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307" w:rsidRDefault="004C0307">
      <w:pPr>
        <w:pStyle w:val="AralkYok"/>
        <w:rPr>
          <w:rFonts w:ascii="Times New Roman" w:eastAsiaTheme="minorHAnsi" w:hAnsi="Times New Roman" w:cstheme="majorBidi"/>
          <w:color w:val="000000" w:themeColor="text1"/>
          <w:sz w:val="2"/>
          <w:szCs w:val="18"/>
          <w:lang w:eastAsia="en-US"/>
        </w:rPr>
      </w:pPr>
    </w:p>
    <w:sdt>
      <w:sdtPr>
        <w:rPr>
          <w:rFonts w:ascii="Times New Roman" w:eastAsiaTheme="minorHAnsi" w:hAnsi="Times New Roman" w:cstheme="majorBidi"/>
          <w:color w:val="000000" w:themeColor="text1"/>
          <w:sz w:val="2"/>
          <w:szCs w:val="18"/>
          <w:lang w:eastAsia="en-US"/>
        </w:rPr>
        <w:id w:val="-1438215669"/>
        <w:docPartObj>
          <w:docPartGallery w:val="Cover Pages"/>
          <w:docPartUnique/>
        </w:docPartObj>
      </w:sdtPr>
      <w:sdtEndPr>
        <w:rPr>
          <w:b/>
          <w:bCs/>
          <w:sz w:val="24"/>
          <w:szCs w:val="24"/>
        </w:rPr>
      </w:sdtEndPr>
      <w:sdtContent>
        <w:p w:rsidR="00D615AC" w:rsidRDefault="00D615AC">
          <w:pPr>
            <w:pStyle w:val="AralkYok"/>
            <w:rPr>
              <w:sz w:val="2"/>
            </w:rPr>
          </w:pPr>
        </w:p>
        <w:p w:rsidR="00D615AC" w:rsidRPr="00FD0D94" w:rsidRDefault="00D615AC" w:rsidP="00B725FA">
          <w:pPr>
            <w:ind w:firstLine="0"/>
            <w:jc w:val="center"/>
            <w:rPr>
              <w:szCs w:val="24"/>
            </w:rPr>
          </w:pPr>
        </w:p>
        <w:p w:rsidR="00D615AC" w:rsidRDefault="00D615AC" w:rsidP="00B725FA">
          <w:pPr>
            <w:tabs>
              <w:tab w:val="left" w:pos="2174"/>
            </w:tabs>
            <w:ind w:firstLine="0"/>
            <w:jc w:val="center"/>
            <w:rPr>
              <w:b/>
              <w:bCs/>
              <w:szCs w:val="24"/>
            </w:rPr>
          </w:pPr>
        </w:p>
        <w:p w:rsidR="00D615AC" w:rsidRDefault="00D615AC" w:rsidP="00B725FA">
          <w:pPr>
            <w:tabs>
              <w:tab w:val="left" w:pos="2174"/>
            </w:tabs>
            <w:ind w:firstLine="0"/>
            <w:jc w:val="center"/>
            <w:rPr>
              <w:b/>
              <w:bCs/>
              <w:szCs w:val="24"/>
            </w:rPr>
          </w:pPr>
          <w:r w:rsidRPr="00FD0D94">
            <w:rPr>
              <w:b/>
              <w:bCs/>
              <w:szCs w:val="24"/>
            </w:rPr>
            <w:t>GÜMÜŞHANE ÜNİVERSİTESİ</w:t>
          </w:r>
          <w:r w:rsidR="00864FDA">
            <w:rPr>
              <w:b/>
              <w:bCs/>
              <w:szCs w:val="24"/>
            </w:rPr>
            <w:t xml:space="preserve"> * </w:t>
          </w:r>
          <w:r w:rsidRPr="00FD0D94">
            <w:rPr>
              <w:b/>
              <w:bCs/>
              <w:szCs w:val="24"/>
            </w:rPr>
            <w:t>SOSYAL BİLİMLER ENSTİTÜSÜ</w:t>
          </w:r>
        </w:p>
        <w:p w:rsidR="00B725FA" w:rsidRPr="00FD0D94" w:rsidRDefault="00B725FA" w:rsidP="00864FDA">
          <w:pPr>
            <w:tabs>
              <w:tab w:val="left" w:pos="2174"/>
            </w:tabs>
            <w:ind w:firstLine="0"/>
            <w:rPr>
              <w:b/>
              <w:bCs/>
              <w:szCs w:val="24"/>
            </w:rPr>
          </w:pPr>
        </w:p>
        <w:p w:rsidR="00D615AC" w:rsidRDefault="00864FDA" w:rsidP="00B725FA">
          <w:pPr>
            <w:tabs>
              <w:tab w:val="left" w:pos="2174"/>
            </w:tabs>
            <w:ind w:firstLine="0"/>
            <w:jc w:val="center"/>
            <w:rPr>
              <w:b/>
              <w:bCs/>
              <w:szCs w:val="24"/>
            </w:rPr>
          </w:pPr>
          <w:r>
            <w:rPr>
              <w:b/>
              <w:bCs/>
              <w:szCs w:val="24"/>
            </w:rPr>
            <w:t xml:space="preserve"> </w:t>
          </w:r>
          <w:r w:rsidR="00D615AC" w:rsidRPr="00FD0D94">
            <w:rPr>
              <w:b/>
              <w:bCs/>
              <w:szCs w:val="24"/>
            </w:rPr>
            <w:t xml:space="preserve">TEMEL </w:t>
          </w:r>
          <w:r>
            <w:rPr>
              <w:b/>
              <w:bCs/>
              <w:szCs w:val="24"/>
            </w:rPr>
            <w:t>İSLA</w:t>
          </w:r>
          <w:r w:rsidR="00D615AC">
            <w:rPr>
              <w:b/>
              <w:bCs/>
              <w:szCs w:val="24"/>
            </w:rPr>
            <w:t>M</w:t>
          </w:r>
          <w:r w:rsidR="00D615AC" w:rsidRPr="00FD0D94">
            <w:rPr>
              <w:b/>
              <w:bCs/>
              <w:szCs w:val="24"/>
            </w:rPr>
            <w:t xml:space="preserve"> BİLİMLERİ ANABİLİMDALI</w:t>
          </w:r>
          <w:r>
            <w:rPr>
              <w:b/>
              <w:bCs/>
              <w:szCs w:val="24"/>
            </w:rPr>
            <w:t xml:space="preserve"> </w:t>
          </w:r>
        </w:p>
        <w:p w:rsidR="007B5406" w:rsidRDefault="007B5406" w:rsidP="00B725FA">
          <w:pPr>
            <w:tabs>
              <w:tab w:val="left" w:pos="2174"/>
            </w:tabs>
            <w:ind w:firstLine="0"/>
            <w:jc w:val="center"/>
            <w:rPr>
              <w:b/>
              <w:bCs/>
              <w:szCs w:val="24"/>
            </w:rPr>
          </w:pPr>
        </w:p>
        <w:p w:rsidR="00B725FA" w:rsidRDefault="00B725FA" w:rsidP="00B725FA">
          <w:pPr>
            <w:tabs>
              <w:tab w:val="left" w:pos="2174"/>
            </w:tabs>
            <w:ind w:firstLine="0"/>
            <w:jc w:val="center"/>
            <w:rPr>
              <w:b/>
              <w:bCs/>
              <w:szCs w:val="24"/>
            </w:rPr>
          </w:pPr>
        </w:p>
        <w:p w:rsidR="00864FDA" w:rsidRDefault="00864FDA" w:rsidP="00B725FA">
          <w:pPr>
            <w:tabs>
              <w:tab w:val="left" w:pos="2174"/>
            </w:tabs>
            <w:ind w:firstLine="0"/>
            <w:jc w:val="center"/>
            <w:rPr>
              <w:b/>
              <w:bCs/>
              <w:szCs w:val="24"/>
            </w:rPr>
          </w:pPr>
        </w:p>
        <w:p w:rsidR="00864FDA" w:rsidRDefault="00864FDA" w:rsidP="00B725FA">
          <w:pPr>
            <w:tabs>
              <w:tab w:val="left" w:pos="2174"/>
            </w:tabs>
            <w:ind w:firstLine="0"/>
            <w:jc w:val="center"/>
            <w:rPr>
              <w:b/>
              <w:bCs/>
              <w:szCs w:val="24"/>
            </w:rPr>
          </w:pPr>
        </w:p>
        <w:p w:rsidR="00D615AC" w:rsidRDefault="00D615AC" w:rsidP="00B725FA">
          <w:pPr>
            <w:tabs>
              <w:tab w:val="left" w:pos="2174"/>
            </w:tabs>
            <w:ind w:firstLine="0"/>
            <w:jc w:val="center"/>
            <w:rPr>
              <w:szCs w:val="24"/>
            </w:rPr>
          </w:pPr>
        </w:p>
        <w:p w:rsidR="00864FDA" w:rsidRPr="00FD0D94" w:rsidRDefault="00864FDA" w:rsidP="00B725FA">
          <w:pPr>
            <w:tabs>
              <w:tab w:val="left" w:pos="2174"/>
            </w:tabs>
            <w:ind w:firstLine="0"/>
            <w:jc w:val="center"/>
            <w:rPr>
              <w:szCs w:val="24"/>
              <w:rtl/>
            </w:rPr>
          </w:pPr>
        </w:p>
        <w:p w:rsidR="00D615AC" w:rsidRPr="00FD0D94" w:rsidRDefault="00D615AC" w:rsidP="00B725FA">
          <w:pPr>
            <w:tabs>
              <w:tab w:val="left" w:pos="2174"/>
            </w:tabs>
            <w:ind w:firstLine="0"/>
            <w:jc w:val="center"/>
            <w:rPr>
              <w:szCs w:val="24"/>
            </w:rPr>
          </w:pPr>
        </w:p>
        <w:p w:rsidR="00D615AC" w:rsidRPr="00FD0D94" w:rsidRDefault="00864FDA" w:rsidP="00B725FA">
          <w:pPr>
            <w:tabs>
              <w:tab w:val="left" w:pos="2174"/>
            </w:tabs>
            <w:ind w:firstLine="0"/>
            <w:jc w:val="center"/>
            <w:rPr>
              <w:b/>
              <w:bCs/>
              <w:szCs w:val="24"/>
            </w:rPr>
          </w:pPr>
          <w:r>
            <w:rPr>
              <w:b/>
              <w:bCs/>
              <w:szCs w:val="24"/>
            </w:rPr>
            <w:t xml:space="preserve"> </w:t>
          </w:r>
          <w:r w:rsidR="00D615AC">
            <w:rPr>
              <w:b/>
              <w:bCs/>
              <w:szCs w:val="24"/>
            </w:rPr>
            <w:t>İSLÂM</w:t>
          </w:r>
          <w:r w:rsidR="00D615AC" w:rsidRPr="00FD0D94">
            <w:rPr>
              <w:b/>
              <w:bCs/>
              <w:szCs w:val="24"/>
            </w:rPr>
            <w:t xml:space="preserve"> CEZA HUKUKUNDA BİLİNÇLİ TAKSİR VE OLASI KAST HÜKÜMLERİ</w:t>
          </w:r>
          <w:r>
            <w:rPr>
              <w:b/>
              <w:bCs/>
              <w:szCs w:val="24"/>
            </w:rPr>
            <w:t xml:space="preserve"> </w:t>
          </w:r>
        </w:p>
        <w:p w:rsidR="00D615AC" w:rsidRPr="00FD0D94" w:rsidRDefault="00D615AC" w:rsidP="00B725FA">
          <w:pPr>
            <w:tabs>
              <w:tab w:val="left" w:pos="2174"/>
            </w:tabs>
            <w:ind w:firstLine="0"/>
            <w:jc w:val="center"/>
            <w:rPr>
              <w:b/>
              <w:bCs/>
              <w:szCs w:val="24"/>
            </w:rPr>
          </w:pPr>
        </w:p>
        <w:p w:rsidR="00D615AC" w:rsidRDefault="00D615AC" w:rsidP="00B725FA">
          <w:pPr>
            <w:tabs>
              <w:tab w:val="left" w:pos="2174"/>
            </w:tabs>
            <w:ind w:firstLine="0"/>
            <w:jc w:val="center"/>
            <w:rPr>
              <w:b/>
              <w:bCs/>
              <w:szCs w:val="24"/>
            </w:rPr>
          </w:pPr>
        </w:p>
        <w:p w:rsidR="00864FDA" w:rsidRDefault="00864FDA" w:rsidP="00B725FA">
          <w:pPr>
            <w:tabs>
              <w:tab w:val="left" w:pos="2174"/>
            </w:tabs>
            <w:ind w:firstLine="0"/>
            <w:jc w:val="center"/>
            <w:rPr>
              <w:b/>
              <w:bCs/>
              <w:szCs w:val="24"/>
            </w:rPr>
          </w:pPr>
        </w:p>
        <w:p w:rsidR="00864FDA" w:rsidRDefault="00864FDA" w:rsidP="00B725FA">
          <w:pPr>
            <w:tabs>
              <w:tab w:val="left" w:pos="2174"/>
            </w:tabs>
            <w:ind w:firstLine="0"/>
            <w:jc w:val="center"/>
            <w:rPr>
              <w:b/>
              <w:bCs/>
              <w:szCs w:val="24"/>
            </w:rPr>
          </w:pPr>
        </w:p>
        <w:p w:rsidR="007B5406" w:rsidRPr="00FD0D94" w:rsidRDefault="007B5406" w:rsidP="00B725FA">
          <w:pPr>
            <w:tabs>
              <w:tab w:val="left" w:pos="2174"/>
            </w:tabs>
            <w:ind w:firstLine="0"/>
            <w:jc w:val="center"/>
            <w:rPr>
              <w:b/>
              <w:bCs/>
              <w:szCs w:val="24"/>
            </w:rPr>
          </w:pPr>
        </w:p>
        <w:p w:rsidR="00D615AC" w:rsidRDefault="00D615AC" w:rsidP="00B725FA">
          <w:pPr>
            <w:tabs>
              <w:tab w:val="left" w:pos="2174"/>
            </w:tabs>
            <w:ind w:firstLine="0"/>
            <w:jc w:val="center"/>
            <w:rPr>
              <w:b/>
              <w:bCs/>
              <w:szCs w:val="24"/>
            </w:rPr>
          </w:pPr>
          <w:r w:rsidRPr="00FD0D94">
            <w:rPr>
              <w:b/>
              <w:bCs/>
              <w:szCs w:val="24"/>
            </w:rPr>
            <w:t>YÜKSEK LİSANS TEZİ</w:t>
          </w:r>
          <w:r w:rsidR="00864FDA">
            <w:rPr>
              <w:b/>
              <w:bCs/>
              <w:szCs w:val="24"/>
            </w:rPr>
            <w:t xml:space="preserve"> </w:t>
          </w:r>
        </w:p>
        <w:p w:rsidR="00501D31" w:rsidRDefault="00501D31" w:rsidP="00B725FA">
          <w:pPr>
            <w:tabs>
              <w:tab w:val="left" w:pos="2174"/>
            </w:tabs>
            <w:ind w:firstLine="0"/>
            <w:jc w:val="center"/>
            <w:rPr>
              <w:b/>
              <w:bCs/>
              <w:szCs w:val="24"/>
            </w:rPr>
          </w:pPr>
        </w:p>
        <w:p w:rsidR="00501D31" w:rsidRPr="00FD0D94" w:rsidRDefault="00501D31" w:rsidP="00B725FA">
          <w:pPr>
            <w:tabs>
              <w:tab w:val="left" w:pos="2174"/>
            </w:tabs>
            <w:ind w:firstLine="0"/>
            <w:jc w:val="center"/>
            <w:rPr>
              <w:b/>
              <w:bCs/>
              <w:szCs w:val="24"/>
            </w:rPr>
          </w:pPr>
        </w:p>
        <w:p w:rsidR="00B725FA" w:rsidRPr="00FD0D94" w:rsidRDefault="00501D31" w:rsidP="00B725FA">
          <w:pPr>
            <w:tabs>
              <w:tab w:val="left" w:pos="2174"/>
            </w:tabs>
            <w:ind w:firstLine="0"/>
            <w:jc w:val="center"/>
            <w:rPr>
              <w:b/>
              <w:bCs/>
              <w:szCs w:val="24"/>
            </w:rPr>
          </w:pPr>
          <w:r w:rsidRPr="00FD0D94">
            <w:rPr>
              <w:b/>
              <w:bCs/>
              <w:szCs w:val="24"/>
            </w:rPr>
            <w:t>Temel</w:t>
          </w:r>
          <w:r w:rsidR="00B725FA" w:rsidRPr="00FD0D94">
            <w:rPr>
              <w:b/>
              <w:bCs/>
              <w:szCs w:val="24"/>
            </w:rPr>
            <w:t xml:space="preserve"> MAHMUTOĞLU</w:t>
          </w:r>
        </w:p>
        <w:p w:rsidR="00D615AC" w:rsidRDefault="00D615AC" w:rsidP="00B725FA">
          <w:pPr>
            <w:tabs>
              <w:tab w:val="left" w:pos="2174"/>
            </w:tabs>
            <w:ind w:firstLine="0"/>
            <w:jc w:val="center"/>
            <w:rPr>
              <w:b/>
              <w:bCs/>
              <w:szCs w:val="24"/>
            </w:rPr>
          </w:pPr>
        </w:p>
        <w:p w:rsidR="007B5406" w:rsidRDefault="007B5406" w:rsidP="00B725FA">
          <w:pPr>
            <w:tabs>
              <w:tab w:val="left" w:pos="2174"/>
            </w:tabs>
            <w:ind w:firstLine="0"/>
            <w:jc w:val="center"/>
            <w:rPr>
              <w:b/>
              <w:bCs/>
              <w:szCs w:val="24"/>
            </w:rPr>
          </w:pPr>
        </w:p>
        <w:p w:rsidR="00501D31" w:rsidRDefault="00501D31" w:rsidP="00B725FA">
          <w:pPr>
            <w:tabs>
              <w:tab w:val="left" w:pos="2174"/>
            </w:tabs>
            <w:ind w:firstLine="0"/>
            <w:jc w:val="center"/>
            <w:rPr>
              <w:b/>
              <w:bCs/>
              <w:szCs w:val="24"/>
            </w:rPr>
          </w:pPr>
        </w:p>
        <w:p w:rsidR="007B5406" w:rsidRDefault="007B5406" w:rsidP="00B725FA">
          <w:pPr>
            <w:tabs>
              <w:tab w:val="left" w:pos="2174"/>
            </w:tabs>
            <w:ind w:firstLine="0"/>
            <w:jc w:val="center"/>
            <w:rPr>
              <w:b/>
              <w:bCs/>
              <w:szCs w:val="24"/>
            </w:rPr>
          </w:pPr>
        </w:p>
        <w:p w:rsidR="007B5406" w:rsidRDefault="007B5406" w:rsidP="00B725FA">
          <w:pPr>
            <w:tabs>
              <w:tab w:val="left" w:pos="2174"/>
            </w:tabs>
            <w:ind w:firstLine="0"/>
            <w:jc w:val="center"/>
            <w:rPr>
              <w:b/>
              <w:bCs/>
              <w:szCs w:val="24"/>
            </w:rPr>
          </w:pPr>
        </w:p>
        <w:p w:rsidR="007B5406" w:rsidRPr="00FD0D94" w:rsidRDefault="00864FDA" w:rsidP="00B725FA">
          <w:pPr>
            <w:tabs>
              <w:tab w:val="left" w:pos="2174"/>
            </w:tabs>
            <w:ind w:firstLine="0"/>
            <w:jc w:val="center"/>
            <w:rPr>
              <w:b/>
              <w:bCs/>
              <w:szCs w:val="24"/>
            </w:rPr>
          </w:pPr>
          <w:r>
            <w:rPr>
              <w:b/>
              <w:bCs/>
              <w:szCs w:val="24"/>
            </w:rPr>
            <w:t xml:space="preserve"> HAZİRAN-2019 </w:t>
          </w:r>
        </w:p>
        <w:p w:rsidR="00DA49AC" w:rsidRPr="00FD0D94" w:rsidRDefault="00D615AC" w:rsidP="00B725FA">
          <w:pPr>
            <w:tabs>
              <w:tab w:val="left" w:pos="2174"/>
            </w:tabs>
            <w:ind w:firstLine="0"/>
            <w:jc w:val="center"/>
            <w:rPr>
              <w:b/>
              <w:bCs/>
              <w:szCs w:val="24"/>
            </w:rPr>
          </w:pPr>
          <w:r w:rsidRPr="00FD0D94">
            <w:rPr>
              <w:b/>
              <w:bCs/>
              <w:szCs w:val="24"/>
            </w:rPr>
            <w:t>GÜMÜŞHANE</w:t>
          </w:r>
          <w:r w:rsidR="004D20BF">
            <w:rPr>
              <w:noProof/>
            </w:rPr>
            <w:pict>
              <v:group id="Grup 2" o:spid="_x0000_s1030" style="position:absolute;left:0;text-align:left;margin-left:0;margin-top:0;width:432.65pt;height:448.55pt;z-index:-251651584;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">
                <o:lock v:ext="edit" aspectratio="t"/>
                <v:shape id="Serbest Biçimli 64" o:spid="_x0000_s1031"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Serbest Biçimli 65" o:spid="_x0000_s1032"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Serbest Biçimli 66" o:spid="_x0000_s1033"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Serbest Biçimli 67" o:spid="_x0000_s1034"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Serbest Biçimli 68" o:spid="_x0000_s1035"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page" anchory="page"/>
              </v:group>
            </w:pict>
          </w:r>
        </w:p>
      </w:sdtContent>
    </w:sdt>
    <w:p w:rsidR="00864FDA" w:rsidRDefault="00864FDA" w:rsidP="00B725FA">
      <w:pPr>
        <w:tabs>
          <w:tab w:val="left" w:pos="2174"/>
        </w:tabs>
        <w:ind w:firstLine="0"/>
        <w:jc w:val="center"/>
        <w:rPr>
          <w:noProof/>
          <w:szCs w:val="24"/>
          <w:lang w:eastAsia="tr-TR"/>
        </w:rPr>
      </w:pPr>
    </w:p>
    <w:p w:rsidR="00864FDA" w:rsidRDefault="00864FDA" w:rsidP="00B725FA">
      <w:pPr>
        <w:tabs>
          <w:tab w:val="left" w:pos="2174"/>
        </w:tabs>
        <w:ind w:firstLine="0"/>
        <w:jc w:val="center"/>
        <w:rPr>
          <w:noProof/>
          <w:szCs w:val="24"/>
          <w:lang w:eastAsia="tr-TR"/>
        </w:rPr>
      </w:pPr>
    </w:p>
    <w:p w:rsidR="00864FDA" w:rsidRDefault="00864FDA" w:rsidP="00B725FA">
      <w:pPr>
        <w:tabs>
          <w:tab w:val="left" w:pos="2174"/>
        </w:tabs>
        <w:ind w:firstLine="0"/>
        <w:jc w:val="center"/>
        <w:rPr>
          <w:noProof/>
          <w:szCs w:val="24"/>
          <w:lang w:eastAsia="tr-TR"/>
        </w:rPr>
      </w:pPr>
    </w:p>
    <w:p w:rsidR="00511247" w:rsidRPr="00511247" w:rsidRDefault="00511247" w:rsidP="00511247">
      <w:pPr>
        <w:tabs>
          <w:tab w:val="left" w:pos="2174"/>
        </w:tabs>
        <w:ind w:firstLine="0"/>
        <w:jc w:val="center"/>
        <w:rPr>
          <w:noProof/>
          <w:szCs w:val="24"/>
          <w:lang w:eastAsia="tr-TR"/>
        </w:rPr>
      </w:pPr>
      <w:r>
        <w:rPr>
          <w:noProof/>
          <w:szCs w:val="24"/>
          <w:lang w:eastAsia="tr-TR"/>
        </w:rPr>
        <w:drawing>
          <wp:inline distT="0" distB="0" distL="0" distR="0" wp14:anchorId="3830B480" wp14:editId="3F895A82">
            <wp:extent cx="569923" cy="57437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720" cy="576190"/>
                    </a:xfrm>
                    <a:prstGeom prst="rect">
                      <a:avLst/>
                    </a:prstGeom>
                    <a:noFill/>
                    <a:ln>
                      <a:noFill/>
                    </a:ln>
                  </pic:spPr>
                </pic:pic>
              </a:graphicData>
            </a:graphic>
          </wp:inline>
        </w:drawing>
      </w:r>
    </w:p>
    <w:p w:rsidR="00A077FC" w:rsidRDefault="00A077FC" w:rsidP="00192CED">
      <w:pPr>
        <w:tabs>
          <w:tab w:val="left" w:pos="2174"/>
        </w:tabs>
        <w:ind w:firstLine="0"/>
        <w:jc w:val="center"/>
        <w:rPr>
          <w:b/>
          <w:bCs/>
          <w:szCs w:val="24"/>
        </w:rPr>
      </w:pPr>
      <w:r w:rsidRPr="00FD0D94">
        <w:rPr>
          <w:b/>
          <w:bCs/>
          <w:szCs w:val="24"/>
        </w:rPr>
        <w:t>GÜMÜŞHANE ÜNİVERSİTESİ</w:t>
      </w:r>
      <w:r w:rsidR="00192CED">
        <w:rPr>
          <w:b/>
          <w:bCs/>
          <w:szCs w:val="24"/>
        </w:rPr>
        <w:t xml:space="preserve"> * </w:t>
      </w:r>
      <w:r w:rsidRPr="00FD0D94">
        <w:rPr>
          <w:b/>
          <w:bCs/>
          <w:szCs w:val="24"/>
        </w:rPr>
        <w:t>SOSYAL BİLİMLER ENSTİTÜSÜ</w:t>
      </w:r>
    </w:p>
    <w:p w:rsidR="00B725FA" w:rsidRPr="00FD0D94" w:rsidRDefault="00B725FA" w:rsidP="00192CED">
      <w:pPr>
        <w:tabs>
          <w:tab w:val="left" w:pos="2174"/>
        </w:tabs>
        <w:ind w:firstLine="0"/>
        <w:rPr>
          <w:b/>
          <w:bCs/>
          <w:szCs w:val="24"/>
        </w:rPr>
      </w:pPr>
    </w:p>
    <w:p w:rsidR="00A077FC" w:rsidRDefault="00192CED" w:rsidP="00B725FA">
      <w:pPr>
        <w:tabs>
          <w:tab w:val="left" w:pos="2174"/>
        </w:tabs>
        <w:ind w:firstLine="0"/>
        <w:jc w:val="center"/>
        <w:rPr>
          <w:b/>
          <w:bCs/>
          <w:szCs w:val="24"/>
        </w:rPr>
      </w:pPr>
      <w:r>
        <w:rPr>
          <w:b/>
          <w:bCs/>
          <w:szCs w:val="24"/>
        </w:rPr>
        <w:t xml:space="preserve"> </w:t>
      </w:r>
      <w:r w:rsidR="00A077FC" w:rsidRPr="00FD0D94">
        <w:rPr>
          <w:b/>
          <w:bCs/>
          <w:szCs w:val="24"/>
        </w:rPr>
        <w:t xml:space="preserve">TEMEL </w:t>
      </w:r>
      <w:r>
        <w:rPr>
          <w:b/>
          <w:bCs/>
          <w:szCs w:val="24"/>
        </w:rPr>
        <w:t>İSLA</w:t>
      </w:r>
      <w:r w:rsidR="00644CD3">
        <w:rPr>
          <w:b/>
          <w:bCs/>
          <w:szCs w:val="24"/>
        </w:rPr>
        <w:t>M</w:t>
      </w:r>
      <w:r w:rsidR="00A077FC" w:rsidRPr="00FD0D94">
        <w:rPr>
          <w:b/>
          <w:bCs/>
          <w:szCs w:val="24"/>
        </w:rPr>
        <w:t xml:space="preserve"> BİLİMLERİ ANABİLİMDALI</w:t>
      </w:r>
      <w:r>
        <w:rPr>
          <w:b/>
          <w:bCs/>
          <w:szCs w:val="24"/>
        </w:rPr>
        <w:t xml:space="preserve"> </w:t>
      </w:r>
    </w:p>
    <w:p w:rsidR="00B725FA" w:rsidRDefault="00B725FA" w:rsidP="00B725FA">
      <w:pPr>
        <w:tabs>
          <w:tab w:val="left" w:pos="2174"/>
        </w:tabs>
        <w:ind w:firstLine="0"/>
        <w:jc w:val="center"/>
        <w:rPr>
          <w:b/>
          <w:bCs/>
          <w:szCs w:val="24"/>
        </w:rPr>
      </w:pPr>
    </w:p>
    <w:p w:rsidR="00B725FA" w:rsidRPr="00FD0D94" w:rsidRDefault="00B725FA" w:rsidP="00B725FA">
      <w:pPr>
        <w:tabs>
          <w:tab w:val="left" w:pos="2174"/>
        </w:tabs>
        <w:ind w:firstLine="0"/>
        <w:jc w:val="center"/>
        <w:rPr>
          <w:b/>
          <w:bCs/>
          <w:szCs w:val="24"/>
        </w:rPr>
      </w:pPr>
    </w:p>
    <w:p w:rsidR="00A077FC" w:rsidRPr="00FD0D94" w:rsidRDefault="00A077FC" w:rsidP="00B725FA">
      <w:pPr>
        <w:tabs>
          <w:tab w:val="left" w:pos="2174"/>
        </w:tabs>
        <w:ind w:firstLine="0"/>
        <w:jc w:val="center"/>
        <w:rPr>
          <w:b/>
          <w:bCs/>
          <w:szCs w:val="24"/>
        </w:rPr>
      </w:pPr>
    </w:p>
    <w:p w:rsidR="00A077FC" w:rsidRPr="00FD0D94" w:rsidRDefault="00A077FC" w:rsidP="00B725FA">
      <w:pPr>
        <w:tabs>
          <w:tab w:val="left" w:pos="2174"/>
        </w:tabs>
        <w:ind w:firstLine="0"/>
        <w:jc w:val="center"/>
        <w:rPr>
          <w:b/>
          <w:bCs/>
          <w:szCs w:val="24"/>
        </w:rPr>
      </w:pPr>
    </w:p>
    <w:p w:rsidR="00A077FC" w:rsidRPr="00FD0D94" w:rsidRDefault="002B2A9F" w:rsidP="00B725FA">
      <w:pPr>
        <w:tabs>
          <w:tab w:val="left" w:pos="2174"/>
        </w:tabs>
        <w:ind w:firstLine="0"/>
        <w:jc w:val="center"/>
        <w:rPr>
          <w:b/>
          <w:bCs/>
          <w:szCs w:val="24"/>
        </w:rPr>
      </w:pPr>
      <w:r>
        <w:rPr>
          <w:b/>
          <w:bCs/>
          <w:szCs w:val="24"/>
        </w:rPr>
        <w:t xml:space="preserve"> </w:t>
      </w:r>
      <w:r w:rsidR="00644CD3">
        <w:rPr>
          <w:b/>
          <w:bCs/>
          <w:szCs w:val="24"/>
        </w:rPr>
        <w:t>İSLÂM</w:t>
      </w:r>
      <w:r w:rsidR="00A077FC" w:rsidRPr="00FD0D94">
        <w:rPr>
          <w:b/>
          <w:bCs/>
          <w:szCs w:val="24"/>
        </w:rPr>
        <w:t xml:space="preserve"> CEZA HUKUKUNDA BİLİNÇLİ TAKSİR VE OLASI KAST HÜKÜMLERİ</w:t>
      </w:r>
      <w:r>
        <w:rPr>
          <w:b/>
          <w:bCs/>
          <w:szCs w:val="24"/>
        </w:rPr>
        <w:t xml:space="preserve"> </w:t>
      </w:r>
    </w:p>
    <w:p w:rsidR="00A077FC" w:rsidRPr="00FD0D94" w:rsidRDefault="00A077FC" w:rsidP="00B725FA">
      <w:pPr>
        <w:tabs>
          <w:tab w:val="left" w:pos="2174"/>
        </w:tabs>
        <w:ind w:firstLine="0"/>
        <w:jc w:val="center"/>
        <w:rPr>
          <w:b/>
          <w:bCs/>
          <w:szCs w:val="24"/>
        </w:rPr>
      </w:pPr>
    </w:p>
    <w:p w:rsidR="00B725FA" w:rsidRDefault="00B725FA" w:rsidP="00B725FA">
      <w:pPr>
        <w:tabs>
          <w:tab w:val="left" w:pos="2174"/>
        </w:tabs>
        <w:ind w:firstLine="0"/>
        <w:jc w:val="center"/>
        <w:rPr>
          <w:b/>
          <w:bCs/>
          <w:szCs w:val="24"/>
        </w:rPr>
      </w:pPr>
    </w:p>
    <w:p w:rsidR="002B2A9F" w:rsidRPr="00FD0D94" w:rsidRDefault="002B2A9F" w:rsidP="00B725FA">
      <w:pPr>
        <w:tabs>
          <w:tab w:val="left" w:pos="2174"/>
        </w:tabs>
        <w:ind w:firstLine="0"/>
        <w:jc w:val="center"/>
        <w:rPr>
          <w:b/>
          <w:bCs/>
          <w:szCs w:val="24"/>
        </w:rPr>
      </w:pPr>
    </w:p>
    <w:p w:rsidR="00A077FC" w:rsidRPr="00FD0D94" w:rsidRDefault="002B2A9F" w:rsidP="00B725FA">
      <w:pPr>
        <w:tabs>
          <w:tab w:val="left" w:pos="2174"/>
        </w:tabs>
        <w:ind w:firstLine="0"/>
        <w:jc w:val="center"/>
        <w:rPr>
          <w:b/>
          <w:bCs/>
          <w:szCs w:val="24"/>
        </w:rPr>
      </w:pPr>
      <w:r>
        <w:rPr>
          <w:b/>
          <w:bCs/>
          <w:szCs w:val="24"/>
        </w:rPr>
        <w:t xml:space="preserve"> YÜKSEK LİSANS TEZİ </w:t>
      </w:r>
    </w:p>
    <w:p w:rsidR="002B2A9F" w:rsidRDefault="002B2A9F" w:rsidP="00B725FA">
      <w:pPr>
        <w:tabs>
          <w:tab w:val="left" w:pos="2174"/>
        </w:tabs>
        <w:ind w:firstLine="0"/>
        <w:jc w:val="center"/>
        <w:rPr>
          <w:b/>
          <w:bCs/>
          <w:szCs w:val="24"/>
        </w:rPr>
      </w:pPr>
    </w:p>
    <w:p w:rsidR="002B2A9F" w:rsidRDefault="002B2A9F" w:rsidP="00B725FA">
      <w:pPr>
        <w:tabs>
          <w:tab w:val="left" w:pos="2174"/>
        </w:tabs>
        <w:ind w:firstLine="0"/>
        <w:jc w:val="center"/>
        <w:rPr>
          <w:b/>
          <w:bCs/>
          <w:szCs w:val="24"/>
        </w:rPr>
      </w:pPr>
    </w:p>
    <w:p w:rsidR="002B2A9F" w:rsidRDefault="002B2A9F" w:rsidP="00B725FA">
      <w:pPr>
        <w:tabs>
          <w:tab w:val="left" w:pos="2174"/>
        </w:tabs>
        <w:ind w:firstLine="0"/>
        <w:jc w:val="center"/>
        <w:rPr>
          <w:b/>
          <w:bCs/>
          <w:szCs w:val="24"/>
        </w:rPr>
      </w:pPr>
    </w:p>
    <w:p w:rsidR="00B725FA" w:rsidRPr="00FD0D94" w:rsidRDefault="002B2A9F" w:rsidP="00B725FA">
      <w:pPr>
        <w:tabs>
          <w:tab w:val="left" w:pos="2174"/>
        </w:tabs>
        <w:ind w:firstLine="0"/>
        <w:jc w:val="center"/>
        <w:rPr>
          <w:b/>
          <w:bCs/>
          <w:szCs w:val="24"/>
        </w:rPr>
      </w:pPr>
      <w:r w:rsidRPr="00FD0D94">
        <w:rPr>
          <w:b/>
          <w:bCs/>
          <w:szCs w:val="24"/>
        </w:rPr>
        <w:t>Temel</w:t>
      </w:r>
      <w:r w:rsidR="00B725FA" w:rsidRPr="00FD0D94">
        <w:rPr>
          <w:b/>
          <w:bCs/>
          <w:szCs w:val="24"/>
        </w:rPr>
        <w:t xml:space="preserve"> MAHMUTOĞLU</w:t>
      </w:r>
    </w:p>
    <w:p w:rsidR="00A077FC" w:rsidRDefault="00A077FC" w:rsidP="00B725FA">
      <w:pPr>
        <w:tabs>
          <w:tab w:val="left" w:pos="2174"/>
        </w:tabs>
        <w:ind w:firstLine="0"/>
        <w:jc w:val="center"/>
        <w:rPr>
          <w:b/>
          <w:bCs/>
          <w:szCs w:val="24"/>
        </w:rPr>
      </w:pPr>
    </w:p>
    <w:p w:rsidR="00B725FA" w:rsidRDefault="00B725FA" w:rsidP="002B2A9F">
      <w:pPr>
        <w:tabs>
          <w:tab w:val="left" w:pos="2174"/>
          <w:tab w:val="left" w:pos="6860"/>
        </w:tabs>
        <w:ind w:firstLine="0"/>
        <w:jc w:val="center"/>
        <w:rPr>
          <w:b/>
          <w:bCs/>
          <w:szCs w:val="24"/>
        </w:rPr>
      </w:pPr>
    </w:p>
    <w:p w:rsidR="002B2A9F" w:rsidRPr="00FD0D94" w:rsidRDefault="002B2A9F" w:rsidP="002B2A9F">
      <w:pPr>
        <w:tabs>
          <w:tab w:val="left" w:pos="2174"/>
          <w:tab w:val="left" w:pos="6860"/>
        </w:tabs>
        <w:ind w:firstLine="0"/>
        <w:jc w:val="center"/>
        <w:rPr>
          <w:b/>
          <w:bCs/>
          <w:szCs w:val="24"/>
        </w:rPr>
      </w:pPr>
    </w:p>
    <w:p w:rsidR="00A077FC" w:rsidRPr="00FD0D94" w:rsidRDefault="002B2A9F" w:rsidP="00B725FA">
      <w:pPr>
        <w:tabs>
          <w:tab w:val="left" w:pos="2174"/>
        </w:tabs>
        <w:ind w:firstLine="0"/>
        <w:jc w:val="center"/>
        <w:rPr>
          <w:b/>
          <w:bCs/>
          <w:szCs w:val="24"/>
        </w:rPr>
      </w:pPr>
      <w:r>
        <w:rPr>
          <w:b/>
          <w:bCs/>
          <w:szCs w:val="24"/>
        </w:rPr>
        <w:t xml:space="preserve">Tez Danışmanı: Dr. </w:t>
      </w:r>
      <w:proofErr w:type="spellStart"/>
      <w:r>
        <w:rPr>
          <w:b/>
          <w:bCs/>
          <w:szCs w:val="24"/>
        </w:rPr>
        <w:t>Öğr</w:t>
      </w:r>
      <w:proofErr w:type="spellEnd"/>
      <w:r w:rsidR="00072BD4">
        <w:rPr>
          <w:b/>
          <w:bCs/>
          <w:szCs w:val="24"/>
        </w:rPr>
        <w:t>. Üyesi</w:t>
      </w:r>
      <w:r w:rsidR="00A077FC" w:rsidRPr="00FD0D94">
        <w:rPr>
          <w:b/>
          <w:bCs/>
          <w:szCs w:val="24"/>
        </w:rPr>
        <w:t xml:space="preserve"> </w:t>
      </w:r>
      <w:r w:rsidRPr="00FD0D94">
        <w:rPr>
          <w:b/>
          <w:bCs/>
          <w:szCs w:val="24"/>
        </w:rPr>
        <w:t>Yılmaz</w:t>
      </w:r>
      <w:r w:rsidR="00A077FC" w:rsidRPr="00FD0D94">
        <w:rPr>
          <w:b/>
          <w:bCs/>
          <w:szCs w:val="24"/>
        </w:rPr>
        <w:t xml:space="preserve"> FİDAN</w:t>
      </w:r>
    </w:p>
    <w:p w:rsidR="009F4265" w:rsidRDefault="009F4265" w:rsidP="00B725FA">
      <w:pPr>
        <w:tabs>
          <w:tab w:val="left" w:pos="2174"/>
        </w:tabs>
        <w:ind w:firstLine="0"/>
        <w:jc w:val="center"/>
        <w:rPr>
          <w:b/>
          <w:bCs/>
          <w:szCs w:val="24"/>
        </w:rPr>
      </w:pPr>
    </w:p>
    <w:p w:rsidR="00B725FA" w:rsidRDefault="00B725FA" w:rsidP="00B725FA">
      <w:pPr>
        <w:tabs>
          <w:tab w:val="left" w:pos="2174"/>
        </w:tabs>
        <w:ind w:firstLine="0"/>
        <w:jc w:val="center"/>
        <w:rPr>
          <w:b/>
          <w:bCs/>
          <w:szCs w:val="24"/>
        </w:rPr>
      </w:pPr>
    </w:p>
    <w:p w:rsidR="00A2010E" w:rsidRDefault="00A2010E" w:rsidP="00B725FA">
      <w:pPr>
        <w:tabs>
          <w:tab w:val="left" w:pos="2174"/>
        </w:tabs>
        <w:ind w:firstLine="0"/>
        <w:jc w:val="center"/>
        <w:rPr>
          <w:b/>
          <w:bCs/>
          <w:szCs w:val="24"/>
        </w:rPr>
      </w:pPr>
    </w:p>
    <w:p w:rsidR="00A2010E" w:rsidRDefault="00A2010E" w:rsidP="00B725FA">
      <w:pPr>
        <w:tabs>
          <w:tab w:val="left" w:pos="2174"/>
        </w:tabs>
        <w:ind w:firstLine="0"/>
        <w:jc w:val="center"/>
        <w:rPr>
          <w:b/>
          <w:bCs/>
          <w:szCs w:val="24"/>
        </w:rPr>
      </w:pPr>
    </w:p>
    <w:p w:rsidR="00B725FA" w:rsidRDefault="00B725FA" w:rsidP="00B725FA">
      <w:pPr>
        <w:tabs>
          <w:tab w:val="left" w:pos="2174"/>
        </w:tabs>
        <w:ind w:firstLine="0"/>
        <w:jc w:val="center"/>
        <w:rPr>
          <w:b/>
          <w:bCs/>
          <w:szCs w:val="24"/>
        </w:rPr>
      </w:pPr>
    </w:p>
    <w:p w:rsidR="00A2010E" w:rsidRDefault="00A2010E" w:rsidP="00B725FA">
      <w:pPr>
        <w:tabs>
          <w:tab w:val="left" w:pos="2174"/>
        </w:tabs>
        <w:ind w:firstLine="0"/>
        <w:jc w:val="center"/>
        <w:rPr>
          <w:b/>
          <w:bCs/>
          <w:szCs w:val="24"/>
        </w:rPr>
      </w:pPr>
      <w:r>
        <w:rPr>
          <w:b/>
          <w:bCs/>
          <w:szCs w:val="24"/>
        </w:rPr>
        <w:t xml:space="preserve"> HAZİRAN-2019 </w:t>
      </w:r>
    </w:p>
    <w:p w:rsidR="00292255" w:rsidRPr="00FD0D94" w:rsidRDefault="00C02B42" w:rsidP="00B725FA">
      <w:pPr>
        <w:tabs>
          <w:tab w:val="left" w:pos="2174"/>
        </w:tabs>
        <w:ind w:firstLine="0"/>
        <w:jc w:val="center"/>
        <w:rPr>
          <w:b/>
          <w:bCs/>
          <w:szCs w:val="24"/>
          <w:rtl/>
        </w:rPr>
        <w:sectPr w:rsidR="00292255" w:rsidRPr="00FD0D94" w:rsidSect="00B725FA">
          <w:footerReference w:type="default" r:id="rId10"/>
          <w:pgSz w:w="11906" w:h="16838"/>
          <w:pgMar w:top="1701" w:right="1134" w:bottom="1701" w:left="2268" w:header="709" w:footer="709" w:gutter="0"/>
          <w:pgNumType w:fmt="upperRoman" w:start="0"/>
          <w:cols w:space="708"/>
          <w:docGrid w:linePitch="360"/>
        </w:sectPr>
      </w:pPr>
      <w:r>
        <w:rPr>
          <w:b/>
          <w:bCs/>
          <w:szCs w:val="24"/>
        </w:rPr>
        <w:t>GÜMÜŞHA</w:t>
      </w:r>
      <w:r w:rsidR="00983012">
        <w:rPr>
          <w:b/>
          <w:bCs/>
          <w:szCs w:val="24"/>
        </w:rPr>
        <w:t>NE 201</w:t>
      </w:r>
      <w:r w:rsidR="00D615AC">
        <w:rPr>
          <w:b/>
          <w:bCs/>
          <w:szCs w:val="24"/>
        </w:rPr>
        <w:t>9</w:t>
      </w:r>
    </w:p>
    <w:p w:rsidR="00D615AC" w:rsidRDefault="00D615AC" w:rsidP="00CA18E7">
      <w:pPr>
        <w:pStyle w:val="Balk1"/>
        <w:numPr>
          <w:ilvl w:val="0"/>
          <w:numId w:val="0"/>
        </w:numPr>
      </w:pPr>
    </w:p>
    <w:p w:rsidR="00D615AC" w:rsidRDefault="00D615AC" w:rsidP="00CA18E7">
      <w:pPr>
        <w:pStyle w:val="Balk1"/>
        <w:numPr>
          <w:ilvl w:val="0"/>
          <w:numId w:val="0"/>
        </w:numPr>
      </w:pPr>
    </w:p>
    <w:p w:rsidR="00617320" w:rsidRPr="00537922" w:rsidRDefault="00404FBE" w:rsidP="00537922">
      <w:pPr>
        <w:pStyle w:val="Balk1"/>
        <w:numPr>
          <w:ilvl w:val="0"/>
          <w:numId w:val="0"/>
        </w:numPr>
        <w:rPr>
          <w:sz w:val="24"/>
          <w:szCs w:val="24"/>
        </w:rPr>
      </w:pPr>
      <w:bookmarkStart w:id="0" w:name="_Toc10891396"/>
      <w:r w:rsidRPr="007011B3">
        <w:rPr>
          <w:sz w:val="24"/>
          <w:szCs w:val="24"/>
        </w:rPr>
        <w:t>KABUL VE ONAY</w:t>
      </w:r>
      <w:bookmarkEnd w:id="0"/>
    </w:p>
    <w:p w:rsidR="00404FBE" w:rsidRPr="00FD0D94" w:rsidRDefault="00994F42" w:rsidP="005F2167">
      <w:pPr>
        <w:tabs>
          <w:tab w:val="left" w:pos="2174"/>
        </w:tabs>
        <w:ind w:firstLine="0"/>
      </w:pPr>
      <w:r>
        <w:t xml:space="preserve">Yılmaz FİDAN </w:t>
      </w:r>
      <w:r w:rsidR="00404FBE" w:rsidRPr="00FD0D94">
        <w:t>danışmanlığında</w:t>
      </w:r>
      <w:r>
        <w:t xml:space="preserve"> Temel MAHMUTOĞLU </w:t>
      </w:r>
      <w:r w:rsidR="00404FBE" w:rsidRPr="00FD0D94">
        <w:t>tarafından hazırlanan</w:t>
      </w:r>
      <w:r w:rsidR="007011B3">
        <w:t xml:space="preserve"> </w:t>
      </w:r>
      <w:r w:rsidR="00404FBE" w:rsidRPr="00FD0D94">
        <w:t>“</w:t>
      </w:r>
      <w:r w:rsidR="002F65A8" w:rsidRPr="002F65A8">
        <w:t>İslâm Ceza Hukukunda Bilinçli Taksir Ve Olası Kast Hükümleri</w:t>
      </w:r>
      <w:r>
        <w:t>”</w:t>
      </w:r>
      <w:r w:rsidR="005F2167">
        <w:t xml:space="preserve"> isimli bu çalışma, </w:t>
      </w:r>
      <w:proofErr w:type="gramStart"/>
      <w:r w:rsidR="005F2167">
        <w:t>31</w:t>
      </w:r>
      <w:r w:rsidR="00DE5C60">
        <w:t>/</w:t>
      </w:r>
      <w:r w:rsidR="005F2167">
        <w:t>05/2019</w:t>
      </w:r>
      <w:proofErr w:type="gramEnd"/>
      <w:r w:rsidR="005F2167">
        <w:t xml:space="preserve"> </w:t>
      </w:r>
      <w:r w:rsidR="00404FBE" w:rsidRPr="00FD0D94">
        <w:t>tarihinde yapılan savunma sınavı sonucunda başarılı bulunarak jü</w:t>
      </w:r>
      <w:r>
        <w:t>rimiz tarafından Yüksek Lisans</w:t>
      </w:r>
      <w:r w:rsidR="00404FBE" w:rsidRPr="00FD0D94">
        <w:t xml:space="preserve"> olarak kabul edilmiştir. </w:t>
      </w:r>
    </w:p>
    <w:p w:rsidR="002E1812" w:rsidRDefault="002E1812" w:rsidP="00404FBE">
      <w:pPr>
        <w:tabs>
          <w:tab w:val="left" w:pos="2174"/>
        </w:tabs>
        <w:jc w:val="center"/>
        <w:rPr>
          <w:szCs w:val="24"/>
        </w:rPr>
      </w:pPr>
    </w:p>
    <w:p w:rsidR="00404FBE" w:rsidRPr="00FD0D94" w:rsidRDefault="00404FBE" w:rsidP="00404FBE">
      <w:pPr>
        <w:tabs>
          <w:tab w:val="left" w:pos="2174"/>
        </w:tabs>
        <w:jc w:val="center"/>
        <w:rPr>
          <w:szCs w:val="24"/>
        </w:rPr>
      </w:pPr>
      <w:r w:rsidRPr="00FD0D94">
        <w:rPr>
          <w:szCs w:val="24"/>
        </w:rPr>
        <w:t>[ İmza ]</w:t>
      </w:r>
    </w:p>
    <w:p w:rsidR="00404FBE" w:rsidRPr="00FD0D94" w:rsidRDefault="005F2167" w:rsidP="00404FBE">
      <w:pPr>
        <w:tabs>
          <w:tab w:val="left" w:pos="2174"/>
        </w:tabs>
        <w:jc w:val="center"/>
        <w:rPr>
          <w:b/>
          <w:bCs/>
          <w:szCs w:val="24"/>
        </w:rPr>
      </w:pPr>
      <w:r>
        <w:rPr>
          <w:b/>
          <w:bCs/>
          <w:szCs w:val="24"/>
        </w:rPr>
        <w:t xml:space="preserve">Doç. Dr. </w:t>
      </w:r>
      <w:proofErr w:type="spellStart"/>
      <w:r>
        <w:rPr>
          <w:b/>
          <w:bCs/>
          <w:szCs w:val="24"/>
        </w:rPr>
        <w:t>Fetullah</w:t>
      </w:r>
      <w:proofErr w:type="spellEnd"/>
      <w:r>
        <w:rPr>
          <w:b/>
          <w:bCs/>
          <w:szCs w:val="24"/>
        </w:rPr>
        <w:t xml:space="preserve"> YILMAZ</w:t>
      </w:r>
      <w:r w:rsidR="00404FBE" w:rsidRPr="00FD0D94">
        <w:rPr>
          <w:b/>
          <w:bCs/>
          <w:szCs w:val="24"/>
        </w:rPr>
        <w:t xml:space="preserve"> </w:t>
      </w:r>
      <w:r w:rsidR="00404FBE" w:rsidRPr="005824F7">
        <w:rPr>
          <w:bCs/>
          <w:szCs w:val="24"/>
        </w:rPr>
        <w:t>( Başkan )</w:t>
      </w:r>
    </w:p>
    <w:p w:rsidR="005F2167" w:rsidRDefault="005F2167" w:rsidP="00404FBE">
      <w:pPr>
        <w:tabs>
          <w:tab w:val="left" w:pos="2174"/>
        </w:tabs>
        <w:jc w:val="center"/>
        <w:rPr>
          <w:szCs w:val="24"/>
        </w:rPr>
      </w:pPr>
    </w:p>
    <w:p w:rsidR="00404FBE" w:rsidRPr="00FD0D94" w:rsidRDefault="00404FBE" w:rsidP="00404FBE">
      <w:pPr>
        <w:tabs>
          <w:tab w:val="left" w:pos="2174"/>
        </w:tabs>
        <w:jc w:val="center"/>
        <w:rPr>
          <w:szCs w:val="24"/>
        </w:rPr>
      </w:pPr>
      <w:r w:rsidRPr="00FD0D94">
        <w:rPr>
          <w:szCs w:val="24"/>
        </w:rPr>
        <w:t>[ İmza ]</w:t>
      </w:r>
    </w:p>
    <w:p w:rsidR="00404FBE" w:rsidRPr="00FD0D94" w:rsidRDefault="005F2167" w:rsidP="00404FBE">
      <w:pPr>
        <w:tabs>
          <w:tab w:val="left" w:pos="2174"/>
        </w:tabs>
        <w:jc w:val="center"/>
        <w:rPr>
          <w:b/>
          <w:bCs/>
          <w:szCs w:val="24"/>
        </w:rPr>
      </w:pPr>
      <w:r>
        <w:rPr>
          <w:b/>
          <w:bCs/>
          <w:szCs w:val="24"/>
        </w:rPr>
        <w:t xml:space="preserve">Dr. </w:t>
      </w:r>
      <w:proofErr w:type="spellStart"/>
      <w:r>
        <w:rPr>
          <w:b/>
          <w:bCs/>
          <w:szCs w:val="24"/>
        </w:rPr>
        <w:t>Öğr</w:t>
      </w:r>
      <w:proofErr w:type="spellEnd"/>
      <w:r>
        <w:rPr>
          <w:b/>
          <w:bCs/>
          <w:szCs w:val="24"/>
        </w:rPr>
        <w:t>. Üyesi Yılmaz FİDAN</w:t>
      </w:r>
      <w:r w:rsidR="00404FBE" w:rsidRPr="00FD0D94">
        <w:rPr>
          <w:b/>
          <w:bCs/>
          <w:szCs w:val="24"/>
        </w:rPr>
        <w:t xml:space="preserve"> </w:t>
      </w:r>
      <w:r w:rsidR="00404FBE" w:rsidRPr="005824F7">
        <w:rPr>
          <w:bCs/>
          <w:szCs w:val="24"/>
        </w:rPr>
        <w:t>( Danışman )</w:t>
      </w:r>
    </w:p>
    <w:p w:rsidR="005F2167" w:rsidRDefault="005F2167" w:rsidP="00404FBE">
      <w:pPr>
        <w:tabs>
          <w:tab w:val="left" w:pos="2174"/>
        </w:tabs>
        <w:jc w:val="center"/>
        <w:rPr>
          <w:szCs w:val="24"/>
        </w:rPr>
      </w:pPr>
    </w:p>
    <w:p w:rsidR="00404FBE" w:rsidRPr="00FD0D94" w:rsidRDefault="00404FBE" w:rsidP="00404FBE">
      <w:pPr>
        <w:tabs>
          <w:tab w:val="left" w:pos="2174"/>
        </w:tabs>
        <w:jc w:val="center"/>
        <w:rPr>
          <w:szCs w:val="24"/>
        </w:rPr>
      </w:pPr>
      <w:r w:rsidRPr="00FD0D94">
        <w:rPr>
          <w:szCs w:val="24"/>
        </w:rPr>
        <w:t>[ İmza ]</w:t>
      </w:r>
    </w:p>
    <w:p w:rsidR="00404FBE" w:rsidRPr="00FD0D94" w:rsidRDefault="005F2167" w:rsidP="00404FBE">
      <w:pPr>
        <w:tabs>
          <w:tab w:val="left" w:pos="2174"/>
        </w:tabs>
        <w:jc w:val="center"/>
        <w:rPr>
          <w:b/>
          <w:bCs/>
          <w:szCs w:val="24"/>
        </w:rPr>
      </w:pPr>
      <w:r>
        <w:rPr>
          <w:b/>
          <w:bCs/>
          <w:szCs w:val="24"/>
        </w:rPr>
        <w:t xml:space="preserve">Dr. </w:t>
      </w:r>
      <w:proofErr w:type="spellStart"/>
      <w:r>
        <w:rPr>
          <w:b/>
          <w:bCs/>
          <w:szCs w:val="24"/>
        </w:rPr>
        <w:t>Öğr</w:t>
      </w:r>
      <w:proofErr w:type="spellEnd"/>
      <w:r>
        <w:rPr>
          <w:b/>
          <w:bCs/>
          <w:szCs w:val="24"/>
        </w:rPr>
        <w:t>. Üyesi. Mehmet GAYRETLİ</w:t>
      </w:r>
      <w:r w:rsidR="00404FBE" w:rsidRPr="00FD0D94">
        <w:rPr>
          <w:b/>
          <w:bCs/>
          <w:szCs w:val="24"/>
        </w:rPr>
        <w:t xml:space="preserve"> </w:t>
      </w:r>
      <w:r w:rsidR="00404FBE" w:rsidRPr="005824F7">
        <w:rPr>
          <w:bCs/>
          <w:szCs w:val="24"/>
        </w:rPr>
        <w:t>( Üye )</w:t>
      </w:r>
    </w:p>
    <w:p w:rsidR="005F2167" w:rsidRPr="00FD0D94" w:rsidRDefault="005F2167" w:rsidP="005F2167">
      <w:pPr>
        <w:tabs>
          <w:tab w:val="left" w:pos="2174"/>
        </w:tabs>
        <w:jc w:val="center"/>
        <w:rPr>
          <w:szCs w:val="24"/>
        </w:rPr>
      </w:pPr>
    </w:p>
    <w:p w:rsidR="00404FBE" w:rsidRDefault="00404FBE" w:rsidP="00404FBE">
      <w:pPr>
        <w:tabs>
          <w:tab w:val="left" w:pos="2174"/>
        </w:tabs>
        <w:rPr>
          <w:szCs w:val="24"/>
        </w:rPr>
      </w:pPr>
      <w:r w:rsidRPr="00FD0D94">
        <w:rPr>
          <w:szCs w:val="24"/>
        </w:rPr>
        <w:t xml:space="preserve">Yukarıdaki imzaların adı geçen öğretim üyelerine ait olduğunu onaylarım. </w:t>
      </w:r>
    </w:p>
    <w:p w:rsidR="00983012" w:rsidRDefault="00983012" w:rsidP="00404FBE">
      <w:pPr>
        <w:tabs>
          <w:tab w:val="left" w:pos="2174"/>
        </w:tabs>
        <w:rPr>
          <w:szCs w:val="24"/>
        </w:rPr>
      </w:pPr>
    </w:p>
    <w:p w:rsidR="00537922" w:rsidRPr="00FD0D94" w:rsidRDefault="00537922" w:rsidP="00404FBE">
      <w:pPr>
        <w:tabs>
          <w:tab w:val="left" w:pos="2174"/>
        </w:tabs>
        <w:rPr>
          <w:szCs w:val="24"/>
        </w:rPr>
      </w:pPr>
    </w:p>
    <w:p w:rsidR="00404FBE" w:rsidRPr="00FD0D94" w:rsidRDefault="00DA7202" w:rsidP="00404FBE">
      <w:pPr>
        <w:tabs>
          <w:tab w:val="left" w:pos="2174"/>
        </w:tabs>
        <w:jc w:val="right"/>
        <w:rPr>
          <w:szCs w:val="24"/>
        </w:rPr>
      </w:pPr>
      <w:r>
        <w:rPr>
          <w:szCs w:val="24"/>
        </w:rPr>
        <w:t>13</w:t>
      </w:r>
      <w:r w:rsidR="00404FBE" w:rsidRPr="00FD0D94">
        <w:rPr>
          <w:szCs w:val="24"/>
        </w:rPr>
        <w:t xml:space="preserve"> /</w:t>
      </w:r>
      <w:r w:rsidR="00E94EA0">
        <w:rPr>
          <w:szCs w:val="24"/>
        </w:rPr>
        <w:t>06</w:t>
      </w:r>
      <w:r w:rsidR="00404FBE" w:rsidRPr="00FD0D94">
        <w:rPr>
          <w:szCs w:val="24"/>
        </w:rPr>
        <w:t xml:space="preserve"> /</w:t>
      </w:r>
      <w:r>
        <w:rPr>
          <w:szCs w:val="24"/>
        </w:rPr>
        <w:t>2019</w:t>
      </w:r>
      <w:r w:rsidR="00404FBE" w:rsidRPr="00FD0D94">
        <w:rPr>
          <w:szCs w:val="24"/>
        </w:rPr>
        <w:t xml:space="preserve"> </w:t>
      </w:r>
    </w:p>
    <w:p w:rsidR="00404FBE" w:rsidRPr="007011B3" w:rsidRDefault="007011B3" w:rsidP="007011B3">
      <w:pPr>
        <w:tabs>
          <w:tab w:val="left" w:pos="2174"/>
        </w:tabs>
        <w:jc w:val="right"/>
        <w:rPr>
          <w:szCs w:val="24"/>
        </w:rPr>
      </w:pPr>
      <w:r w:rsidRPr="007011B3">
        <w:rPr>
          <w:szCs w:val="24"/>
        </w:rPr>
        <w:t>[ İmza ]</w:t>
      </w:r>
    </w:p>
    <w:p w:rsidR="00404FBE" w:rsidRPr="00FD0D94" w:rsidRDefault="00F0582C" w:rsidP="00404FBE">
      <w:pPr>
        <w:tabs>
          <w:tab w:val="left" w:pos="2174"/>
        </w:tabs>
        <w:jc w:val="right"/>
        <w:rPr>
          <w:b/>
          <w:bCs/>
          <w:szCs w:val="24"/>
        </w:rPr>
      </w:pPr>
      <w:r>
        <w:rPr>
          <w:b/>
          <w:bCs/>
          <w:szCs w:val="24"/>
        </w:rPr>
        <w:t>Prof. Dr. Ekrem CENGİZ</w:t>
      </w:r>
    </w:p>
    <w:p w:rsidR="004130B3" w:rsidRDefault="00F0582C" w:rsidP="00617320">
      <w:pPr>
        <w:tabs>
          <w:tab w:val="left" w:pos="2174"/>
        </w:tabs>
        <w:jc w:val="right"/>
        <w:rPr>
          <w:b/>
          <w:bCs/>
          <w:szCs w:val="24"/>
        </w:rPr>
      </w:pPr>
      <w:r>
        <w:rPr>
          <w:b/>
          <w:bCs/>
          <w:szCs w:val="24"/>
        </w:rPr>
        <w:t xml:space="preserve">Sosyal Bilimler </w:t>
      </w:r>
      <w:r w:rsidR="00404FBE" w:rsidRPr="00FD0D94">
        <w:rPr>
          <w:b/>
          <w:bCs/>
          <w:szCs w:val="24"/>
        </w:rPr>
        <w:t>Enstitü</w:t>
      </w:r>
      <w:r>
        <w:rPr>
          <w:b/>
          <w:bCs/>
          <w:szCs w:val="24"/>
        </w:rPr>
        <w:t>sü</w:t>
      </w:r>
      <w:r w:rsidR="00404FBE" w:rsidRPr="00FD0D94">
        <w:rPr>
          <w:b/>
          <w:bCs/>
          <w:szCs w:val="24"/>
        </w:rPr>
        <w:t xml:space="preserve"> Müdürü</w:t>
      </w:r>
    </w:p>
    <w:p w:rsidR="0080211A" w:rsidRDefault="0080211A" w:rsidP="00617320">
      <w:pPr>
        <w:tabs>
          <w:tab w:val="left" w:pos="2174"/>
        </w:tabs>
        <w:jc w:val="right"/>
        <w:rPr>
          <w:b/>
          <w:bCs/>
          <w:szCs w:val="24"/>
        </w:rPr>
      </w:pPr>
    </w:p>
    <w:p w:rsidR="0080211A" w:rsidRDefault="0080211A" w:rsidP="00617320">
      <w:pPr>
        <w:tabs>
          <w:tab w:val="left" w:pos="2174"/>
        </w:tabs>
        <w:jc w:val="right"/>
        <w:rPr>
          <w:b/>
          <w:bCs/>
          <w:szCs w:val="24"/>
        </w:rPr>
      </w:pPr>
    </w:p>
    <w:p w:rsidR="0080211A" w:rsidRDefault="0080211A" w:rsidP="00617320">
      <w:pPr>
        <w:tabs>
          <w:tab w:val="left" w:pos="2174"/>
        </w:tabs>
        <w:jc w:val="right"/>
        <w:rPr>
          <w:b/>
          <w:bCs/>
          <w:szCs w:val="24"/>
        </w:rPr>
      </w:pPr>
    </w:p>
    <w:p w:rsidR="00DE5C60" w:rsidRPr="00DE5C60" w:rsidRDefault="00DE5C60" w:rsidP="00F0582C">
      <w:pPr>
        <w:ind w:firstLine="0"/>
      </w:pPr>
    </w:p>
    <w:p w:rsidR="00DF10F9" w:rsidRDefault="00DF10F9" w:rsidP="00DF10F9">
      <w:pPr>
        <w:pStyle w:val="Balk1"/>
        <w:numPr>
          <w:ilvl w:val="0"/>
          <w:numId w:val="0"/>
        </w:numPr>
        <w:spacing w:before="0" w:after="0"/>
        <w:jc w:val="both"/>
      </w:pPr>
      <w:bookmarkStart w:id="1" w:name="_Toc10891397"/>
    </w:p>
    <w:p w:rsidR="00DF10F9" w:rsidRDefault="00DF10F9" w:rsidP="00DF10F9">
      <w:pPr>
        <w:pStyle w:val="Balk1"/>
        <w:numPr>
          <w:ilvl w:val="0"/>
          <w:numId w:val="0"/>
        </w:numPr>
        <w:spacing w:before="0" w:after="0"/>
        <w:jc w:val="both"/>
      </w:pPr>
    </w:p>
    <w:p w:rsidR="00617320" w:rsidRPr="00537922" w:rsidRDefault="00617320" w:rsidP="00DF10F9">
      <w:pPr>
        <w:pStyle w:val="Balk1"/>
        <w:numPr>
          <w:ilvl w:val="0"/>
          <w:numId w:val="0"/>
        </w:numPr>
        <w:spacing w:before="0" w:after="0"/>
        <w:rPr>
          <w:sz w:val="24"/>
          <w:szCs w:val="24"/>
        </w:rPr>
      </w:pPr>
      <w:r w:rsidRPr="007011B3">
        <w:rPr>
          <w:sz w:val="24"/>
          <w:szCs w:val="24"/>
        </w:rPr>
        <w:t>BİLDİRİM</w:t>
      </w:r>
      <w:bookmarkEnd w:id="1"/>
    </w:p>
    <w:p w:rsidR="00617320" w:rsidRPr="00FD0D94" w:rsidRDefault="00024375" w:rsidP="00F4742C">
      <w:proofErr w:type="gramStart"/>
      <w:r>
        <w:t xml:space="preserve">Yüksek Lisans </w:t>
      </w:r>
      <w:r w:rsidR="00617320" w:rsidRPr="00FD0D94">
        <w:t>Tezi olarak hazırlamış olduğum “</w:t>
      </w:r>
      <w:r w:rsidR="002F65A8" w:rsidRPr="002F65A8">
        <w:t>İslâm Ceza Hukukunda Bilinçli Taksir Ve Olası Kast Hükümleri</w:t>
      </w:r>
      <w:r>
        <w:t xml:space="preserve">” </w:t>
      </w:r>
      <w:r w:rsidR="00617320" w:rsidRPr="00FD0D94">
        <w:t xml:space="preserve">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roofErr w:type="gramEnd"/>
    </w:p>
    <w:p w:rsidR="004130B3" w:rsidRPr="00FD0D94" w:rsidRDefault="00617320" w:rsidP="00F4742C">
      <w:r w:rsidRPr="00FD0D94">
        <w:t xml:space="preserve">Lisansüstü Eğitim-Öğretim yönetmeliğinin ilgili maddeleri uyarınca gereğinin yapılmasını arz ederim. </w:t>
      </w:r>
    </w:p>
    <w:p w:rsidR="00C02219" w:rsidRPr="00FD0D94" w:rsidRDefault="00C02219" w:rsidP="00617320">
      <w:pPr>
        <w:tabs>
          <w:tab w:val="left" w:pos="2174"/>
        </w:tabs>
        <w:rPr>
          <w:szCs w:val="24"/>
        </w:rPr>
      </w:pPr>
    </w:p>
    <w:tbl>
      <w:tblPr>
        <w:tblStyle w:val="TabloKlavuzu"/>
        <w:tblW w:w="0" w:type="auto"/>
        <w:tblLook w:val="04A0" w:firstRow="1" w:lastRow="0" w:firstColumn="1" w:lastColumn="0" w:noHBand="0" w:noVBand="1"/>
      </w:tblPr>
      <w:tblGrid>
        <w:gridCol w:w="959"/>
        <w:gridCol w:w="7685"/>
      </w:tblGrid>
      <w:tr w:rsidR="00C02219" w:rsidRPr="00FD0D94" w:rsidTr="00C02219">
        <w:tc>
          <w:tcPr>
            <w:tcW w:w="959" w:type="dxa"/>
          </w:tcPr>
          <w:p w:rsidR="00C02219" w:rsidRPr="00FD0D94" w:rsidRDefault="004D20BF" w:rsidP="00617320">
            <w:pPr>
              <w:tabs>
                <w:tab w:val="left" w:pos="2174"/>
              </w:tabs>
              <w:spacing w:line="360" w:lineRule="auto"/>
              <w:rPr>
                <w:sz w:val="24"/>
                <w:szCs w:val="24"/>
              </w:rPr>
            </w:pPr>
            <w:r>
              <w:rPr>
                <w:noProof/>
                <w:szCs w:val="24"/>
                <w:lang w:eastAsia="tr-TR"/>
              </w:rPr>
              <w:pict>
                <v:rect id="Dikdörtgen 4" o:spid="_x0000_s1026" style="position:absolute;left:0;text-align:left;margin-left:9.05pt;margin-top:3.25pt;width:14.15pt;height:12.4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" fillcolor="white [3201]" strokecolor="black [3213]" strokeweight="1pt"/>
              </w:pict>
            </w:r>
          </w:p>
        </w:tc>
        <w:tc>
          <w:tcPr>
            <w:tcW w:w="7685" w:type="dxa"/>
          </w:tcPr>
          <w:p w:rsidR="00C02219" w:rsidRPr="00FD0D94" w:rsidRDefault="00C02219" w:rsidP="00C02219">
            <w:pPr>
              <w:tabs>
                <w:tab w:val="left" w:pos="2174"/>
              </w:tabs>
              <w:spacing w:line="360" w:lineRule="auto"/>
              <w:rPr>
                <w:sz w:val="24"/>
                <w:szCs w:val="24"/>
              </w:rPr>
            </w:pPr>
            <w:r w:rsidRPr="00FD0D94">
              <w:rPr>
                <w:sz w:val="24"/>
                <w:szCs w:val="24"/>
              </w:rPr>
              <w:t>Tezimin tamamı her yerden erişime açılabilir.</w:t>
            </w:r>
          </w:p>
        </w:tc>
      </w:tr>
      <w:tr w:rsidR="00C02219" w:rsidRPr="00FD0D94" w:rsidTr="00C02219">
        <w:tc>
          <w:tcPr>
            <w:tcW w:w="959" w:type="dxa"/>
          </w:tcPr>
          <w:p w:rsidR="00C02219" w:rsidRPr="00FD0D94" w:rsidRDefault="004D20BF" w:rsidP="00617320">
            <w:pPr>
              <w:tabs>
                <w:tab w:val="left" w:pos="2174"/>
              </w:tabs>
              <w:spacing w:line="360" w:lineRule="auto"/>
              <w:rPr>
                <w:sz w:val="24"/>
                <w:szCs w:val="24"/>
              </w:rPr>
            </w:pPr>
            <w:r>
              <w:rPr>
                <w:noProof/>
                <w:szCs w:val="24"/>
                <w:lang w:eastAsia="tr-TR"/>
              </w:rPr>
              <w:pict>
                <v:rect id="Dikdörtgen 6" o:spid="_x0000_s1028" style="position:absolute;left:0;text-align:left;margin-left:9.05pt;margin-top:4.15pt;width:14.15pt;height:13.05pt;z-index:251660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" fillcolor="white [3201]" strokecolor="black [3213]" strokeweight="1pt"/>
              </w:pict>
            </w:r>
          </w:p>
        </w:tc>
        <w:tc>
          <w:tcPr>
            <w:tcW w:w="7685" w:type="dxa"/>
          </w:tcPr>
          <w:p w:rsidR="00C02219" w:rsidRPr="00FD0D94" w:rsidRDefault="00C02219" w:rsidP="00C02219">
            <w:pPr>
              <w:tabs>
                <w:tab w:val="left" w:pos="2174"/>
              </w:tabs>
              <w:spacing w:line="360" w:lineRule="auto"/>
              <w:rPr>
                <w:sz w:val="24"/>
                <w:szCs w:val="24"/>
              </w:rPr>
            </w:pPr>
            <w:r w:rsidRPr="00FD0D94">
              <w:rPr>
                <w:sz w:val="24"/>
                <w:szCs w:val="24"/>
              </w:rPr>
              <w:t>Tezim sadece Gümüşhane Üniversitesi yerleşkelerinden erişime açılabilir.</w:t>
            </w:r>
          </w:p>
        </w:tc>
      </w:tr>
      <w:tr w:rsidR="00C02219" w:rsidRPr="00FD0D94" w:rsidTr="00C02219">
        <w:tc>
          <w:tcPr>
            <w:tcW w:w="959" w:type="dxa"/>
          </w:tcPr>
          <w:p w:rsidR="00C02219" w:rsidRPr="00FD0D94" w:rsidRDefault="004D20BF" w:rsidP="00617320">
            <w:pPr>
              <w:tabs>
                <w:tab w:val="left" w:pos="2174"/>
              </w:tabs>
              <w:spacing w:line="360" w:lineRule="auto"/>
              <w:rPr>
                <w:sz w:val="24"/>
                <w:szCs w:val="24"/>
              </w:rPr>
            </w:pPr>
            <w:r>
              <w:rPr>
                <w:noProof/>
                <w:szCs w:val="24"/>
                <w:lang w:eastAsia="tr-TR"/>
              </w:rPr>
              <w:pict>
                <v:rect id="Dikdörtgen 7" o:spid="_x0000_s1027" style="position:absolute;left:0;text-align:left;margin-left:9.05pt;margin-top:13.6pt;width:14.15pt;height:14.75pt;z-index:2516618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" fillcolor="white [3212]" strokecolor="black [3213]" strokeweight="1pt"/>
              </w:pict>
            </w:r>
          </w:p>
        </w:tc>
        <w:tc>
          <w:tcPr>
            <w:tcW w:w="7685" w:type="dxa"/>
          </w:tcPr>
          <w:p w:rsidR="00C02219" w:rsidRPr="00FD0D94" w:rsidRDefault="00C02219" w:rsidP="00C02219">
            <w:pPr>
              <w:tabs>
                <w:tab w:val="left" w:pos="2174"/>
              </w:tabs>
              <w:spacing w:line="360" w:lineRule="auto"/>
              <w:rPr>
                <w:sz w:val="24"/>
                <w:szCs w:val="24"/>
              </w:rPr>
            </w:pPr>
            <w:r w:rsidRPr="00FD0D94">
              <w:rPr>
                <w:sz w:val="24"/>
                <w:szCs w:val="24"/>
              </w:rPr>
              <w:t xml:space="preserve">Tezimin </w:t>
            </w:r>
            <w:proofErr w:type="gramStart"/>
            <w:r w:rsidRPr="00FD0D94">
              <w:rPr>
                <w:sz w:val="24"/>
                <w:szCs w:val="24"/>
              </w:rPr>
              <w:t>……</w:t>
            </w:r>
            <w:proofErr w:type="gramEnd"/>
            <w:r w:rsidRPr="00FD0D94">
              <w:rPr>
                <w:sz w:val="24"/>
                <w:szCs w:val="24"/>
              </w:rPr>
              <w:t>yıl süreyle erişime açılmasını istemiyorum. Bu sürenin sonunda uzatma için başvuruda bulunmadığım takdirde, tezimin tamamı her yerden erişime açılabilir.</w:t>
            </w:r>
          </w:p>
        </w:tc>
      </w:tr>
    </w:tbl>
    <w:p w:rsidR="00C02219" w:rsidRPr="00FD0D94" w:rsidRDefault="00C02219" w:rsidP="00617320">
      <w:pPr>
        <w:tabs>
          <w:tab w:val="left" w:pos="2174"/>
        </w:tabs>
        <w:rPr>
          <w:szCs w:val="24"/>
        </w:rPr>
      </w:pPr>
    </w:p>
    <w:p w:rsidR="004130B3" w:rsidRDefault="004130B3" w:rsidP="0079687E">
      <w:pPr>
        <w:tabs>
          <w:tab w:val="left" w:pos="2174"/>
        </w:tabs>
        <w:rPr>
          <w:szCs w:val="24"/>
        </w:rPr>
      </w:pPr>
    </w:p>
    <w:p w:rsidR="007011B3" w:rsidRDefault="007011B3" w:rsidP="0079687E">
      <w:pPr>
        <w:tabs>
          <w:tab w:val="left" w:pos="2174"/>
        </w:tabs>
        <w:rPr>
          <w:szCs w:val="24"/>
        </w:rPr>
      </w:pPr>
    </w:p>
    <w:p w:rsidR="007011B3" w:rsidRDefault="007011B3" w:rsidP="0079687E">
      <w:pPr>
        <w:tabs>
          <w:tab w:val="left" w:pos="2174"/>
        </w:tabs>
        <w:rPr>
          <w:szCs w:val="24"/>
        </w:rPr>
      </w:pPr>
    </w:p>
    <w:p w:rsidR="007011B3" w:rsidRDefault="007011B3" w:rsidP="0079687E">
      <w:pPr>
        <w:tabs>
          <w:tab w:val="left" w:pos="2174"/>
        </w:tabs>
        <w:rPr>
          <w:szCs w:val="24"/>
        </w:rPr>
      </w:pPr>
    </w:p>
    <w:p w:rsidR="007011B3" w:rsidRPr="00FD0D94" w:rsidRDefault="007011B3" w:rsidP="0079687E">
      <w:pPr>
        <w:tabs>
          <w:tab w:val="left" w:pos="2174"/>
        </w:tabs>
        <w:rPr>
          <w:szCs w:val="24"/>
        </w:rPr>
      </w:pPr>
    </w:p>
    <w:p w:rsidR="005257A8" w:rsidRPr="00FD0D94" w:rsidRDefault="00E94EA0" w:rsidP="005257A8">
      <w:pPr>
        <w:tabs>
          <w:tab w:val="left" w:pos="2174"/>
        </w:tabs>
        <w:jc w:val="right"/>
        <w:rPr>
          <w:szCs w:val="24"/>
        </w:rPr>
      </w:pPr>
      <w:r>
        <w:rPr>
          <w:szCs w:val="24"/>
        </w:rPr>
        <w:t>13</w:t>
      </w:r>
      <w:r w:rsidR="005257A8" w:rsidRPr="00FD0D94">
        <w:rPr>
          <w:szCs w:val="24"/>
        </w:rPr>
        <w:t xml:space="preserve"> / </w:t>
      </w:r>
      <w:r>
        <w:rPr>
          <w:szCs w:val="24"/>
        </w:rPr>
        <w:t>06</w:t>
      </w:r>
      <w:r w:rsidR="005257A8" w:rsidRPr="00FD0D94">
        <w:rPr>
          <w:szCs w:val="24"/>
        </w:rPr>
        <w:t xml:space="preserve"> / </w:t>
      </w:r>
      <w:r>
        <w:rPr>
          <w:szCs w:val="24"/>
        </w:rPr>
        <w:t>2019</w:t>
      </w:r>
    </w:p>
    <w:p w:rsidR="007011B3" w:rsidRDefault="007011B3" w:rsidP="005257A8">
      <w:pPr>
        <w:tabs>
          <w:tab w:val="left" w:pos="2174"/>
        </w:tabs>
        <w:jc w:val="right"/>
        <w:rPr>
          <w:szCs w:val="24"/>
        </w:rPr>
      </w:pPr>
    </w:p>
    <w:p w:rsidR="007011B3" w:rsidRDefault="007011B3" w:rsidP="005257A8">
      <w:pPr>
        <w:tabs>
          <w:tab w:val="left" w:pos="2174"/>
        </w:tabs>
        <w:jc w:val="right"/>
        <w:rPr>
          <w:szCs w:val="24"/>
        </w:rPr>
      </w:pPr>
    </w:p>
    <w:p w:rsidR="005257A8" w:rsidRPr="00FD0D94" w:rsidRDefault="005257A8" w:rsidP="005257A8">
      <w:pPr>
        <w:tabs>
          <w:tab w:val="left" w:pos="2174"/>
        </w:tabs>
        <w:jc w:val="right"/>
        <w:rPr>
          <w:szCs w:val="24"/>
        </w:rPr>
      </w:pPr>
      <w:r w:rsidRPr="00FD0D94">
        <w:rPr>
          <w:szCs w:val="24"/>
        </w:rPr>
        <w:t>[ İmza ]</w:t>
      </w:r>
    </w:p>
    <w:p w:rsidR="004130B3" w:rsidRPr="00FD0D94" w:rsidRDefault="0036502E" w:rsidP="005257A8">
      <w:pPr>
        <w:tabs>
          <w:tab w:val="left" w:pos="2174"/>
        </w:tabs>
        <w:jc w:val="right"/>
        <w:rPr>
          <w:b/>
          <w:bCs/>
          <w:szCs w:val="24"/>
        </w:rPr>
      </w:pPr>
      <w:r>
        <w:rPr>
          <w:b/>
          <w:bCs/>
          <w:szCs w:val="24"/>
        </w:rPr>
        <w:t>Temel MAHMUTOĞLU</w:t>
      </w:r>
    </w:p>
    <w:p w:rsidR="002E1812" w:rsidRPr="00FD0D94" w:rsidRDefault="002E1812" w:rsidP="00537922">
      <w:pPr>
        <w:tabs>
          <w:tab w:val="left" w:pos="2174"/>
        </w:tabs>
        <w:ind w:firstLine="0"/>
        <w:jc w:val="center"/>
        <w:rPr>
          <w:b/>
          <w:bCs/>
          <w:szCs w:val="24"/>
        </w:rPr>
      </w:pPr>
    </w:p>
    <w:p w:rsidR="00DF10F9" w:rsidRDefault="00DF10F9" w:rsidP="00DF10F9">
      <w:pPr>
        <w:pStyle w:val="Balk1"/>
        <w:numPr>
          <w:ilvl w:val="0"/>
          <w:numId w:val="0"/>
        </w:numPr>
        <w:spacing w:before="0" w:after="0"/>
        <w:jc w:val="both"/>
      </w:pPr>
      <w:bookmarkStart w:id="2" w:name="_Toc10891398"/>
    </w:p>
    <w:p w:rsidR="00DF10F9" w:rsidRDefault="00DF10F9" w:rsidP="00DF10F9">
      <w:pPr>
        <w:pStyle w:val="Balk1"/>
        <w:numPr>
          <w:ilvl w:val="0"/>
          <w:numId w:val="0"/>
        </w:numPr>
        <w:spacing w:before="0" w:after="0"/>
        <w:jc w:val="both"/>
      </w:pPr>
    </w:p>
    <w:p w:rsidR="008D6CCF" w:rsidRDefault="008D6CCF" w:rsidP="00DF10F9">
      <w:pPr>
        <w:pStyle w:val="Balk1"/>
        <w:numPr>
          <w:ilvl w:val="0"/>
          <w:numId w:val="0"/>
        </w:numPr>
        <w:spacing w:before="0" w:after="0"/>
        <w:rPr>
          <w:sz w:val="24"/>
          <w:szCs w:val="24"/>
        </w:rPr>
      </w:pPr>
      <w:r w:rsidRPr="00537922">
        <w:rPr>
          <w:sz w:val="24"/>
          <w:szCs w:val="24"/>
        </w:rPr>
        <w:t>ÖNSÖZ</w:t>
      </w:r>
      <w:bookmarkEnd w:id="2"/>
    </w:p>
    <w:p w:rsidR="00ED0A70" w:rsidRPr="00ED0A70" w:rsidRDefault="00ED0A70" w:rsidP="00ED0A70"/>
    <w:p w:rsidR="008D6CCF" w:rsidRDefault="00132964" w:rsidP="00F4742C">
      <w:r>
        <w:t xml:space="preserve">İnsan, </w:t>
      </w:r>
      <w:proofErr w:type="spellStart"/>
      <w:r>
        <w:t>nev</w:t>
      </w:r>
      <w:proofErr w:type="spellEnd"/>
      <w:r>
        <w:t>-i şahsına münhasır bir varlık olması yanında toplum içinde yaşayan bir canlıdır. İnsan tüm bireyselliğini yahut farklılığını özgürce dışa vurmak isterken, toplum ise ortak paydada birleşt</w:t>
      </w:r>
      <w:r w:rsidR="00A20950">
        <w:t>irmeyi salık verir. Tüm bireysel</w:t>
      </w:r>
      <w:r>
        <w:t xml:space="preserve"> istek ve arzulara rağmen bir arada yaşamak ise bir takım kuralların olmasını zorunlu kılar.</w:t>
      </w:r>
    </w:p>
    <w:p w:rsidR="00132964" w:rsidRDefault="00FA2BBC" w:rsidP="00692F79">
      <w:r>
        <w:t>Hukuk dediğimiz bu kurallar sistemi toplumun huzurunun ya da kamunun vicdanın</w:t>
      </w:r>
      <w:r w:rsidR="00A20950">
        <w:t>ın tesisi için yaptırımlar uygular</w:t>
      </w:r>
      <w:r>
        <w:t xml:space="preserve">. Denge ve eşitlik hatta sükûnet </w:t>
      </w:r>
      <w:proofErr w:type="spellStart"/>
      <w:r>
        <w:t>ihdâs</w:t>
      </w:r>
      <w:proofErr w:type="spellEnd"/>
      <w:r>
        <w:t xml:space="preserve"> eder. Bunu yaparken de</w:t>
      </w:r>
      <w:r w:rsidR="00692F79">
        <w:t xml:space="preserve"> hukukun</w:t>
      </w:r>
      <w:r>
        <w:t xml:space="preserve"> hak ile bâtılı birbirinden ayırt edecek </w:t>
      </w:r>
      <w:r w:rsidR="00692F79">
        <w:t>adalet</w:t>
      </w:r>
      <w:r>
        <w:t xml:space="preserve"> bilincine sahip olması gerekir.</w:t>
      </w:r>
    </w:p>
    <w:p w:rsidR="00385639" w:rsidRDefault="00385639" w:rsidP="00F4742C">
      <w:r>
        <w:t>Suç</w:t>
      </w:r>
      <w:r w:rsidR="009248B9">
        <w:t>,</w:t>
      </w:r>
      <w:r>
        <w:t xml:space="preserve"> insanın ilk varlığından bu yana olagelmiştir ve de kıyamete kadar da olacaktır. Ancak “suç varsa cezası da vardır” düsturu bu durum karşısında hep vardı ve varlığını daima muhafaza edecektir.</w:t>
      </w:r>
      <w:r w:rsidR="00DF10F9">
        <w:t xml:space="preserve"> </w:t>
      </w:r>
      <w:r>
        <w:t>İnsan</w:t>
      </w:r>
      <w:r w:rsidR="009248B9">
        <w:t>ın iradesi</w:t>
      </w:r>
      <w:r>
        <w:t xml:space="preserve"> ve onu bu iradeye iten niyet gücü vardır. Kişi işlediği günahtan sorumludur. Ancak, kişi eyleminin sonucundan sorumlu olduğu kadar neyi ne kadar istediği de dikkate alınacaktır.</w:t>
      </w:r>
    </w:p>
    <w:p w:rsidR="002629F3" w:rsidRDefault="002629F3" w:rsidP="00F4742C">
      <w:r>
        <w:t xml:space="preserve">Tezimizin ana konusuna </w:t>
      </w:r>
      <w:proofErr w:type="spellStart"/>
      <w:r>
        <w:t>şâmil</w:t>
      </w:r>
      <w:proofErr w:type="spellEnd"/>
      <w:r>
        <w:t xml:space="preserve"> olası kas</w:t>
      </w:r>
      <w:r w:rsidR="00692F79">
        <w:t>ı</w:t>
      </w:r>
      <w:r>
        <w:t>t ve bilinçli taksir hükümleri, insanların</w:t>
      </w:r>
      <w:r w:rsidR="003109CA">
        <w:t xml:space="preserve"> hareketleri neticesinde vukua gelmiş suç oluşan olaylarda niyet-sonuç arasındaki ilişkiyi ortaya koymaktır.</w:t>
      </w:r>
      <w:r w:rsidR="00AA65F8">
        <w:t xml:space="preserve"> Neticesinde “</w:t>
      </w:r>
      <w:proofErr w:type="spellStart"/>
      <w:r w:rsidR="00AA65F8">
        <w:t>ahsen</w:t>
      </w:r>
      <w:proofErr w:type="spellEnd"/>
      <w:r w:rsidR="00AA65F8">
        <w:t xml:space="preserve">-i </w:t>
      </w:r>
      <w:proofErr w:type="spellStart"/>
      <w:r w:rsidR="00AA65F8">
        <w:t>takvîm</w:t>
      </w:r>
      <w:proofErr w:type="spellEnd"/>
      <w:r w:rsidR="00AA65F8">
        <w:t>”</w:t>
      </w:r>
      <w:r w:rsidR="00232F03">
        <w:t xml:space="preserve"> </w:t>
      </w:r>
      <w:r w:rsidR="00AA65F8">
        <w:t>olarak nitelendirilen</w:t>
      </w:r>
      <w:r w:rsidR="003109CA">
        <w:t xml:space="preserve"> varlığı cezalandırdığımız bu olaylarda</w:t>
      </w:r>
      <w:r w:rsidR="00AA65F8">
        <w:t xml:space="preserve">, </w:t>
      </w:r>
      <w:r w:rsidR="00692F79">
        <w:t xml:space="preserve">amacımız </w:t>
      </w:r>
      <w:r w:rsidR="00AA65F8">
        <w:t xml:space="preserve">sadece amellerin değil niyetlerin de ne kadar önemli olduğunu belirtmektir. </w:t>
      </w:r>
    </w:p>
    <w:p w:rsidR="00D36469" w:rsidRDefault="00D36469" w:rsidP="00F4742C">
      <w:r>
        <w:t xml:space="preserve">Bu çalışma boyunca bana kılavuz olan tez danışmanım Dr. </w:t>
      </w:r>
      <w:proofErr w:type="spellStart"/>
      <w:r>
        <w:t>Öğrt</w:t>
      </w:r>
      <w:proofErr w:type="spellEnd"/>
      <w:r>
        <w:t xml:space="preserve">. Üyesi Yılmaz </w:t>
      </w:r>
      <w:proofErr w:type="spellStart"/>
      <w:r>
        <w:t>FİDAN’a</w:t>
      </w:r>
      <w:proofErr w:type="spellEnd"/>
      <w:r>
        <w:t>,</w:t>
      </w:r>
      <w:r w:rsidR="009248B9">
        <w:t xml:space="preserve"> sözleri ve nasihatleri yüreğimde yankılanan bütün öğretmenlerime,</w:t>
      </w:r>
      <w:r>
        <w:t xml:space="preserve"> eğitim-öğrenim hayatım boyunca desteklerini üzerimde epeyce hissettiğim babama, ilk muallimem anneme, eğitim-öğretim hayatıma sabır ve özveriyle her daim destek olan eşime şükranlarımı sunuyorum.</w:t>
      </w:r>
    </w:p>
    <w:p w:rsidR="00FC757F" w:rsidRDefault="00D36469" w:rsidP="00F4742C">
      <w:r>
        <w:t>Bilhassa bu çalışmanın</w:t>
      </w:r>
      <w:r w:rsidR="00D07D12">
        <w:t xml:space="preserve"> h</w:t>
      </w:r>
      <w:r w:rsidR="00DF1DC9">
        <w:t>usule gelmesinde bizi muvaffak</w:t>
      </w:r>
      <w:r w:rsidR="00D07D12">
        <w:t xml:space="preserve"> kılan Rabbime </w:t>
      </w:r>
      <w:proofErr w:type="spellStart"/>
      <w:r w:rsidR="00D07D12">
        <w:t>hamdlerimi</w:t>
      </w:r>
      <w:proofErr w:type="spellEnd"/>
      <w:r w:rsidR="00D07D12">
        <w:t xml:space="preserve"> arz ederim.</w:t>
      </w:r>
    </w:p>
    <w:p w:rsidR="008D6CCF" w:rsidRPr="00FD0D94" w:rsidRDefault="00D07D12" w:rsidP="008D6CCF">
      <w:pPr>
        <w:tabs>
          <w:tab w:val="left" w:pos="2174"/>
        </w:tabs>
        <w:jc w:val="right"/>
        <w:rPr>
          <w:b/>
          <w:bCs/>
          <w:szCs w:val="24"/>
        </w:rPr>
      </w:pPr>
      <w:r>
        <w:rPr>
          <w:b/>
          <w:bCs/>
          <w:szCs w:val="24"/>
        </w:rPr>
        <w:t xml:space="preserve"> Gümüşhane - 2019</w:t>
      </w:r>
    </w:p>
    <w:p w:rsidR="004130B3" w:rsidRPr="00FD0D94" w:rsidRDefault="00D07D12" w:rsidP="008D6CCF">
      <w:pPr>
        <w:tabs>
          <w:tab w:val="left" w:pos="2174"/>
        </w:tabs>
        <w:jc w:val="right"/>
        <w:rPr>
          <w:b/>
          <w:bCs/>
          <w:szCs w:val="24"/>
        </w:rPr>
      </w:pPr>
      <w:r>
        <w:rPr>
          <w:b/>
          <w:bCs/>
          <w:szCs w:val="24"/>
        </w:rPr>
        <w:t>Temel MAHMUTOĞLU</w:t>
      </w:r>
    </w:p>
    <w:p w:rsidR="00F96BF4" w:rsidRPr="00FD0D94" w:rsidRDefault="00F96BF4" w:rsidP="00F96BF4">
      <w:pPr>
        <w:rPr>
          <w:b/>
          <w:bCs/>
          <w:szCs w:val="24"/>
        </w:rPr>
        <w:sectPr w:rsidR="00F96BF4" w:rsidRPr="00FD0D94" w:rsidSect="00CA18E7">
          <w:footerReference w:type="default" r:id="rId11"/>
          <w:pgSz w:w="11906" w:h="16838"/>
          <w:pgMar w:top="1701" w:right="1134" w:bottom="1701" w:left="2268" w:header="709" w:footer="709" w:gutter="0"/>
          <w:pgNumType w:fmt="upperRoman"/>
          <w:cols w:space="708"/>
          <w:docGrid w:linePitch="360"/>
        </w:sectPr>
      </w:pPr>
    </w:p>
    <w:p w:rsidR="00B07DD0" w:rsidRDefault="00B07DD0" w:rsidP="00B07DD0">
      <w:pPr>
        <w:pStyle w:val="Balk1"/>
        <w:numPr>
          <w:ilvl w:val="0"/>
          <w:numId w:val="0"/>
        </w:numPr>
        <w:spacing w:before="0" w:after="0"/>
        <w:jc w:val="both"/>
        <w:rPr>
          <w:rFonts w:eastAsiaTheme="minorHAnsi"/>
          <w:b w:val="0"/>
          <w:bCs w:val="0"/>
          <w:sz w:val="24"/>
          <w:szCs w:val="18"/>
        </w:rPr>
      </w:pPr>
      <w:bookmarkStart w:id="3" w:name="_Toc10891399"/>
    </w:p>
    <w:p w:rsidR="00B07DD0" w:rsidRDefault="00B07DD0" w:rsidP="00B07DD0">
      <w:pPr>
        <w:pStyle w:val="Balk1"/>
        <w:numPr>
          <w:ilvl w:val="0"/>
          <w:numId w:val="0"/>
        </w:numPr>
        <w:spacing w:before="0" w:after="0"/>
        <w:jc w:val="both"/>
        <w:rPr>
          <w:rFonts w:eastAsiaTheme="minorHAnsi"/>
          <w:b w:val="0"/>
          <w:bCs w:val="0"/>
          <w:sz w:val="24"/>
          <w:szCs w:val="18"/>
        </w:rPr>
      </w:pPr>
    </w:p>
    <w:p w:rsidR="00CA18E7" w:rsidRDefault="00F96BF4" w:rsidP="00B07DD0">
      <w:pPr>
        <w:pStyle w:val="Balk1"/>
        <w:numPr>
          <w:ilvl w:val="0"/>
          <w:numId w:val="0"/>
        </w:numPr>
        <w:spacing w:before="0" w:after="0"/>
        <w:rPr>
          <w:sz w:val="24"/>
          <w:szCs w:val="24"/>
        </w:rPr>
      </w:pPr>
      <w:r w:rsidRPr="00537922">
        <w:rPr>
          <w:sz w:val="24"/>
          <w:szCs w:val="24"/>
        </w:rPr>
        <w:t>ÖZET</w:t>
      </w:r>
      <w:bookmarkEnd w:id="3"/>
    </w:p>
    <w:p w:rsidR="00B07DD0" w:rsidRPr="00B07DD0" w:rsidRDefault="00B07DD0" w:rsidP="00B07DD0"/>
    <w:p w:rsidR="00F96BF4" w:rsidRPr="00FD0D94" w:rsidRDefault="009F0D98" w:rsidP="002E1812">
      <w:pPr>
        <w:ind w:firstLine="708"/>
        <w:rPr>
          <w:szCs w:val="24"/>
        </w:rPr>
      </w:pPr>
      <w:r>
        <w:rPr>
          <w:szCs w:val="24"/>
        </w:rPr>
        <w:t>[MAHMUTOĞLU, Temel</w:t>
      </w:r>
      <w:r w:rsidR="00F96BF4" w:rsidRPr="00FD0D94">
        <w:rPr>
          <w:szCs w:val="24"/>
        </w:rPr>
        <w:t xml:space="preserve">]. </w:t>
      </w:r>
      <w:r w:rsidRPr="009F0D98">
        <w:rPr>
          <w:szCs w:val="24"/>
        </w:rPr>
        <w:t>İslâm Ceza Hukukunda Bilinçli Taksir Ve Olası Kast Hükümleri</w:t>
      </w:r>
      <w:r w:rsidR="00F96BF4" w:rsidRPr="00FD0D94">
        <w:rPr>
          <w:szCs w:val="24"/>
        </w:rPr>
        <w:t xml:space="preserve">, </w:t>
      </w:r>
      <w:r>
        <w:rPr>
          <w:szCs w:val="24"/>
        </w:rPr>
        <w:t>Yüksek Lisans Tezi</w:t>
      </w:r>
      <w:r w:rsidR="00F96BF4" w:rsidRPr="00FD0D94">
        <w:rPr>
          <w:szCs w:val="24"/>
        </w:rPr>
        <w:t xml:space="preserve">, </w:t>
      </w:r>
      <w:r>
        <w:rPr>
          <w:szCs w:val="24"/>
        </w:rPr>
        <w:t>2019</w:t>
      </w:r>
      <w:r w:rsidR="00F96BF4" w:rsidRPr="00FD0D94">
        <w:rPr>
          <w:szCs w:val="24"/>
        </w:rPr>
        <w:t xml:space="preserve">, </w:t>
      </w:r>
      <w:r w:rsidR="00A01B91" w:rsidRPr="00A01B91">
        <w:rPr>
          <w:szCs w:val="24"/>
        </w:rPr>
        <w:t>(XIII+112</w:t>
      </w:r>
      <w:r w:rsidR="00F96BF4" w:rsidRPr="00A01B91">
        <w:rPr>
          <w:szCs w:val="24"/>
        </w:rPr>
        <w:t>)</w:t>
      </w:r>
    </w:p>
    <w:p w:rsidR="00F96BF4" w:rsidRPr="009F0D98" w:rsidRDefault="009F0D98" w:rsidP="002E1812">
      <w:pPr>
        <w:ind w:firstLine="708"/>
        <w:rPr>
          <w:szCs w:val="24"/>
        </w:rPr>
      </w:pPr>
      <w:r>
        <w:rPr>
          <w:szCs w:val="24"/>
        </w:rPr>
        <w:t>Olası kas</w:t>
      </w:r>
      <w:r w:rsidR="00993831">
        <w:rPr>
          <w:szCs w:val="24"/>
        </w:rPr>
        <w:t>ı</w:t>
      </w:r>
      <w:r>
        <w:rPr>
          <w:szCs w:val="24"/>
        </w:rPr>
        <w:t xml:space="preserve">t ve bilinçli taksir kavramları seküler anlamda hayatımıza yeni girmiş kavramlardır. Ancak bu kavramlar kasıt benzeri ve hakiki hata şeklinde İslâm hukuku klasik kaynaklarında asırlar öncesinden beri yerini bulmuştur. Amacımız seküler hukukta yoğun bir şekilde tartışılan </w:t>
      </w:r>
      <w:r w:rsidR="00602BF0">
        <w:rPr>
          <w:szCs w:val="24"/>
        </w:rPr>
        <w:t>ancak modern İslâm hukuku sahasında pek de derinlemesine incelenmeyen olası kas</w:t>
      </w:r>
      <w:r w:rsidR="00680A80">
        <w:rPr>
          <w:szCs w:val="24"/>
        </w:rPr>
        <w:t>ı</w:t>
      </w:r>
      <w:r w:rsidR="00602BF0">
        <w:rPr>
          <w:szCs w:val="24"/>
        </w:rPr>
        <w:t>t</w:t>
      </w:r>
      <w:r w:rsidR="00417112">
        <w:rPr>
          <w:szCs w:val="24"/>
        </w:rPr>
        <w:t xml:space="preserve"> ve bilinçli taksir</w:t>
      </w:r>
      <w:r w:rsidR="0078323A">
        <w:rPr>
          <w:szCs w:val="24"/>
        </w:rPr>
        <w:t xml:space="preserve"> kavramlarını incelemektir. </w:t>
      </w:r>
      <w:r w:rsidR="00091AD9">
        <w:rPr>
          <w:szCs w:val="24"/>
        </w:rPr>
        <w:t>Ayrıca hem İslâm hukuku hem de Tür</w:t>
      </w:r>
      <w:r w:rsidR="00805666">
        <w:rPr>
          <w:szCs w:val="24"/>
        </w:rPr>
        <w:t>k</w:t>
      </w:r>
      <w:r w:rsidR="00091AD9">
        <w:rPr>
          <w:szCs w:val="24"/>
        </w:rPr>
        <w:t xml:space="preserve"> Ceza Kanun’unu olası kas</w:t>
      </w:r>
      <w:r w:rsidR="00680A80">
        <w:rPr>
          <w:szCs w:val="24"/>
        </w:rPr>
        <w:t>ı</w:t>
      </w:r>
      <w:r w:rsidR="00091AD9">
        <w:rPr>
          <w:szCs w:val="24"/>
        </w:rPr>
        <w:t xml:space="preserve">t ve bilinçli taksir </w:t>
      </w:r>
      <w:r w:rsidR="00B41B40">
        <w:rPr>
          <w:szCs w:val="24"/>
        </w:rPr>
        <w:t>bağlamında mukayeseli</w:t>
      </w:r>
      <w:r w:rsidR="00091AD9">
        <w:rPr>
          <w:szCs w:val="24"/>
        </w:rPr>
        <w:t xml:space="preserve"> olarak işleyip benzer ve farklı yönlerini ortaya koymaktır.</w:t>
      </w:r>
    </w:p>
    <w:p w:rsidR="00F96BF4" w:rsidRPr="00FD0D94" w:rsidRDefault="00F96BF4" w:rsidP="002E1812">
      <w:pPr>
        <w:rPr>
          <w:b/>
          <w:bCs/>
          <w:szCs w:val="24"/>
        </w:rPr>
      </w:pPr>
    </w:p>
    <w:p w:rsidR="00F96BF4" w:rsidRDefault="00F96BF4" w:rsidP="00126149">
      <w:pPr>
        <w:rPr>
          <w:szCs w:val="24"/>
        </w:rPr>
      </w:pPr>
      <w:r w:rsidRPr="00FD0D94">
        <w:rPr>
          <w:b/>
          <w:bCs/>
          <w:szCs w:val="24"/>
        </w:rPr>
        <w:t xml:space="preserve">Anahtar Kelimeler: </w:t>
      </w:r>
      <w:r w:rsidR="00B41B40" w:rsidRPr="00B41B40">
        <w:rPr>
          <w:szCs w:val="24"/>
        </w:rPr>
        <w:t>Niyet,</w:t>
      </w:r>
      <w:r w:rsidR="00692F79">
        <w:rPr>
          <w:szCs w:val="24"/>
        </w:rPr>
        <w:t xml:space="preserve"> İrade, Olası K</w:t>
      </w:r>
      <w:r w:rsidR="00126149">
        <w:rPr>
          <w:szCs w:val="24"/>
        </w:rPr>
        <w:t>as</w:t>
      </w:r>
      <w:r w:rsidR="00692F79">
        <w:rPr>
          <w:szCs w:val="24"/>
        </w:rPr>
        <w:t>ı</w:t>
      </w:r>
      <w:r w:rsidR="00126149">
        <w:rPr>
          <w:szCs w:val="24"/>
        </w:rPr>
        <w:t>t,</w:t>
      </w:r>
      <w:r w:rsidR="00692F79">
        <w:rPr>
          <w:szCs w:val="24"/>
        </w:rPr>
        <w:t xml:space="preserve"> Bilinçli T</w:t>
      </w:r>
      <w:r w:rsidR="00126149">
        <w:rPr>
          <w:szCs w:val="24"/>
        </w:rPr>
        <w:t>aksir.</w:t>
      </w: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F4742C" w:rsidRDefault="00F4742C" w:rsidP="00126149">
      <w:pPr>
        <w:rPr>
          <w:szCs w:val="24"/>
        </w:rPr>
      </w:pPr>
    </w:p>
    <w:p w:rsidR="00661D6D" w:rsidRDefault="00661D6D" w:rsidP="00661D6D">
      <w:pPr>
        <w:rPr>
          <w:b/>
          <w:bCs/>
          <w:szCs w:val="24"/>
        </w:rPr>
      </w:pPr>
    </w:p>
    <w:p w:rsidR="00F4742C" w:rsidRPr="00FD0D94" w:rsidRDefault="00F4742C" w:rsidP="00661D6D">
      <w:pPr>
        <w:rPr>
          <w:b/>
          <w:bCs/>
          <w:szCs w:val="24"/>
        </w:rPr>
      </w:pPr>
    </w:p>
    <w:p w:rsidR="00B07DD0" w:rsidRDefault="00B07DD0" w:rsidP="00B07DD0">
      <w:pPr>
        <w:pStyle w:val="Balk1"/>
        <w:numPr>
          <w:ilvl w:val="0"/>
          <w:numId w:val="0"/>
        </w:numPr>
        <w:spacing w:before="0" w:after="0"/>
        <w:jc w:val="both"/>
        <w:rPr>
          <w:sz w:val="24"/>
          <w:szCs w:val="24"/>
        </w:rPr>
      </w:pPr>
      <w:bookmarkStart w:id="4" w:name="_Toc10891400"/>
    </w:p>
    <w:p w:rsidR="00B07DD0" w:rsidRDefault="00B07DD0" w:rsidP="00B07DD0">
      <w:pPr>
        <w:pStyle w:val="Balk1"/>
        <w:numPr>
          <w:ilvl w:val="0"/>
          <w:numId w:val="0"/>
        </w:numPr>
        <w:spacing w:before="0" w:after="0"/>
        <w:jc w:val="both"/>
        <w:rPr>
          <w:sz w:val="24"/>
          <w:szCs w:val="24"/>
        </w:rPr>
      </w:pPr>
    </w:p>
    <w:p w:rsidR="00CA18E7" w:rsidRDefault="00F96BF4" w:rsidP="00B07DD0">
      <w:pPr>
        <w:pStyle w:val="Balk1"/>
        <w:numPr>
          <w:ilvl w:val="0"/>
          <w:numId w:val="0"/>
        </w:numPr>
        <w:spacing w:before="0" w:after="0"/>
        <w:rPr>
          <w:sz w:val="24"/>
          <w:szCs w:val="24"/>
        </w:rPr>
      </w:pPr>
      <w:r w:rsidRPr="00192210">
        <w:rPr>
          <w:sz w:val="24"/>
          <w:szCs w:val="24"/>
        </w:rPr>
        <w:t>ABSTRACT</w:t>
      </w:r>
      <w:bookmarkEnd w:id="4"/>
    </w:p>
    <w:p w:rsidR="00B07DD0" w:rsidRPr="00B07DD0" w:rsidRDefault="00B07DD0" w:rsidP="00B07DD0"/>
    <w:p w:rsidR="00F96BF4" w:rsidRPr="00FD0D94" w:rsidRDefault="00C52A6D" w:rsidP="00A646D7">
      <w:r>
        <w:t>[MAHMUTOĞLU</w:t>
      </w:r>
      <w:r w:rsidR="00F96BF4" w:rsidRPr="00FD0D94">
        <w:t xml:space="preserve">, </w:t>
      </w:r>
      <w:r>
        <w:t>Temel</w:t>
      </w:r>
      <w:r w:rsidR="00F96BF4" w:rsidRPr="00FD0D94">
        <w:t xml:space="preserve">]. </w:t>
      </w:r>
      <w:proofErr w:type="spellStart"/>
      <w:r w:rsidR="00A646D7">
        <w:t>Conscious</w:t>
      </w:r>
      <w:proofErr w:type="spellEnd"/>
      <w:r w:rsidR="00192210">
        <w:t xml:space="preserve"> </w:t>
      </w:r>
      <w:proofErr w:type="spellStart"/>
      <w:r w:rsidR="00A646D7">
        <w:t>Negligence</w:t>
      </w:r>
      <w:proofErr w:type="spellEnd"/>
      <w:r w:rsidR="00192210">
        <w:t xml:space="preserve"> </w:t>
      </w:r>
      <w:proofErr w:type="spellStart"/>
      <w:r w:rsidR="00A646D7">
        <w:t>and</w:t>
      </w:r>
      <w:proofErr w:type="spellEnd"/>
      <w:r w:rsidR="00192210">
        <w:t xml:space="preserve"> </w:t>
      </w:r>
      <w:proofErr w:type="spellStart"/>
      <w:r w:rsidR="009C6853">
        <w:t>Eventual</w:t>
      </w:r>
      <w:proofErr w:type="spellEnd"/>
      <w:r w:rsidR="00192210">
        <w:t xml:space="preserve"> </w:t>
      </w:r>
      <w:proofErr w:type="spellStart"/>
      <w:r w:rsidR="009C6853">
        <w:t>I</w:t>
      </w:r>
      <w:r>
        <w:t>ntent</w:t>
      </w:r>
      <w:proofErr w:type="spellEnd"/>
      <w:r w:rsidR="00192210">
        <w:t xml:space="preserve"> </w:t>
      </w:r>
      <w:proofErr w:type="spellStart"/>
      <w:r>
        <w:t>Provisions</w:t>
      </w:r>
      <w:proofErr w:type="spellEnd"/>
      <w:r>
        <w:t xml:space="preserve"> in </w:t>
      </w:r>
      <w:proofErr w:type="spellStart"/>
      <w:r>
        <w:t>the</w:t>
      </w:r>
      <w:proofErr w:type="spellEnd"/>
      <w:r w:rsidR="00192210">
        <w:t xml:space="preserve"> </w:t>
      </w:r>
      <w:proofErr w:type="spellStart"/>
      <w:r>
        <w:t>Islamic</w:t>
      </w:r>
      <w:proofErr w:type="spellEnd"/>
      <w:r w:rsidR="00192210">
        <w:t xml:space="preserve"> </w:t>
      </w:r>
      <w:proofErr w:type="spellStart"/>
      <w:r>
        <w:t>Criminal</w:t>
      </w:r>
      <w:proofErr w:type="spellEnd"/>
      <w:r w:rsidR="00192210">
        <w:t xml:space="preserve"> </w:t>
      </w:r>
      <w:proofErr w:type="spellStart"/>
      <w:r>
        <w:t>Law</w:t>
      </w:r>
      <w:proofErr w:type="spellEnd"/>
      <w:r w:rsidR="00F96BF4" w:rsidRPr="00FD0D94">
        <w:t>,</w:t>
      </w:r>
      <w:r w:rsidR="00400332">
        <w:t xml:space="preserve"> </w:t>
      </w:r>
      <w:proofErr w:type="spellStart"/>
      <w:r w:rsidR="00A01B91" w:rsidRPr="00A01B91">
        <w:t>Master’s</w:t>
      </w:r>
      <w:proofErr w:type="spellEnd"/>
      <w:r w:rsidR="00192210">
        <w:t xml:space="preserve"> </w:t>
      </w:r>
      <w:proofErr w:type="spellStart"/>
      <w:r w:rsidR="00A01B91" w:rsidRPr="00A01B91">
        <w:t>Thesis</w:t>
      </w:r>
      <w:proofErr w:type="spellEnd"/>
      <w:r w:rsidR="00F96BF4" w:rsidRPr="00FD0D94">
        <w:t xml:space="preserve">, </w:t>
      </w:r>
      <w:r w:rsidR="00A01B91">
        <w:t>2019</w:t>
      </w:r>
      <w:r w:rsidR="00F96BF4" w:rsidRPr="00FD0D94">
        <w:t>, (</w:t>
      </w:r>
      <w:r w:rsidR="00A01B91">
        <w:t>XIII+112</w:t>
      </w:r>
      <w:r w:rsidR="00F96BF4" w:rsidRPr="00FD0D94">
        <w:t>)</w:t>
      </w:r>
    </w:p>
    <w:p w:rsidR="00F96BF4" w:rsidRPr="00E951ED" w:rsidRDefault="00E951ED" w:rsidP="00F4742C">
      <w:proofErr w:type="spellStart"/>
      <w:r w:rsidRPr="00E951ED">
        <w:t>E</w:t>
      </w:r>
      <w:r>
        <w:t>ventual</w:t>
      </w:r>
      <w:proofErr w:type="spellEnd"/>
      <w:r w:rsidR="00192210">
        <w:t xml:space="preserve"> </w:t>
      </w:r>
      <w:proofErr w:type="spellStart"/>
      <w:r>
        <w:t>intent</w:t>
      </w:r>
      <w:proofErr w:type="spellEnd"/>
      <w:r w:rsidR="00192210">
        <w:t xml:space="preserve"> </w:t>
      </w:r>
      <w:proofErr w:type="spellStart"/>
      <w:r>
        <w:t>and</w:t>
      </w:r>
      <w:proofErr w:type="spellEnd"/>
      <w:r w:rsidR="00192210">
        <w:t xml:space="preserve"> </w:t>
      </w:r>
      <w:proofErr w:type="spellStart"/>
      <w:r>
        <w:t>conscious</w:t>
      </w:r>
      <w:proofErr w:type="spellEnd"/>
      <w:r w:rsidR="00192210">
        <w:t xml:space="preserve"> </w:t>
      </w:r>
      <w:proofErr w:type="spellStart"/>
      <w:r>
        <w:t>negligence</w:t>
      </w:r>
      <w:proofErr w:type="spellEnd"/>
      <w:r w:rsidR="00192210">
        <w:t xml:space="preserve"> </w:t>
      </w:r>
      <w:proofErr w:type="spellStart"/>
      <w:r>
        <w:t>concepts</w:t>
      </w:r>
      <w:proofErr w:type="spellEnd"/>
      <w:r w:rsidR="00192210">
        <w:t xml:space="preserve"> </w:t>
      </w:r>
      <w:proofErr w:type="spellStart"/>
      <w:r>
        <w:t>are</w:t>
      </w:r>
      <w:proofErr w:type="spellEnd"/>
      <w:r w:rsidR="00192210">
        <w:t xml:space="preserve"> </w:t>
      </w:r>
      <w:proofErr w:type="spellStart"/>
      <w:r>
        <w:t>that</w:t>
      </w:r>
      <w:proofErr w:type="spellEnd"/>
      <w:r w:rsidR="00192210">
        <w:t xml:space="preserve"> </w:t>
      </w:r>
      <w:proofErr w:type="spellStart"/>
      <w:r>
        <w:t>have</w:t>
      </w:r>
      <w:proofErr w:type="spellEnd"/>
      <w:r w:rsidR="00192210">
        <w:t xml:space="preserve"> </w:t>
      </w:r>
      <w:proofErr w:type="spellStart"/>
      <w:r>
        <w:t>recently</w:t>
      </w:r>
      <w:proofErr w:type="spellEnd"/>
      <w:r w:rsidR="00192210">
        <w:t xml:space="preserve"> </w:t>
      </w:r>
      <w:proofErr w:type="spellStart"/>
      <w:r>
        <w:t>entered</w:t>
      </w:r>
      <w:proofErr w:type="spellEnd"/>
      <w:r>
        <w:t xml:space="preserve"> in </w:t>
      </w:r>
      <w:proofErr w:type="spellStart"/>
      <w:r>
        <w:t>the</w:t>
      </w:r>
      <w:proofErr w:type="spellEnd"/>
      <w:r w:rsidR="00192210">
        <w:t xml:space="preserve"> </w:t>
      </w:r>
      <w:proofErr w:type="spellStart"/>
      <w:r>
        <w:t>our</w:t>
      </w:r>
      <w:proofErr w:type="spellEnd"/>
      <w:r w:rsidR="00192210">
        <w:t xml:space="preserve"> </w:t>
      </w:r>
      <w:proofErr w:type="spellStart"/>
      <w:r>
        <w:t>secular</w:t>
      </w:r>
      <w:proofErr w:type="spellEnd"/>
      <w:r w:rsidR="00192210">
        <w:t xml:space="preserve"> </w:t>
      </w:r>
      <w:proofErr w:type="spellStart"/>
      <w:r>
        <w:t>lives</w:t>
      </w:r>
      <w:proofErr w:type="spellEnd"/>
      <w:r w:rsidR="00192210">
        <w:t xml:space="preserve"> </w:t>
      </w:r>
      <w:proofErr w:type="spellStart"/>
      <w:r>
        <w:t>concepts</w:t>
      </w:r>
      <w:proofErr w:type="spellEnd"/>
      <w:r>
        <w:t xml:space="preserve">. </w:t>
      </w:r>
      <w:proofErr w:type="spellStart"/>
      <w:r>
        <w:t>However</w:t>
      </w:r>
      <w:proofErr w:type="spellEnd"/>
      <w:r w:rsidR="00192210">
        <w:t xml:space="preserve"> </w:t>
      </w:r>
      <w:proofErr w:type="spellStart"/>
      <w:r>
        <w:t>these</w:t>
      </w:r>
      <w:proofErr w:type="spellEnd"/>
      <w:r w:rsidR="00192210">
        <w:t xml:space="preserve"> </w:t>
      </w:r>
      <w:proofErr w:type="spellStart"/>
      <w:r>
        <w:t>concepts</w:t>
      </w:r>
      <w:proofErr w:type="spellEnd"/>
      <w:r w:rsidR="00192210">
        <w:t xml:space="preserve"> </w:t>
      </w:r>
      <w:proofErr w:type="spellStart"/>
      <w:r>
        <w:t>have</w:t>
      </w:r>
      <w:proofErr w:type="spellEnd"/>
      <w:r w:rsidR="00192210">
        <w:t xml:space="preserve"> </w:t>
      </w:r>
      <w:proofErr w:type="spellStart"/>
      <w:r>
        <w:t>existed</w:t>
      </w:r>
      <w:proofErr w:type="spellEnd"/>
      <w:r w:rsidR="00192210">
        <w:t xml:space="preserve"> </w:t>
      </w:r>
      <w:proofErr w:type="spellStart"/>
      <w:r>
        <w:t>centuries</w:t>
      </w:r>
      <w:proofErr w:type="spellEnd"/>
      <w:r w:rsidR="00192210">
        <w:t xml:space="preserve"> </w:t>
      </w:r>
      <w:proofErr w:type="spellStart"/>
      <w:r>
        <w:t>ago</w:t>
      </w:r>
      <w:proofErr w:type="spellEnd"/>
      <w:r>
        <w:t xml:space="preserve"> in </w:t>
      </w:r>
      <w:proofErr w:type="spellStart"/>
      <w:r>
        <w:t>classizcal</w:t>
      </w:r>
      <w:proofErr w:type="spellEnd"/>
      <w:r w:rsidR="00192210">
        <w:t xml:space="preserve"> </w:t>
      </w:r>
      <w:proofErr w:type="spellStart"/>
      <w:r>
        <w:t>sources</w:t>
      </w:r>
      <w:proofErr w:type="spellEnd"/>
      <w:r>
        <w:t xml:space="preserve"> of </w:t>
      </w:r>
      <w:proofErr w:type="spellStart"/>
      <w:r w:rsidR="00192210">
        <w:t>I</w:t>
      </w:r>
      <w:r>
        <w:t>slamic</w:t>
      </w:r>
      <w:proofErr w:type="spellEnd"/>
      <w:r w:rsidR="00192210">
        <w:t xml:space="preserve"> </w:t>
      </w:r>
      <w:proofErr w:type="spellStart"/>
      <w:r>
        <w:t>law</w:t>
      </w:r>
      <w:proofErr w:type="spellEnd"/>
      <w:r>
        <w:t xml:space="preserve"> in </w:t>
      </w:r>
      <w:proofErr w:type="spellStart"/>
      <w:r>
        <w:t>the</w:t>
      </w:r>
      <w:proofErr w:type="spellEnd"/>
      <w:r w:rsidR="00192210">
        <w:t xml:space="preserve"> </w:t>
      </w:r>
      <w:proofErr w:type="spellStart"/>
      <w:r>
        <w:t>from</w:t>
      </w:r>
      <w:proofErr w:type="spellEnd"/>
      <w:r>
        <w:t xml:space="preserve"> of </w:t>
      </w:r>
      <w:proofErr w:type="spellStart"/>
      <w:r>
        <w:t>intention</w:t>
      </w:r>
      <w:proofErr w:type="spellEnd"/>
      <w:r w:rsidR="00192210">
        <w:t xml:space="preserve"> </w:t>
      </w:r>
      <w:proofErr w:type="spellStart"/>
      <w:r>
        <w:t>like</w:t>
      </w:r>
      <w:proofErr w:type="spellEnd"/>
      <w:r w:rsidR="00192210">
        <w:t xml:space="preserve"> </w:t>
      </w:r>
      <w:proofErr w:type="spellStart"/>
      <w:r>
        <w:t>and</w:t>
      </w:r>
      <w:proofErr w:type="spellEnd"/>
      <w:r w:rsidR="00192210">
        <w:t xml:space="preserve"> </w:t>
      </w:r>
      <w:proofErr w:type="spellStart"/>
      <w:r>
        <w:t>actual</w:t>
      </w:r>
      <w:proofErr w:type="spellEnd"/>
      <w:r w:rsidR="00192210">
        <w:t xml:space="preserve"> </w:t>
      </w:r>
      <w:proofErr w:type="spellStart"/>
      <w:r>
        <w:t>mistake</w:t>
      </w:r>
      <w:proofErr w:type="spellEnd"/>
      <w:r>
        <w:t xml:space="preserve">. </w:t>
      </w:r>
      <w:proofErr w:type="spellStart"/>
      <w:r>
        <w:t>Our</w:t>
      </w:r>
      <w:proofErr w:type="spellEnd"/>
      <w:r w:rsidR="00192210">
        <w:t xml:space="preserve"> </w:t>
      </w:r>
      <w:proofErr w:type="spellStart"/>
      <w:r>
        <w:t>aims</w:t>
      </w:r>
      <w:proofErr w:type="spellEnd"/>
      <w:r w:rsidR="00192210">
        <w:t xml:space="preserve"> </w:t>
      </w:r>
      <w:proofErr w:type="spellStart"/>
      <w:r>
        <w:t>to</w:t>
      </w:r>
      <w:proofErr w:type="spellEnd"/>
      <w:r w:rsidR="00192210">
        <w:t xml:space="preserve"> </w:t>
      </w:r>
      <w:proofErr w:type="spellStart"/>
      <w:r>
        <w:t>examine</w:t>
      </w:r>
      <w:proofErr w:type="spellEnd"/>
      <w:r w:rsidR="00192210">
        <w:t xml:space="preserve"> </w:t>
      </w:r>
      <w:proofErr w:type="spellStart"/>
      <w:r>
        <w:t>the</w:t>
      </w:r>
      <w:proofErr w:type="spellEnd"/>
      <w:r w:rsidR="00192210">
        <w:t xml:space="preserve"> </w:t>
      </w:r>
      <w:proofErr w:type="spellStart"/>
      <w:r>
        <w:t>concepts</w:t>
      </w:r>
      <w:proofErr w:type="spellEnd"/>
      <w:r>
        <w:t xml:space="preserve"> of </w:t>
      </w:r>
      <w:proofErr w:type="spellStart"/>
      <w:r>
        <w:t>eventual</w:t>
      </w:r>
      <w:proofErr w:type="spellEnd"/>
      <w:r w:rsidR="00192210">
        <w:t xml:space="preserve"> </w:t>
      </w:r>
      <w:proofErr w:type="spellStart"/>
      <w:r>
        <w:t>intent</w:t>
      </w:r>
      <w:proofErr w:type="spellEnd"/>
      <w:r w:rsidR="00192210">
        <w:t xml:space="preserve"> </w:t>
      </w:r>
      <w:proofErr w:type="spellStart"/>
      <w:r>
        <w:t>and</w:t>
      </w:r>
      <w:proofErr w:type="spellEnd"/>
      <w:r w:rsidR="00192210">
        <w:t xml:space="preserve"> </w:t>
      </w:r>
      <w:proofErr w:type="spellStart"/>
      <w:r>
        <w:t>conscious</w:t>
      </w:r>
      <w:proofErr w:type="spellEnd"/>
      <w:r w:rsidR="00192210">
        <w:t xml:space="preserve"> </w:t>
      </w:r>
      <w:proofErr w:type="spellStart"/>
      <w:r>
        <w:t>negligence</w:t>
      </w:r>
      <w:proofErr w:type="spellEnd"/>
      <w:r w:rsidR="00192210">
        <w:t xml:space="preserve"> </w:t>
      </w:r>
      <w:proofErr w:type="spellStart"/>
      <w:r>
        <w:t>which</w:t>
      </w:r>
      <w:proofErr w:type="spellEnd"/>
      <w:r w:rsidR="00192210">
        <w:t xml:space="preserve"> </w:t>
      </w:r>
      <w:proofErr w:type="spellStart"/>
      <w:r>
        <w:t>are</w:t>
      </w:r>
      <w:proofErr w:type="spellEnd"/>
      <w:r w:rsidR="00192210">
        <w:t xml:space="preserve"> </w:t>
      </w:r>
      <w:proofErr w:type="spellStart"/>
      <w:r>
        <w:t>heavily</w:t>
      </w:r>
      <w:proofErr w:type="spellEnd"/>
      <w:r w:rsidR="00192210">
        <w:t xml:space="preserve"> </w:t>
      </w:r>
      <w:proofErr w:type="spellStart"/>
      <w:r>
        <w:t>debated</w:t>
      </w:r>
      <w:proofErr w:type="spellEnd"/>
      <w:r>
        <w:t xml:space="preserve"> in </w:t>
      </w:r>
      <w:r>
        <w:rPr>
          <w:noProof/>
        </w:rPr>
        <w:t>secularlaw</w:t>
      </w:r>
      <w:r>
        <w:t xml:space="preserve"> but </w:t>
      </w:r>
      <w:proofErr w:type="spellStart"/>
      <w:r>
        <w:t>which</w:t>
      </w:r>
      <w:proofErr w:type="spellEnd"/>
      <w:r w:rsidR="00192210">
        <w:t xml:space="preserve"> </w:t>
      </w:r>
      <w:proofErr w:type="spellStart"/>
      <w:r>
        <w:t>are</w:t>
      </w:r>
      <w:proofErr w:type="spellEnd"/>
      <w:r>
        <w:t xml:space="preserve"> not </w:t>
      </w:r>
      <w:proofErr w:type="spellStart"/>
      <w:r>
        <w:t>thorougly</w:t>
      </w:r>
      <w:proofErr w:type="spellEnd"/>
      <w:r w:rsidR="00192210">
        <w:t xml:space="preserve"> </w:t>
      </w:r>
      <w:proofErr w:type="spellStart"/>
      <w:r>
        <w:t>studied</w:t>
      </w:r>
      <w:proofErr w:type="spellEnd"/>
      <w:r>
        <w:t xml:space="preserve"> in </w:t>
      </w:r>
      <w:proofErr w:type="spellStart"/>
      <w:r>
        <w:t>the</w:t>
      </w:r>
      <w:proofErr w:type="spellEnd"/>
      <w:r w:rsidR="00192210">
        <w:t xml:space="preserve"> </w:t>
      </w:r>
      <w:proofErr w:type="spellStart"/>
      <w:r>
        <w:t>field</w:t>
      </w:r>
      <w:proofErr w:type="spellEnd"/>
      <w:r>
        <w:t xml:space="preserve"> of modern </w:t>
      </w:r>
      <w:proofErr w:type="spellStart"/>
      <w:r>
        <w:t>Islamic</w:t>
      </w:r>
      <w:proofErr w:type="spellEnd"/>
      <w:r w:rsidR="00192210">
        <w:t xml:space="preserve"> </w:t>
      </w:r>
      <w:proofErr w:type="spellStart"/>
      <w:r>
        <w:t>law</w:t>
      </w:r>
      <w:proofErr w:type="spellEnd"/>
      <w:r>
        <w:t xml:space="preserve">. </w:t>
      </w:r>
      <w:proofErr w:type="spellStart"/>
      <w:r>
        <w:t>In</w:t>
      </w:r>
      <w:proofErr w:type="spellEnd"/>
      <w:r w:rsidR="00192210">
        <w:t xml:space="preserve"> </w:t>
      </w:r>
      <w:proofErr w:type="spellStart"/>
      <w:r>
        <w:t>addition</w:t>
      </w:r>
      <w:proofErr w:type="spellEnd"/>
      <w:r>
        <w:t xml:space="preserve">, </w:t>
      </w:r>
      <w:proofErr w:type="spellStart"/>
      <w:r>
        <w:t>our</w:t>
      </w:r>
      <w:proofErr w:type="spellEnd"/>
      <w:r w:rsidR="00192210">
        <w:t xml:space="preserve"> </w:t>
      </w:r>
      <w:proofErr w:type="spellStart"/>
      <w:r>
        <w:t>aim</w:t>
      </w:r>
      <w:proofErr w:type="spellEnd"/>
      <w:r w:rsidR="00A646D7">
        <w:t xml:space="preserve"> is </w:t>
      </w:r>
      <w:proofErr w:type="spellStart"/>
      <w:r w:rsidR="00A646D7">
        <w:t>to</w:t>
      </w:r>
      <w:proofErr w:type="spellEnd"/>
      <w:r w:rsidR="00192210">
        <w:t xml:space="preserve"> </w:t>
      </w:r>
      <w:proofErr w:type="spellStart"/>
      <w:r w:rsidR="00A646D7">
        <w:t>s</w:t>
      </w:r>
      <w:r>
        <w:t>how</w:t>
      </w:r>
      <w:proofErr w:type="spellEnd"/>
      <w:r w:rsidR="00192210">
        <w:t xml:space="preserve"> </w:t>
      </w:r>
      <w:proofErr w:type="spellStart"/>
      <w:r>
        <w:t>similar</w:t>
      </w:r>
      <w:proofErr w:type="spellEnd"/>
      <w:r w:rsidR="00192210">
        <w:t xml:space="preserve"> </w:t>
      </w:r>
      <w:proofErr w:type="spellStart"/>
      <w:r>
        <w:t>and</w:t>
      </w:r>
      <w:proofErr w:type="spellEnd"/>
      <w:r w:rsidR="00192210">
        <w:t xml:space="preserve"> </w:t>
      </w:r>
      <w:proofErr w:type="spellStart"/>
      <w:r>
        <w:t>different</w:t>
      </w:r>
      <w:proofErr w:type="spellEnd"/>
      <w:r w:rsidR="00192210">
        <w:t xml:space="preserve"> </w:t>
      </w:r>
      <w:proofErr w:type="spellStart"/>
      <w:r>
        <w:t>aspects</w:t>
      </w:r>
      <w:proofErr w:type="spellEnd"/>
      <w:r>
        <w:t xml:space="preserve"> of </w:t>
      </w:r>
      <w:proofErr w:type="spellStart"/>
      <w:r>
        <w:t>Islamic</w:t>
      </w:r>
      <w:proofErr w:type="spellEnd"/>
      <w:r w:rsidR="00192210">
        <w:t xml:space="preserve"> </w:t>
      </w:r>
      <w:proofErr w:type="spellStart"/>
      <w:r>
        <w:t>law</w:t>
      </w:r>
      <w:proofErr w:type="spellEnd"/>
      <w:r w:rsidR="00192210">
        <w:t xml:space="preserve"> </w:t>
      </w:r>
      <w:proofErr w:type="spellStart"/>
      <w:r>
        <w:t>and</w:t>
      </w:r>
      <w:proofErr w:type="spellEnd"/>
      <w:r w:rsidR="00192210">
        <w:t xml:space="preserve"> </w:t>
      </w:r>
      <w:proofErr w:type="spellStart"/>
      <w:r>
        <w:t>Turkish</w:t>
      </w:r>
      <w:proofErr w:type="spellEnd"/>
      <w:r w:rsidR="00311710">
        <w:t xml:space="preserve"> Penal Code </w:t>
      </w:r>
      <w:proofErr w:type="spellStart"/>
      <w:r w:rsidR="00311710">
        <w:t>comparatively</w:t>
      </w:r>
      <w:proofErr w:type="spellEnd"/>
      <w:r w:rsidR="00311710">
        <w:t xml:space="preserve"> in </w:t>
      </w:r>
      <w:proofErr w:type="spellStart"/>
      <w:r w:rsidR="00311710">
        <w:t>terms</w:t>
      </w:r>
      <w:proofErr w:type="spellEnd"/>
      <w:r w:rsidR="00311710">
        <w:t xml:space="preserve"> of </w:t>
      </w:r>
      <w:proofErr w:type="spellStart"/>
      <w:r w:rsidR="00311710">
        <w:t>eventual</w:t>
      </w:r>
      <w:proofErr w:type="spellEnd"/>
      <w:r w:rsidR="00192210">
        <w:t xml:space="preserve"> </w:t>
      </w:r>
      <w:proofErr w:type="spellStart"/>
      <w:r w:rsidR="00311710">
        <w:t>intent</w:t>
      </w:r>
      <w:proofErr w:type="spellEnd"/>
      <w:r w:rsidR="00192210">
        <w:t xml:space="preserve"> </w:t>
      </w:r>
      <w:proofErr w:type="spellStart"/>
      <w:r w:rsidR="00311710">
        <w:t>and</w:t>
      </w:r>
      <w:proofErr w:type="spellEnd"/>
      <w:r w:rsidR="00192210">
        <w:t xml:space="preserve"> </w:t>
      </w:r>
      <w:proofErr w:type="spellStart"/>
      <w:r w:rsidR="00311710">
        <w:t>conscious</w:t>
      </w:r>
      <w:proofErr w:type="spellEnd"/>
      <w:r w:rsidR="00192210">
        <w:t xml:space="preserve"> </w:t>
      </w:r>
      <w:proofErr w:type="spellStart"/>
      <w:r w:rsidR="00311710">
        <w:t>negligence</w:t>
      </w:r>
      <w:proofErr w:type="spellEnd"/>
      <w:r w:rsidR="00311710">
        <w:t>.</w:t>
      </w:r>
    </w:p>
    <w:p w:rsidR="00F425D8" w:rsidRPr="00FD0D94" w:rsidRDefault="00F425D8" w:rsidP="00F425D8">
      <w:pPr>
        <w:rPr>
          <w:b/>
          <w:bCs/>
          <w:szCs w:val="24"/>
        </w:rPr>
      </w:pPr>
    </w:p>
    <w:p w:rsidR="00F425D8" w:rsidRDefault="00F425D8" w:rsidP="00234371">
      <w:proofErr w:type="spellStart"/>
      <w:r w:rsidRPr="00FD0D94">
        <w:rPr>
          <w:b/>
          <w:bCs/>
        </w:rPr>
        <w:t>Keywords</w:t>
      </w:r>
      <w:proofErr w:type="spellEnd"/>
      <w:r w:rsidRPr="00FD0D94">
        <w:rPr>
          <w:b/>
          <w:bCs/>
        </w:rPr>
        <w:t xml:space="preserve">: </w:t>
      </w:r>
      <w:proofErr w:type="spellStart"/>
      <w:r w:rsidR="00192210">
        <w:t>I</w:t>
      </w:r>
      <w:r w:rsidR="00126149" w:rsidRPr="00126149">
        <w:t>ntention</w:t>
      </w:r>
      <w:proofErr w:type="spellEnd"/>
      <w:r w:rsidR="00126149" w:rsidRPr="00126149">
        <w:t>,</w:t>
      </w:r>
      <w:r w:rsidR="00DF10F9">
        <w:t xml:space="preserve"> </w:t>
      </w:r>
      <w:r w:rsidR="00126149" w:rsidRPr="00126149">
        <w:t>Self Control,</w:t>
      </w:r>
      <w:r w:rsidR="00192210">
        <w:t xml:space="preserve"> </w:t>
      </w:r>
      <w:proofErr w:type="spellStart"/>
      <w:r w:rsidR="00126149">
        <w:t>Eventual</w:t>
      </w:r>
      <w:proofErr w:type="spellEnd"/>
      <w:r w:rsidR="00192210">
        <w:t xml:space="preserve"> </w:t>
      </w:r>
      <w:proofErr w:type="spellStart"/>
      <w:r w:rsidR="00192210">
        <w:t>I</w:t>
      </w:r>
      <w:r w:rsidR="00126149">
        <w:t>ntent</w:t>
      </w:r>
      <w:proofErr w:type="spellEnd"/>
      <w:r w:rsidR="00126149">
        <w:t xml:space="preserve">, </w:t>
      </w:r>
      <w:proofErr w:type="spellStart"/>
      <w:r w:rsidR="00126149">
        <w:t>Conscious</w:t>
      </w:r>
      <w:proofErr w:type="spellEnd"/>
      <w:r w:rsidR="00C9033D">
        <w:t xml:space="preserve"> </w:t>
      </w:r>
      <w:proofErr w:type="spellStart"/>
      <w:r w:rsidR="00126149">
        <w:t>Negligence</w:t>
      </w:r>
      <w:proofErr w:type="spellEnd"/>
      <w:r w:rsidR="00126149">
        <w:t>.</w:t>
      </w:r>
    </w:p>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 w:rsidR="00234371" w:rsidRDefault="00234371" w:rsidP="00234371">
      <w:pPr>
        <w:pStyle w:val="Balk1"/>
        <w:numPr>
          <w:ilvl w:val="0"/>
          <w:numId w:val="0"/>
        </w:numPr>
        <w:spacing w:before="0" w:after="0"/>
        <w:rPr>
          <w:rFonts w:asciiTheme="majorBidi" w:hAnsiTheme="majorBidi"/>
        </w:rPr>
      </w:pPr>
      <w:bookmarkStart w:id="5" w:name="_Toc10891401"/>
    </w:p>
    <w:p w:rsidR="00234371" w:rsidRDefault="00234371" w:rsidP="00234371">
      <w:pPr>
        <w:pStyle w:val="Balk1"/>
        <w:numPr>
          <w:ilvl w:val="0"/>
          <w:numId w:val="0"/>
        </w:numPr>
        <w:spacing w:before="0" w:after="0"/>
        <w:rPr>
          <w:rFonts w:asciiTheme="majorBidi" w:hAnsiTheme="majorBidi"/>
        </w:rPr>
      </w:pPr>
    </w:p>
    <w:p w:rsidR="000A3A04" w:rsidRDefault="00F4742C" w:rsidP="00234371">
      <w:pPr>
        <w:pStyle w:val="Balk1"/>
        <w:numPr>
          <w:ilvl w:val="0"/>
          <w:numId w:val="0"/>
        </w:numPr>
        <w:spacing w:before="0" w:after="0"/>
        <w:rPr>
          <w:rFonts w:asciiTheme="majorBidi" w:hAnsiTheme="majorBidi"/>
          <w:sz w:val="24"/>
          <w:szCs w:val="24"/>
        </w:rPr>
      </w:pPr>
      <w:r w:rsidRPr="00234371">
        <w:rPr>
          <w:rFonts w:asciiTheme="majorBidi" w:hAnsiTheme="majorBidi"/>
          <w:sz w:val="24"/>
          <w:szCs w:val="24"/>
        </w:rPr>
        <w:t>İÇİNDEKİLER</w:t>
      </w:r>
      <w:bookmarkEnd w:id="5"/>
    </w:p>
    <w:p w:rsidR="00ED0A70" w:rsidRPr="00ED0A70" w:rsidRDefault="00ED0A70" w:rsidP="00ED0A70"/>
    <w:p w:rsidR="000A3A04" w:rsidRPr="000A3A04" w:rsidRDefault="000A3A04" w:rsidP="000A3A04">
      <w:pPr>
        <w:ind w:firstLine="0"/>
        <w:rPr>
          <w:b/>
          <w:bCs/>
        </w:rPr>
      </w:pPr>
      <w:r w:rsidRPr="000A3A04">
        <w:rPr>
          <w:b/>
          <w:bCs/>
        </w:rPr>
        <w:t>DIŞ KAPAK</w:t>
      </w:r>
    </w:p>
    <w:p w:rsidR="000A3A04" w:rsidRPr="000A3A04" w:rsidRDefault="000A3A04" w:rsidP="000A3A04">
      <w:pPr>
        <w:ind w:firstLine="0"/>
        <w:rPr>
          <w:b/>
          <w:bCs/>
        </w:rPr>
      </w:pPr>
      <w:r w:rsidRPr="000A3A04">
        <w:rPr>
          <w:b/>
          <w:bCs/>
        </w:rPr>
        <w:t>İÇ KAPAK</w:t>
      </w:r>
    </w:p>
    <w:p w:rsidR="00F72A9B" w:rsidRPr="000A3A04" w:rsidRDefault="009E5F74" w:rsidP="000A3A04">
      <w:pPr>
        <w:pStyle w:val="T1"/>
        <w:rPr>
          <w:rFonts w:eastAsiaTheme="minorEastAsia"/>
          <w:b/>
          <w:bCs/>
          <w:lang w:eastAsia="tr-TR"/>
        </w:rPr>
      </w:pPr>
      <w:r w:rsidRPr="00987C1B">
        <w:rPr>
          <w:b/>
          <w:bCs/>
        </w:rPr>
        <w:fldChar w:fldCharType="begin"/>
      </w:r>
      <w:r w:rsidR="00B725FA" w:rsidRPr="00987C1B">
        <w:instrText xml:space="preserve"> TOC \h \z \t "Başlık 1;1;AA;2;AAA;3;AAAA;4;AAAAA;5;AAAAAA;6;AAAAAAA;7;AAAAAAAA;8" </w:instrText>
      </w:r>
      <w:r w:rsidRPr="00987C1B">
        <w:rPr>
          <w:b/>
          <w:bCs/>
        </w:rPr>
        <w:fldChar w:fldCharType="separate"/>
      </w:r>
      <w:hyperlink w:anchor="_Toc10891396" w:history="1">
        <w:r w:rsidR="00F72A9B" w:rsidRPr="000A3A04">
          <w:rPr>
            <w:rStyle w:val="Kpr"/>
            <w:b/>
            <w:bCs/>
          </w:rPr>
          <w:t>KABUL VE ONAY</w:t>
        </w:r>
        <w:r w:rsidR="00F72A9B" w:rsidRPr="000A3A04">
          <w:rPr>
            <w:b/>
            <w:bCs/>
            <w:webHidden/>
          </w:rPr>
          <w:tab/>
        </w:r>
        <w:r w:rsidRPr="000A3A04">
          <w:rPr>
            <w:b/>
            <w:bCs/>
            <w:webHidden/>
          </w:rPr>
          <w:fldChar w:fldCharType="begin"/>
        </w:r>
        <w:r w:rsidR="00F72A9B" w:rsidRPr="000A3A04">
          <w:rPr>
            <w:b/>
            <w:bCs/>
            <w:webHidden/>
          </w:rPr>
          <w:instrText xml:space="preserve"> PAGEREF _Toc10891396 \h </w:instrText>
        </w:r>
        <w:r w:rsidRPr="000A3A04">
          <w:rPr>
            <w:b/>
            <w:bCs/>
            <w:webHidden/>
          </w:rPr>
        </w:r>
        <w:r w:rsidRPr="000A3A04">
          <w:rPr>
            <w:b/>
            <w:bCs/>
            <w:webHidden/>
          </w:rPr>
          <w:fldChar w:fldCharType="separate"/>
        </w:r>
        <w:r w:rsidR="00096751">
          <w:rPr>
            <w:b/>
            <w:bCs/>
            <w:webHidden/>
          </w:rPr>
          <w:t>II</w:t>
        </w:r>
        <w:r w:rsidRPr="000A3A04">
          <w:rPr>
            <w:b/>
            <w:bCs/>
            <w:webHidden/>
          </w:rPr>
          <w:fldChar w:fldCharType="end"/>
        </w:r>
      </w:hyperlink>
    </w:p>
    <w:p w:rsidR="00F72A9B" w:rsidRPr="000A3A04" w:rsidRDefault="004D20BF" w:rsidP="000A3A04">
      <w:pPr>
        <w:pStyle w:val="T1"/>
        <w:rPr>
          <w:rFonts w:eastAsiaTheme="minorEastAsia"/>
          <w:b/>
          <w:bCs/>
          <w:lang w:eastAsia="tr-TR"/>
        </w:rPr>
      </w:pPr>
      <w:hyperlink w:anchor="_Toc10891397" w:history="1">
        <w:r w:rsidR="00F72A9B" w:rsidRPr="000A3A04">
          <w:rPr>
            <w:rStyle w:val="Kpr"/>
            <w:b/>
            <w:bCs/>
          </w:rPr>
          <w:t>BİLDİRİM</w:t>
        </w:r>
        <w:r w:rsidR="00F72A9B" w:rsidRPr="000A3A04">
          <w:rPr>
            <w:b/>
            <w:bCs/>
            <w:webHidden/>
          </w:rPr>
          <w:tab/>
        </w:r>
        <w:r w:rsidR="009E5F74" w:rsidRPr="000A3A04">
          <w:rPr>
            <w:b/>
            <w:bCs/>
            <w:webHidden/>
          </w:rPr>
          <w:fldChar w:fldCharType="begin"/>
        </w:r>
        <w:r w:rsidR="00F72A9B" w:rsidRPr="000A3A04">
          <w:rPr>
            <w:b/>
            <w:bCs/>
            <w:webHidden/>
          </w:rPr>
          <w:instrText xml:space="preserve"> PAGEREF _Toc10891397 \h </w:instrText>
        </w:r>
        <w:r w:rsidR="009E5F74" w:rsidRPr="000A3A04">
          <w:rPr>
            <w:b/>
            <w:bCs/>
            <w:webHidden/>
          </w:rPr>
        </w:r>
        <w:r w:rsidR="009E5F74" w:rsidRPr="000A3A04">
          <w:rPr>
            <w:b/>
            <w:bCs/>
            <w:webHidden/>
          </w:rPr>
          <w:fldChar w:fldCharType="separate"/>
        </w:r>
        <w:r w:rsidR="00096751">
          <w:rPr>
            <w:b/>
            <w:bCs/>
            <w:webHidden/>
          </w:rPr>
          <w:t>III</w:t>
        </w:r>
        <w:r w:rsidR="009E5F74" w:rsidRPr="000A3A04">
          <w:rPr>
            <w:b/>
            <w:bCs/>
            <w:webHidden/>
          </w:rPr>
          <w:fldChar w:fldCharType="end"/>
        </w:r>
      </w:hyperlink>
    </w:p>
    <w:p w:rsidR="00F72A9B" w:rsidRPr="000A3A04" w:rsidRDefault="004D20BF" w:rsidP="000A3A04">
      <w:pPr>
        <w:pStyle w:val="T1"/>
        <w:rPr>
          <w:rFonts w:eastAsiaTheme="minorEastAsia"/>
          <w:b/>
          <w:bCs/>
          <w:lang w:eastAsia="tr-TR"/>
        </w:rPr>
      </w:pPr>
      <w:hyperlink w:anchor="_Toc10891398" w:history="1">
        <w:r w:rsidR="00F72A9B" w:rsidRPr="000A3A04">
          <w:rPr>
            <w:rStyle w:val="Kpr"/>
            <w:b/>
            <w:bCs/>
          </w:rPr>
          <w:t>ÖNSÖZ</w:t>
        </w:r>
        <w:r w:rsidR="00F72A9B" w:rsidRPr="000A3A04">
          <w:rPr>
            <w:b/>
            <w:bCs/>
            <w:webHidden/>
          </w:rPr>
          <w:tab/>
        </w:r>
        <w:r w:rsidR="009E5F74" w:rsidRPr="000A3A04">
          <w:rPr>
            <w:b/>
            <w:bCs/>
            <w:webHidden/>
          </w:rPr>
          <w:fldChar w:fldCharType="begin"/>
        </w:r>
        <w:r w:rsidR="00F72A9B" w:rsidRPr="000A3A04">
          <w:rPr>
            <w:b/>
            <w:bCs/>
            <w:webHidden/>
          </w:rPr>
          <w:instrText xml:space="preserve"> PAGEREF _Toc10891398 \h </w:instrText>
        </w:r>
        <w:r w:rsidR="009E5F74" w:rsidRPr="000A3A04">
          <w:rPr>
            <w:b/>
            <w:bCs/>
            <w:webHidden/>
          </w:rPr>
        </w:r>
        <w:r w:rsidR="009E5F74" w:rsidRPr="000A3A04">
          <w:rPr>
            <w:b/>
            <w:bCs/>
            <w:webHidden/>
          </w:rPr>
          <w:fldChar w:fldCharType="separate"/>
        </w:r>
        <w:r w:rsidR="00096751">
          <w:rPr>
            <w:b/>
            <w:bCs/>
            <w:webHidden/>
          </w:rPr>
          <w:t>IV</w:t>
        </w:r>
        <w:r w:rsidR="009E5F74" w:rsidRPr="000A3A04">
          <w:rPr>
            <w:b/>
            <w:bCs/>
            <w:webHidden/>
          </w:rPr>
          <w:fldChar w:fldCharType="end"/>
        </w:r>
      </w:hyperlink>
    </w:p>
    <w:p w:rsidR="00F72A9B" w:rsidRPr="000A3A04" w:rsidRDefault="004D20BF" w:rsidP="000A3A04">
      <w:pPr>
        <w:pStyle w:val="T1"/>
        <w:rPr>
          <w:rFonts w:eastAsiaTheme="minorEastAsia"/>
          <w:b/>
          <w:bCs/>
          <w:lang w:eastAsia="tr-TR"/>
        </w:rPr>
      </w:pPr>
      <w:hyperlink w:anchor="_Toc10891399" w:history="1">
        <w:r w:rsidR="00F72A9B" w:rsidRPr="000A3A04">
          <w:rPr>
            <w:rStyle w:val="Kpr"/>
            <w:b/>
            <w:bCs/>
          </w:rPr>
          <w:t>ÖZET</w:t>
        </w:r>
        <w:r w:rsidR="00F72A9B" w:rsidRPr="000A3A04">
          <w:rPr>
            <w:b/>
            <w:bCs/>
            <w:webHidden/>
          </w:rPr>
          <w:tab/>
        </w:r>
        <w:r w:rsidR="009E5F74" w:rsidRPr="000A3A04">
          <w:rPr>
            <w:b/>
            <w:bCs/>
            <w:webHidden/>
          </w:rPr>
          <w:fldChar w:fldCharType="begin"/>
        </w:r>
        <w:r w:rsidR="00F72A9B" w:rsidRPr="000A3A04">
          <w:rPr>
            <w:b/>
            <w:bCs/>
            <w:webHidden/>
          </w:rPr>
          <w:instrText xml:space="preserve"> PAGEREF _Toc10891399 \h </w:instrText>
        </w:r>
        <w:r w:rsidR="009E5F74" w:rsidRPr="000A3A04">
          <w:rPr>
            <w:b/>
            <w:bCs/>
            <w:webHidden/>
          </w:rPr>
        </w:r>
        <w:r w:rsidR="009E5F74" w:rsidRPr="000A3A04">
          <w:rPr>
            <w:b/>
            <w:bCs/>
            <w:webHidden/>
          </w:rPr>
          <w:fldChar w:fldCharType="separate"/>
        </w:r>
        <w:r w:rsidR="00096751">
          <w:rPr>
            <w:b/>
            <w:bCs/>
            <w:webHidden/>
          </w:rPr>
          <w:t>V</w:t>
        </w:r>
        <w:r w:rsidR="009E5F74" w:rsidRPr="000A3A04">
          <w:rPr>
            <w:b/>
            <w:bCs/>
            <w:webHidden/>
          </w:rPr>
          <w:fldChar w:fldCharType="end"/>
        </w:r>
      </w:hyperlink>
    </w:p>
    <w:p w:rsidR="00F72A9B" w:rsidRPr="000A3A04" w:rsidRDefault="004D20BF" w:rsidP="000A3A04">
      <w:pPr>
        <w:pStyle w:val="T1"/>
        <w:rPr>
          <w:rFonts w:eastAsiaTheme="minorEastAsia"/>
          <w:b/>
          <w:bCs/>
          <w:lang w:eastAsia="tr-TR"/>
        </w:rPr>
      </w:pPr>
      <w:hyperlink w:anchor="_Toc10891400" w:history="1">
        <w:r w:rsidR="00F72A9B" w:rsidRPr="000A3A04">
          <w:rPr>
            <w:rStyle w:val="Kpr"/>
            <w:b/>
            <w:bCs/>
          </w:rPr>
          <w:t>ABSTRACT</w:t>
        </w:r>
        <w:r w:rsidR="00F72A9B" w:rsidRPr="000A3A04">
          <w:rPr>
            <w:b/>
            <w:bCs/>
            <w:webHidden/>
          </w:rPr>
          <w:tab/>
        </w:r>
        <w:r w:rsidR="009E5F74" w:rsidRPr="000A3A04">
          <w:rPr>
            <w:b/>
            <w:bCs/>
            <w:webHidden/>
          </w:rPr>
          <w:fldChar w:fldCharType="begin"/>
        </w:r>
        <w:r w:rsidR="00F72A9B" w:rsidRPr="000A3A04">
          <w:rPr>
            <w:b/>
            <w:bCs/>
            <w:webHidden/>
          </w:rPr>
          <w:instrText xml:space="preserve"> PAGEREF _Toc10891400 \h </w:instrText>
        </w:r>
        <w:r w:rsidR="009E5F74" w:rsidRPr="000A3A04">
          <w:rPr>
            <w:b/>
            <w:bCs/>
            <w:webHidden/>
          </w:rPr>
        </w:r>
        <w:r w:rsidR="009E5F74" w:rsidRPr="000A3A04">
          <w:rPr>
            <w:b/>
            <w:bCs/>
            <w:webHidden/>
          </w:rPr>
          <w:fldChar w:fldCharType="separate"/>
        </w:r>
        <w:r w:rsidR="00096751">
          <w:rPr>
            <w:b/>
            <w:bCs/>
            <w:webHidden/>
          </w:rPr>
          <w:t>VI</w:t>
        </w:r>
        <w:r w:rsidR="009E5F74" w:rsidRPr="000A3A04">
          <w:rPr>
            <w:b/>
            <w:bCs/>
            <w:webHidden/>
          </w:rPr>
          <w:fldChar w:fldCharType="end"/>
        </w:r>
      </w:hyperlink>
    </w:p>
    <w:p w:rsidR="00F72A9B" w:rsidRPr="000A3A04" w:rsidRDefault="004D20BF" w:rsidP="000A3A04">
      <w:pPr>
        <w:pStyle w:val="T1"/>
        <w:rPr>
          <w:rFonts w:eastAsiaTheme="minorEastAsia"/>
          <w:b/>
          <w:bCs/>
          <w:lang w:eastAsia="tr-TR"/>
        </w:rPr>
      </w:pPr>
      <w:hyperlink w:anchor="_Toc10891401" w:history="1">
        <w:r w:rsidR="00F72A9B" w:rsidRPr="000A3A04">
          <w:rPr>
            <w:rStyle w:val="Kpr"/>
            <w:b/>
            <w:bCs/>
          </w:rPr>
          <w:t>İÇİNDEKİLER</w:t>
        </w:r>
        <w:r w:rsidR="00F72A9B" w:rsidRPr="000A3A04">
          <w:rPr>
            <w:b/>
            <w:bCs/>
            <w:webHidden/>
          </w:rPr>
          <w:tab/>
        </w:r>
        <w:r w:rsidR="009E5F74" w:rsidRPr="000A3A04">
          <w:rPr>
            <w:b/>
            <w:bCs/>
            <w:webHidden/>
          </w:rPr>
          <w:fldChar w:fldCharType="begin"/>
        </w:r>
        <w:r w:rsidR="00F72A9B" w:rsidRPr="000A3A04">
          <w:rPr>
            <w:b/>
            <w:bCs/>
            <w:webHidden/>
          </w:rPr>
          <w:instrText xml:space="preserve"> PAGEREF _Toc10891401 \h </w:instrText>
        </w:r>
        <w:r w:rsidR="009E5F74" w:rsidRPr="000A3A04">
          <w:rPr>
            <w:b/>
            <w:bCs/>
            <w:webHidden/>
          </w:rPr>
        </w:r>
        <w:r w:rsidR="009E5F74" w:rsidRPr="000A3A04">
          <w:rPr>
            <w:b/>
            <w:bCs/>
            <w:webHidden/>
          </w:rPr>
          <w:fldChar w:fldCharType="separate"/>
        </w:r>
        <w:r w:rsidR="00096751">
          <w:rPr>
            <w:b/>
            <w:bCs/>
            <w:webHidden/>
          </w:rPr>
          <w:t>VII</w:t>
        </w:r>
        <w:r w:rsidR="009E5F74" w:rsidRPr="000A3A04">
          <w:rPr>
            <w:b/>
            <w:bCs/>
            <w:webHidden/>
          </w:rPr>
          <w:fldChar w:fldCharType="end"/>
        </w:r>
      </w:hyperlink>
    </w:p>
    <w:p w:rsidR="00F72A9B" w:rsidRDefault="004D20BF" w:rsidP="000A3A04">
      <w:pPr>
        <w:pStyle w:val="T1"/>
        <w:rPr>
          <w:b/>
          <w:bCs/>
        </w:rPr>
      </w:pPr>
      <w:hyperlink w:anchor="_Toc10891402" w:history="1">
        <w:r w:rsidR="00F72A9B" w:rsidRPr="000A3A04">
          <w:rPr>
            <w:rStyle w:val="Kpr"/>
            <w:b/>
            <w:bCs/>
          </w:rPr>
          <w:t>KISALTMALAR LİSTESİ</w:t>
        </w:r>
        <w:r w:rsidR="00F72A9B" w:rsidRPr="000A3A04">
          <w:rPr>
            <w:b/>
            <w:bCs/>
            <w:webHidden/>
          </w:rPr>
          <w:tab/>
        </w:r>
        <w:r w:rsidR="009E5F74" w:rsidRPr="000A3A04">
          <w:rPr>
            <w:b/>
            <w:bCs/>
            <w:webHidden/>
          </w:rPr>
          <w:fldChar w:fldCharType="begin"/>
        </w:r>
        <w:r w:rsidR="00F72A9B" w:rsidRPr="000A3A04">
          <w:rPr>
            <w:b/>
            <w:bCs/>
            <w:webHidden/>
          </w:rPr>
          <w:instrText xml:space="preserve"> PAGEREF _Toc10891402 \h </w:instrText>
        </w:r>
        <w:r w:rsidR="009E5F74" w:rsidRPr="000A3A04">
          <w:rPr>
            <w:b/>
            <w:bCs/>
            <w:webHidden/>
          </w:rPr>
        </w:r>
        <w:r w:rsidR="009E5F74" w:rsidRPr="000A3A04">
          <w:rPr>
            <w:b/>
            <w:bCs/>
            <w:webHidden/>
          </w:rPr>
          <w:fldChar w:fldCharType="separate"/>
        </w:r>
        <w:r w:rsidR="00096751">
          <w:rPr>
            <w:b/>
            <w:bCs/>
            <w:webHidden/>
          </w:rPr>
          <w:t>XI</w:t>
        </w:r>
        <w:r w:rsidR="009E5F74" w:rsidRPr="000A3A04">
          <w:rPr>
            <w:b/>
            <w:bCs/>
            <w:webHidden/>
          </w:rPr>
          <w:fldChar w:fldCharType="end"/>
        </w:r>
      </w:hyperlink>
    </w:p>
    <w:p w:rsidR="000A3A04" w:rsidRPr="000A3A04" w:rsidRDefault="000A3A04" w:rsidP="000A3A04">
      <w:pPr>
        <w:rPr>
          <w:noProof/>
        </w:rPr>
      </w:pPr>
    </w:p>
    <w:p w:rsidR="00F72A9B" w:rsidRPr="000A3A04" w:rsidRDefault="004D20BF" w:rsidP="000A3A04">
      <w:pPr>
        <w:pStyle w:val="T1"/>
        <w:rPr>
          <w:rFonts w:eastAsiaTheme="minorEastAsia"/>
          <w:lang w:eastAsia="tr-TR"/>
        </w:rPr>
      </w:pPr>
      <w:hyperlink w:anchor="_Toc10891403" w:history="1">
        <w:r w:rsidR="00F72A9B" w:rsidRPr="000A3A04">
          <w:rPr>
            <w:rStyle w:val="Kpr"/>
            <w:b/>
            <w:bCs/>
          </w:rPr>
          <w:t>GİRİŞ</w:t>
        </w:r>
        <w:r w:rsidR="00F72A9B" w:rsidRPr="000A3A04">
          <w:rPr>
            <w:webHidden/>
          </w:rPr>
          <w:tab/>
        </w:r>
        <w:r w:rsidR="009E5F74" w:rsidRPr="000A3A04">
          <w:rPr>
            <w:webHidden/>
          </w:rPr>
          <w:fldChar w:fldCharType="begin"/>
        </w:r>
        <w:r w:rsidR="00F72A9B" w:rsidRPr="000A3A04">
          <w:rPr>
            <w:webHidden/>
          </w:rPr>
          <w:instrText xml:space="preserve"> PAGEREF _Toc10891403 \h </w:instrText>
        </w:r>
        <w:r w:rsidR="009E5F74" w:rsidRPr="000A3A04">
          <w:rPr>
            <w:webHidden/>
          </w:rPr>
        </w:r>
        <w:r w:rsidR="009E5F74" w:rsidRPr="000A3A04">
          <w:rPr>
            <w:webHidden/>
          </w:rPr>
          <w:fldChar w:fldCharType="separate"/>
        </w:r>
        <w:r w:rsidR="00096751">
          <w:rPr>
            <w:webHidden/>
          </w:rPr>
          <w:t>1</w:t>
        </w:r>
        <w:r w:rsidR="009E5F74" w:rsidRPr="000A3A04">
          <w:rPr>
            <w:webHidden/>
          </w:rPr>
          <w:fldChar w:fldCharType="end"/>
        </w:r>
      </w:hyperlink>
    </w:p>
    <w:p w:rsidR="00F72A9B" w:rsidRPr="007E476B" w:rsidRDefault="004D20BF" w:rsidP="00987C1B">
      <w:pPr>
        <w:pStyle w:val="T2"/>
        <w:rPr>
          <w:rFonts w:ascii="Times New Roman" w:eastAsiaTheme="minorEastAsia" w:hAnsi="Times New Roman" w:cs="Times New Roman"/>
          <w:noProof/>
          <w:color w:val="auto"/>
          <w:sz w:val="24"/>
          <w:szCs w:val="24"/>
          <w:lang w:eastAsia="tr-TR"/>
        </w:rPr>
      </w:pPr>
      <w:hyperlink w:anchor="_Toc10891404" w:history="1">
        <w:r w:rsidR="00F72A9B" w:rsidRPr="007E476B">
          <w:rPr>
            <w:rStyle w:val="Kpr"/>
            <w:rFonts w:ascii="Times New Roman" w:hAnsi="Times New Roman" w:cs="Times New Roman"/>
            <w:noProof/>
            <w:sz w:val="24"/>
            <w:szCs w:val="24"/>
          </w:rPr>
          <w:t>I. Problem/ Problem Durumu</w:t>
        </w:r>
        <w:r w:rsidR="00F72A9B" w:rsidRPr="007E476B">
          <w:rPr>
            <w:rFonts w:ascii="Times New Roman" w:hAnsi="Times New Roman" w:cs="Times New Roman"/>
            <w:noProof/>
            <w:webHidden/>
            <w:sz w:val="24"/>
            <w:szCs w:val="24"/>
          </w:rPr>
          <w:tab/>
        </w:r>
        <w:r w:rsidR="009E5F74" w:rsidRPr="007E476B">
          <w:rPr>
            <w:rFonts w:ascii="Times New Roman" w:hAnsi="Times New Roman" w:cs="Times New Roman"/>
            <w:noProof/>
            <w:webHidden/>
            <w:sz w:val="24"/>
            <w:szCs w:val="24"/>
          </w:rPr>
          <w:fldChar w:fldCharType="begin"/>
        </w:r>
        <w:r w:rsidR="00F72A9B" w:rsidRPr="007E476B">
          <w:rPr>
            <w:rFonts w:ascii="Times New Roman" w:hAnsi="Times New Roman" w:cs="Times New Roman"/>
            <w:noProof/>
            <w:webHidden/>
            <w:sz w:val="24"/>
            <w:szCs w:val="24"/>
          </w:rPr>
          <w:instrText xml:space="preserve"> PAGEREF _Toc10891404 \h </w:instrText>
        </w:r>
        <w:r w:rsidR="009E5F74" w:rsidRPr="007E476B">
          <w:rPr>
            <w:rFonts w:ascii="Times New Roman" w:hAnsi="Times New Roman" w:cs="Times New Roman"/>
            <w:noProof/>
            <w:webHidden/>
            <w:sz w:val="24"/>
            <w:szCs w:val="24"/>
          </w:rPr>
        </w:r>
        <w:r w:rsidR="009E5F74" w:rsidRPr="007E476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1</w:t>
        </w:r>
        <w:r w:rsidR="009E5F74" w:rsidRPr="007E476B">
          <w:rPr>
            <w:rFonts w:ascii="Times New Roman" w:hAnsi="Times New Roman" w:cs="Times New Roman"/>
            <w:noProof/>
            <w:webHidden/>
            <w:sz w:val="24"/>
            <w:szCs w:val="24"/>
          </w:rPr>
          <w:fldChar w:fldCharType="end"/>
        </w:r>
      </w:hyperlink>
    </w:p>
    <w:p w:rsidR="00F72A9B" w:rsidRPr="007E476B" w:rsidRDefault="004D20BF" w:rsidP="00987C1B">
      <w:pPr>
        <w:pStyle w:val="T2"/>
        <w:rPr>
          <w:rFonts w:ascii="Times New Roman" w:eastAsiaTheme="minorEastAsia" w:hAnsi="Times New Roman" w:cs="Times New Roman"/>
          <w:noProof/>
          <w:color w:val="auto"/>
          <w:sz w:val="24"/>
          <w:szCs w:val="24"/>
          <w:lang w:eastAsia="tr-TR"/>
        </w:rPr>
      </w:pPr>
      <w:hyperlink w:anchor="_Toc10891405" w:history="1">
        <w:r w:rsidR="00F72A9B" w:rsidRPr="007E476B">
          <w:rPr>
            <w:rStyle w:val="Kpr"/>
            <w:rFonts w:ascii="Times New Roman" w:hAnsi="Times New Roman" w:cs="Times New Roman"/>
            <w:noProof/>
            <w:sz w:val="24"/>
            <w:szCs w:val="24"/>
          </w:rPr>
          <w:t>II. Konunun Önemi</w:t>
        </w:r>
        <w:r w:rsidR="00F72A9B" w:rsidRPr="007E476B">
          <w:rPr>
            <w:rFonts w:ascii="Times New Roman" w:hAnsi="Times New Roman" w:cs="Times New Roman"/>
            <w:noProof/>
            <w:webHidden/>
            <w:sz w:val="24"/>
            <w:szCs w:val="24"/>
          </w:rPr>
          <w:tab/>
        </w:r>
        <w:r w:rsidR="009E5F74" w:rsidRPr="007E476B">
          <w:rPr>
            <w:rFonts w:ascii="Times New Roman" w:hAnsi="Times New Roman" w:cs="Times New Roman"/>
            <w:noProof/>
            <w:webHidden/>
            <w:sz w:val="24"/>
            <w:szCs w:val="24"/>
          </w:rPr>
          <w:fldChar w:fldCharType="begin"/>
        </w:r>
        <w:r w:rsidR="00F72A9B" w:rsidRPr="007E476B">
          <w:rPr>
            <w:rFonts w:ascii="Times New Roman" w:hAnsi="Times New Roman" w:cs="Times New Roman"/>
            <w:noProof/>
            <w:webHidden/>
            <w:sz w:val="24"/>
            <w:szCs w:val="24"/>
          </w:rPr>
          <w:instrText xml:space="preserve"> PAGEREF _Toc10891405 \h </w:instrText>
        </w:r>
        <w:r w:rsidR="009E5F74" w:rsidRPr="007E476B">
          <w:rPr>
            <w:rFonts w:ascii="Times New Roman" w:hAnsi="Times New Roman" w:cs="Times New Roman"/>
            <w:noProof/>
            <w:webHidden/>
            <w:sz w:val="24"/>
            <w:szCs w:val="24"/>
          </w:rPr>
        </w:r>
        <w:r w:rsidR="009E5F74" w:rsidRPr="007E476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2</w:t>
        </w:r>
        <w:r w:rsidR="009E5F74" w:rsidRPr="007E476B">
          <w:rPr>
            <w:rFonts w:ascii="Times New Roman" w:hAnsi="Times New Roman" w:cs="Times New Roman"/>
            <w:noProof/>
            <w:webHidden/>
            <w:sz w:val="24"/>
            <w:szCs w:val="24"/>
          </w:rPr>
          <w:fldChar w:fldCharType="end"/>
        </w:r>
      </w:hyperlink>
    </w:p>
    <w:p w:rsidR="00F72A9B" w:rsidRPr="007E476B" w:rsidRDefault="004D20BF" w:rsidP="00987C1B">
      <w:pPr>
        <w:pStyle w:val="T2"/>
        <w:rPr>
          <w:rFonts w:ascii="Times New Roman" w:eastAsiaTheme="minorEastAsia" w:hAnsi="Times New Roman" w:cs="Times New Roman"/>
          <w:noProof/>
          <w:color w:val="auto"/>
          <w:sz w:val="24"/>
          <w:szCs w:val="24"/>
          <w:lang w:eastAsia="tr-TR"/>
        </w:rPr>
      </w:pPr>
      <w:hyperlink w:anchor="_Toc10891406" w:history="1">
        <w:r w:rsidR="00F72A9B" w:rsidRPr="007E476B">
          <w:rPr>
            <w:rStyle w:val="Kpr"/>
            <w:rFonts w:ascii="Times New Roman" w:hAnsi="Times New Roman" w:cs="Times New Roman"/>
            <w:noProof/>
            <w:sz w:val="24"/>
            <w:szCs w:val="24"/>
          </w:rPr>
          <w:t>III. Konunun Amacı</w:t>
        </w:r>
        <w:r w:rsidR="00F72A9B" w:rsidRPr="007E476B">
          <w:rPr>
            <w:rFonts w:ascii="Times New Roman" w:hAnsi="Times New Roman" w:cs="Times New Roman"/>
            <w:noProof/>
            <w:webHidden/>
            <w:sz w:val="24"/>
            <w:szCs w:val="24"/>
          </w:rPr>
          <w:tab/>
        </w:r>
        <w:r w:rsidR="009E5F74" w:rsidRPr="007E476B">
          <w:rPr>
            <w:rFonts w:ascii="Times New Roman" w:hAnsi="Times New Roman" w:cs="Times New Roman"/>
            <w:noProof/>
            <w:webHidden/>
            <w:sz w:val="24"/>
            <w:szCs w:val="24"/>
          </w:rPr>
          <w:fldChar w:fldCharType="begin"/>
        </w:r>
        <w:r w:rsidR="00F72A9B" w:rsidRPr="007E476B">
          <w:rPr>
            <w:rFonts w:ascii="Times New Roman" w:hAnsi="Times New Roman" w:cs="Times New Roman"/>
            <w:noProof/>
            <w:webHidden/>
            <w:sz w:val="24"/>
            <w:szCs w:val="24"/>
          </w:rPr>
          <w:instrText xml:space="preserve"> PAGEREF _Toc10891406 \h </w:instrText>
        </w:r>
        <w:r w:rsidR="009E5F74" w:rsidRPr="007E476B">
          <w:rPr>
            <w:rFonts w:ascii="Times New Roman" w:hAnsi="Times New Roman" w:cs="Times New Roman"/>
            <w:noProof/>
            <w:webHidden/>
            <w:sz w:val="24"/>
            <w:szCs w:val="24"/>
          </w:rPr>
        </w:r>
        <w:r w:rsidR="009E5F74" w:rsidRPr="007E476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2</w:t>
        </w:r>
        <w:r w:rsidR="009E5F74" w:rsidRPr="007E476B">
          <w:rPr>
            <w:rFonts w:ascii="Times New Roman" w:hAnsi="Times New Roman" w:cs="Times New Roman"/>
            <w:noProof/>
            <w:webHidden/>
            <w:sz w:val="24"/>
            <w:szCs w:val="24"/>
          </w:rPr>
          <w:fldChar w:fldCharType="end"/>
        </w:r>
      </w:hyperlink>
    </w:p>
    <w:p w:rsidR="00F72A9B" w:rsidRPr="007E476B" w:rsidRDefault="004D20BF" w:rsidP="00987C1B">
      <w:pPr>
        <w:pStyle w:val="T2"/>
        <w:rPr>
          <w:rFonts w:ascii="Times New Roman" w:eastAsiaTheme="minorEastAsia" w:hAnsi="Times New Roman" w:cs="Times New Roman"/>
          <w:noProof/>
          <w:color w:val="auto"/>
          <w:sz w:val="24"/>
          <w:szCs w:val="24"/>
          <w:lang w:eastAsia="tr-TR"/>
        </w:rPr>
      </w:pPr>
      <w:hyperlink w:anchor="_Toc10891407" w:history="1">
        <w:r w:rsidR="00F72A9B" w:rsidRPr="007E476B">
          <w:rPr>
            <w:rStyle w:val="Kpr"/>
            <w:rFonts w:ascii="Times New Roman" w:hAnsi="Times New Roman" w:cs="Times New Roman"/>
            <w:noProof/>
            <w:sz w:val="24"/>
            <w:szCs w:val="24"/>
          </w:rPr>
          <w:t>IV. Beklenen Yararlar</w:t>
        </w:r>
        <w:r w:rsidR="00F72A9B" w:rsidRPr="007E476B">
          <w:rPr>
            <w:rFonts w:ascii="Times New Roman" w:hAnsi="Times New Roman" w:cs="Times New Roman"/>
            <w:noProof/>
            <w:webHidden/>
            <w:sz w:val="24"/>
            <w:szCs w:val="24"/>
          </w:rPr>
          <w:tab/>
        </w:r>
        <w:r w:rsidR="009E5F74" w:rsidRPr="007E476B">
          <w:rPr>
            <w:rFonts w:ascii="Times New Roman" w:hAnsi="Times New Roman" w:cs="Times New Roman"/>
            <w:noProof/>
            <w:webHidden/>
            <w:sz w:val="24"/>
            <w:szCs w:val="24"/>
          </w:rPr>
          <w:fldChar w:fldCharType="begin"/>
        </w:r>
        <w:r w:rsidR="00F72A9B" w:rsidRPr="007E476B">
          <w:rPr>
            <w:rFonts w:ascii="Times New Roman" w:hAnsi="Times New Roman" w:cs="Times New Roman"/>
            <w:noProof/>
            <w:webHidden/>
            <w:sz w:val="24"/>
            <w:szCs w:val="24"/>
          </w:rPr>
          <w:instrText xml:space="preserve"> PAGEREF _Toc10891407 \h </w:instrText>
        </w:r>
        <w:r w:rsidR="009E5F74" w:rsidRPr="007E476B">
          <w:rPr>
            <w:rFonts w:ascii="Times New Roman" w:hAnsi="Times New Roman" w:cs="Times New Roman"/>
            <w:noProof/>
            <w:webHidden/>
            <w:sz w:val="24"/>
            <w:szCs w:val="24"/>
          </w:rPr>
        </w:r>
        <w:r w:rsidR="009E5F74" w:rsidRPr="007E476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2</w:t>
        </w:r>
        <w:r w:rsidR="009E5F74" w:rsidRPr="007E476B">
          <w:rPr>
            <w:rFonts w:ascii="Times New Roman" w:hAnsi="Times New Roman" w:cs="Times New Roman"/>
            <w:noProof/>
            <w:webHidden/>
            <w:sz w:val="24"/>
            <w:szCs w:val="24"/>
          </w:rPr>
          <w:fldChar w:fldCharType="end"/>
        </w:r>
      </w:hyperlink>
    </w:p>
    <w:p w:rsidR="00F72A9B" w:rsidRPr="007E476B" w:rsidRDefault="004D20BF" w:rsidP="00987C1B">
      <w:pPr>
        <w:pStyle w:val="T2"/>
        <w:rPr>
          <w:rFonts w:ascii="Times New Roman" w:eastAsiaTheme="minorEastAsia" w:hAnsi="Times New Roman" w:cs="Times New Roman"/>
          <w:noProof/>
          <w:color w:val="auto"/>
          <w:sz w:val="24"/>
          <w:szCs w:val="24"/>
          <w:lang w:eastAsia="tr-TR"/>
        </w:rPr>
      </w:pPr>
      <w:hyperlink w:anchor="_Toc10891408" w:history="1">
        <w:r w:rsidR="00F72A9B" w:rsidRPr="007E476B">
          <w:rPr>
            <w:rStyle w:val="Kpr"/>
            <w:rFonts w:ascii="Times New Roman" w:hAnsi="Times New Roman" w:cs="Times New Roman"/>
            <w:noProof/>
            <w:sz w:val="24"/>
            <w:szCs w:val="24"/>
          </w:rPr>
          <w:t>V. Araştırmanın Yöntemi</w:t>
        </w:r>
        <w:r w:rsidR="00F72A9B" w:rsidRPr="007E476B">
          <w:rPr>
            <w:rFonts w:ascii="Times New Roman" w:hAnsi="Times New Roman" w:cs="Times New Roman"/>
            <w:noProof/>
            <w:webHidden/>
            <w:sz w:val="24"/>
            <w:szCs w:val="24"/>
          </w:rPr>
          <w:tab/>
        </w:r>
        <w:r w:rsidR="009E5F74" w:rsidRPr="007E476B">
          <w:rPr>
            <w:rFonts w:ascii="Times New Roman" w:hAnsi="Times New Roman" w:cs="Times New Roman"/>
            <w:noProof/>
            <w:webHidden/>
            <w:sz w:val="24"/>
            <w:szCs w:val="24"/>
          </w:rPr>
          <w:fldChar w:fldCharType="begin"/>
        </w:r>
        <w:r w:rsidR="00F72A9B" w:rsidRPr="007E476B">
          <w:rPr>
            <w:rFonts w:ascii="Times New Roman" w:hAnsi="Times New Roman" w:cs="Times New Roman"/>
            <w:noProof/>
            <w:webHidden/>
            <w:sz w:val="24"/>
            <w:szCs w:val="24"/>
          </w:rPr>
          <w:instrText xml:space="preserve"> PAGEREF _Toc10891408 \h </w:instrText>
        </w:r>
        <w:r w:rsidR="009E5F74" w:rsidRPr="007E476B">
          <w:rPr>
            <w:rFonts w:ascii="Times New Roman" w:hAnsi="Times New Roman" w:cs="Times New Roman"/>
            <w:noProof/>
            <w:webHidden/>
            <w:sz w:val="24"/>
            <w:szCs w:val="24"/>
          </w:rPr>
        </w:r>
        <w:r w:rsidR="009E5F74" w:rsidRPr="007E476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3</w:t>
        </w:r>
        <w:r w:rsidR="009E5F74" w:rsidRPr="007E476B">
          <w:rPr>
            <w:rFonts w:ascii="Times New Roman" w:hAnsi="Times New Roman" w:cs="Times New Roman"/>
            <w:noProof/>
            <w:webHidden/>
            <w:sz w:val="24"/>
            <w:szCs w:val="24"/>
          </w:rPr>
          <w:fldChar w:fldCharType="end"/>
        </w:r>
      </w:hyperlink>
    </w:p>
    <w:p w:rsidR="000A3A04" w:rsidRDefault="000A3A04" w:rsidP="000A3A04">
      <w:pPr>
        <w:pStyle w:val="T1"/>
        <w:rPr>
          <w:rStyle w:val="Kpr"/>
          <w:b/>
          <w:color w:val="auto"/>
          <w:u w:val="none"/>
        </w:rPr>
      </w:pPr>
    </w:p>
    <w:p w:rsidR="00F72A9B" w:rsidRPr="000A3A04" w:rsidRDefault="00987C1B" w:rsidP="000A3A04">
      <w:pPr>
        <w:pStyle w:val="T1"/>
        <w:rPr>
          <w:rStyle w:val="Kpr"/>
          <w:b/>
          <w:color w:val="auto"/>
          <w:u w:val="none"/>
        </w:rPr>
      </w:pPr>
      <w:r w:rsidRPr="000A3A04">
        <w:rPr>
          <w:rStyle w:val="Kpr"/>
          <w:b/>
          <w:color w:val="auto"/>
          <w:u w:val="none"/>
        </w:rPr>
        <w:t>BİRİNCİ BÖLÜM</w:t>
      </w:r>
    </w:p>
    <w:p w:rsidR="00987C1B" w:rsidRPr="00987C1B" w:rsidRDefault="00987C1B" w:rsidP="00987C1B">
      <w:pPr>
        <w:rPr>
          <w:rFonts w:cs="Times New Roman"/>
          <w:noProof/>
          <w:szCs w:val="24"/>
        </w:rPr>
      </w:pPr>
    </w:p>
    <w:p w:rsidR="00F72A9B" w:rsidRPr="00987C1B" w:rsidRDefault="004D20BF" w:rsidP="00987C1B">
      <w:pPr>
        <w:pStyle w:val="T2"/>
        <w:rPr>
          <w:rFonts w:ascii="Times New Roman" w:eastAsiaTheme="minorEastAsia" w:hAnsi="Times New Roman" w:cs="Times New Roman"/>
          <w:noProof/>
          <w:color w:val="auto"/>
          <w:sz w:val="24"/>
          <w:szCs w:val="24"/>
          <w:lang w:eastAsia="tr-TR"/>
        </w:rPr>
      </w:pPr>
      <w:hyperlink w:anchor="_Toc10891410" w:history="1">
        <w:r w:rsidR="00F72A9B" w:rsidRPr="00987C1B">
          <w:rPr>
            <w:rStyle w:val="Kpr"/>
            <w:rFonts w:ascii="Times New Roman" w:hAnsi="Times New Roman" w:cs="Times New Roman"/>
            <w:noProof/>
            <w:sz w:val="24"/>
            <w:szCs w:val="24"/>
          </w:rPr>
          <w:t>1.İSLÂM HUKUKUNDA SUÇ VE EHLİYET KAVRAMI</w:t>
        </w:r>
        <w:r w:rsidR="00F72A9B" w:rsidRPr="00987C1B">
          <w:rPr>
            <w:rFonts w:ascii="Times New Roman" w:hAnsi="Times New Roman" w:cs="Times New Roman"/>
            <w:noProof/>
            <w:webHidden/>
            <w:sz w:val="24"/>
            <w:szCs w:val="24"/>
          </w:rPr>
          <w:tab/>
        </w:r>
        <w:r w:rsidR="009E5F74" w:rsidRPr="00987C1B">
          <w:rPr>
            <w:rFonts w:ascii="Times New Roman" w:hAnsi="Times New Roman" w:cs="Times New Roman"/>
            <w:noProof/>
            <w:webHidden/>
            <w:sz w:val="24"/>
            <w:szCs w:val="24"/>
          </w:rPr>
          <w:fldChar w:fldCharType="begin"/>
        </w:r>
        <w:r w:rsidR="00F72A9B" w:rsidRPr="00987C1B">
          <w:rPr>
            <w:rFonts w:ascii="Times New Roman" w:hAnsi="Times New Roman" w:cs="Times New Roman"/>
            <w:noProof/>
            <w:webHidden/>
            <w:sz w:val="24"/>
            <w:szCs w:val="24"/>
          </w:rPr>
          <w:instrText xml:space="preserve"> PAGEREF _Toc10891410 \h </w:instrText>
        </w:r>
        <w:r w:rsidR="009E5F74" w:rsidRPr="00987C1B">
          <w:rPr>
            <w:rFonts w:ascii="Times New Roman" w:hAnsi="Times New Roman" w:cs="Times New Roman"/>
            <w:noProof/>
            <w:webHidden/>
            <w:sz w:val="24"/>
            <w:szCs w:val="24"/>
          </w:rPr>
        </w:r>
        <w:r w:rsidR="009E5F74" w:rsidRPr="00987C1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5</w:t>
        </w:r>
        <w:r w:rsidR="009E5F74" w:rsidRPr="00987C1B">
          <w:rPr>
            <w:rFonts w:ascii="Times New Roman" w:hAnsi="Times New Roman" w:cs="Times New Roman"/>
            <w:noProof/>
            <w:webHidden/>
            <w:sz w:val="24"/>
            <w:szCs w:val="24"/>
          </w:rPr>
          <w:fldChar w:fldCharType="end"/>
        </w:r>
      </w:hyperlink>
    </w:p>
    <w:p w:rsidR="00F72A9B" w:rsidRPr="00987C1B" w:rsidRDefault="004D20BF" w:rsidP="00987C1B">
      <w:pPr>
        <w:pStyle w:val="T3"/>
        <w:rPr>
          <w:rFonts w:eastAsiaTheme="minorEastAsia"/>
          <w:noProof/>
          <w:color w:val="auto"/>
          <w:lang w:eastAsia="tr-TR"/>
        </w:rPr>
      </w:pPr>
      <w:hyperlink w:anchor="_Toc10891411" w:history="1">
        <w:r w:rsidR="00F72A9B" w:rsidRPr="00987C1B">
          <w:rPr>
            <w:rStyle w:val="Kpr"/>
            <w:rFonts w:ascii="Times New Roman" w:hAnsi="Times New Roman" w:cs="Times New Roman"/>
            <w:noProof/>
            <w:sz w:val="24"/>
            <w:szCs w:val="24"/>
          </w:rPr>
          <w:t>1.1.</w:t>
        </w:r>
        <w:r w:rsidR="00F72A9B" w:rsidRPr="00987C1B">
          <w:rPr>
            <w:rFonts w:eastAsiaTheme="minorEastAsia"/>
            <w:noProof/>
            <w:color w:val="auto"/>
            <w:lang w:eastAsia="tr-TR"/>
          </w:rPr>
          <w:tab/>
        </w:r>
        <w:r w:rsidR="00F72A9B" w:rsidRPr="00987C1B">
          <w:rPr>
            <w:rStyle w:val="Kpr"/>
            <w:rFonts w:ascii="Times New Roman" w:hAnsi="Times New Roman" w:cs="Times New Roman"/>
            <w:noProof/>
            <w:sz w:val="24"/>
            <w:szCs w:val="24"/>
          </w:rPr>
          <w:t>İslâm Hukukunda Suç</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_Toc10891411 \h </w:instrText>
        </w:r>
        <w:r w:rsidR="009E5F74" w:rsidRPr="00987C1B">
          <w:rPr>
            <w:noProof/>
            <w:webHidden/>
          </w:rPr>
        </w:r>
        <w:r w:rsidR="009E5F74" w:rsidRPr="00987C1B">
          <w:rPr>
            <w:noProof/>
            <w:webHidden/>
          </w:rPr>
          <w:fldChar w:fldCharType="separate"/>
        </w:r>
        <w:r w:rsidR="00096751">
          <w:rPr>
            <w:noProof/>
            <w:webHidden/>
          </w:rPr>
          <w:t>5</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12" w:history="1">
        <w:r w:rsidR="00F72A9B" w:rsidRPr="00987C1B">
          <w:rPr>
            <w:rStyle w:val="Kpr"/>
            <w:rFonts w:ascii="Times New Roman" w:hAnsi="Times New Roman" w:cs="Times New Roman"/>
            <w:noProof/>
            <w:sz w:val="24"/>
            <w:szCs w:val="24"/>
          </w:rPr>
          <w:t>1.1.1.Tanımı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_Toc10891412 \h </w:instrText>
        </w:r>
        <w:r w:rsidR="009E5F74" w:rsidRPr="00987C1B">
          <w:rPr>
            <w:noProof/>
            <w:webHidden/>
          </w:rPr>
        </w:r>
        <w:r w:rsidR="009E5F74" w:rsidRPr="00987C1B">
          <w:rPr>
            <w:noProof/>
            <w:webHidden/>
          </w:rPr>
          <w:fldChar w:fldCharType="separate"/>
        </w:r>
        <w:r w:rsidR="00096751">
          <w:rPr>
            <w:noProof/>
            <w:webHidden/>
          </w:rPr>
          <w:t>5</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13" w:history="1">
        <w:r w:rsidR="00F72A9B" w:rsidRPr="00987C1B">
          <w:rPr>
            <w:rStyle w:val="Kpr"/>
            <w:rFonts w:ascii="Times New Roman" w:hAnsi="Times New Roman" w:cs="Times New Roman"/>
            <w:noProof/>
            <w:sz w:val="24"/>
            <w:szCs w:val="24"/>
          </w:rPr>
          <w:t>1.1.1.1.Sözlükte</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_Toc10891413 \h </w:instrText>
        </w:r>
        <w:r w:rsidR="009E5F74" w:rsidRPr="00987C1B">
          <w:rPr>
            <w:noProof/>
            <w:webHidden/>
          </w:rPr>
        </w:r>
        <w:r w:rsidR="009E5F74" w:rsidRPr="00987C1B">
          <w:rPr>
            <w:noProof/>
            <w:webHidden/>
          </w:rPr>
          <w:fldChar w:fldCharType="separate"/>
        </w:r>
        <w:r w:rsidR="00096751">
          <w:rPr>
            <w:noProof/>
            <w:webHidden/>
          </w:rPr>
          <w:t>5</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14" w:history="1">
        <w:r w:rsidR="00F72A9B" w:rsidRPr="00987C1B">
          <w:rPr>
            <w:rStyle w:val="Kpr"/>
            <w:rFonts w:ascii="Times New Roman" w:hAnsi="Times New Roman" w:cs="Times New Roman"/>
            <w:noProof/>
            <w:sz w:val="24"/>
            <w:szCs w:val="24"/>
          </w:rPr>
          <w:t>1.1.1.2.Istılahta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_Toc10891414 \h </w:instrText>
        </w:r>
        <w:r w:rsidR="009E5F74" w:rsidRPr="00987C1B">
          <w:rPr>
            <w:noProof/>
            <w:webHidden/>
          </w:rPr>
        </w:r>
        <w:r w:rsidR="009E5F74" w:rsidRPr="00987C1B">
          <w:rPr>
            <w:noProof/>
            <w:webHidden/>
          </w:rPr>
          <w:fldChar w:fldCharType="separate"/>
        </w:r>
        <w:r w:rsidR="00096751">
          <w:rPr>
            <w:noProof/>
            <w:webHidden/>
          </w:rPr>
          <w:t>6</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15" w:history="1">
        <w:r w:rsidR="00F72A9B" w:rsidRPr="00987C1B">
          <w:rPr>
            <w:rStyle w:val="Kpr"/>
            <w:rFonts w:ascii="Times New Roman" w:hAnsi="Times New Roman" w:cs="Times New Roman"/>
            <w:noProof/>
            <w:sz w:val="24"/>
            <w:szCs w:val="24"/>
          </w:rPr>
          <w:t>1.1.2.Suçun Mahiyeti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_Toc10891415 \h </w:instrText>
        </w:r>
        <w:r w:rsidR="009E5F74" w:rsidRPr="00987C1B">
          <w:rPr>
            <w:noProof/>
            <w:webHidden/>
          </w:rPr>
        </w:r>
        <w:r w:rsidR="009E5F74" w:rsidRPr="00987C1B">
          <w:rPr>
            <w:noProof/>
            <w:webHidden/>
          </w:rPr>
          <w:fldChar w:fldCharType="separate"/>
        </w:r>
        <w:r w:rsidR="00096751">
          <w:rPr>
            <w:noProof/>
            <w:webHidden/>
          </w:rPr>
          <w:t>7</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16" w:history="1">
        <w:r w:rsidR="00F72A9B" w:rsidRPr="00987C1B">
          <w:rPr>
            <w:rStyle w:val="Kpr"/>
            <w:rFonts w:ascii="Times New Roman" w:hAnsi="Times New Roman" w:cs="Times New Roman"/>
            <w:noProof/>
            <w:sz w:val="24"/>
            <w:szCs w:val="24"/>
          </w:rPr>
          <w:t>1.1.3.Suçun Konusu</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_Toc10891416 \h </w:instrText>
        </w:r>
        <w:r w:rsidR="009E5F74" w:rsidRPr="00987C1B">
          <w:rPr>
            <w:noProof/>
            <w:webHidden/>
          </w:rPr>
        </w:r>
        <w:r w:rsidR="009E5F74" w:rsidRPr="00987C1B">
          <w:rPr>
            <w:noProof/>
            <w:webHidden/>
          </w:rPr>
          <w:fldChar w:fldCharType="separate"/>
        </w:r>
        <w:r w:rsidR="00096751">
          <w:rPr>
            <w:noProof/>
            <w:webHidden/>
          </w:rPr>
          <w:t>7</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17" w:history="1">
        <w:r w:rsidR="00F72A9B" w:rsidRPr="00987C1B">
          <w:rPr>
            <w:rStyle w:val="Kpr"/>
            <w:rFonts w:ascii="Times New Roman" w:hAnsi="Times New Roman" w:cs="Times New Roman"/>
            <w:noProof/>
            <w:sz w:val="24"/>
            <w:szCs w:val="24"/>
          </w:rPr>
          <w:t>1.1.4.Suçların Tasnifi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_Toc10891417 \h </w:instrText>
        </w:r>
        <w:r w:rsidR="009E5F74" w:rsidRPr="00987C1B">
          <w:rPr>
            <w:noProof/>
            <w:webHidden/>
          </w:rPr>
        </w:r>
        <w:r w:rsidR="009E5F74" w:rsidRPr="00987C1B">
          <w:rPr>
            <w:noProof/>
            <w:webHidden/>
          </w:rPr>
          <w:fldChar w:fldCharType="separate"/>
        </w:r>
        <w:r w:rsidR="00096751">
          <w:rPr>
            <w:noProof/>
            <w:webHidden/>
          </w:rPr>
          <w:t>7</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18" w:history="1">
        <w:r w:rsidR="00F72A9B" w:rsidRPr="00987C1B">
          <w:rPr>
            <w:rStyle w:val="Kpr"/>
            <w:rFonts w:ascii="Times New Roman" w:hAnsi="Times New Roman" w:cs="Times New Roman"/>
            <w:noProof/>
            <w:sz w:val="24"/>
            <w:szCs w:val="24"/>
          </w:rPr>
          <w:t>1.1.5.Suçun Genel Unsurları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_Toc10891418 \h </w:instrText>
        </w:r>
        <w:r w:rsidR="009E5F74" w:rsidRPr="00987C1B">
          <w:rPr>
            <w:noProof/>
            <w:webHidden/>
          </w:rPr>
        </w:r>
        <w:r w:rsidR="009E5F74" w:rsidRPr="00987C1B">
          <w:rPr>
            <w:noProof/>
            <w:webHidden/>
          </w:rPr>
          <w:fldChar w:fldCharType="separate"/>
        </w:r>
        <w:r w:rsidR="00096751">
          <w:rPr>
            <w:noProof/>
            <w:webHidden/>
          </w:rPr>
          <w:t>8</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19" w:history="1">
        <w:r w:rsidR="00F72A9B" w:rsidRPr="00987C1B">
          <w:rPr>
            <w:rStyle w:val="Kpr"/>
            <w:rFonts w:ascii="Times New Roman" w:hAnsi="Times New Roman" w:cs="Times New Roman"/>
            <w:noProof/>
            <w:sz w:val="24"/>
            <w:szCs w:val="24"/>
          </w:rPr>
          <w:t>1.1.5.1.Kanuni Unsur (Tipiklik)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_Toc10891419 \h </w:instrText>
        </w:r>
        <w:r w:rsidR="009E5F74" w:rsidRPr="00987C1B">
          <w:rPr>
            <w:noProof/>
            <w:webHidden/>
          </w:rPr>
        </w:r>
        <w:r w:rsidR="009E5F74" w:rsidRPr="00987C1B">
          <w:rPr>
            <w:noProof/>
            <w:webHidden/>
          </w:rPr>
          <w:fldChar w:fldCharType="separate"/>
        </w:r>
        <w:r w:rsidR="00096751">
          <w:rPr>
            <w:noProof/>
            <w:webHidden/>
          </w:rPr>
          <w:t>9</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20" w:history="1">
        <w:r w:rsidR="00F72A9B" w:rsidRPr="00987C1B">
          <w:rPr>
            <w:rStyle w:val="Kpr"/>
            <w:rFonts w:ascii="Times New Roman" w:hAnsi="Times New Roman" w:cs="Times New Roman"/>
            <w:noProof/>
            <w:sz w:val="24"/>
            <w:szCs w:val="24"/>
          </w:rPr>
          <w:t>1.1.5.2.Maddi Unsur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_Toc10891420 \h </w:instrText>
        </w:r>
        <w:r w:rsidR="009E5F74" w:rsidRPr="00987C1B">
          <w:rPr>
            <w:noProof/>
            <w:webHidden/>
          </w:rPr>
        </w:r>
        <w:r w:rsidR="009E5F74" w:rsidRPr="00987C1B">
          <w:rPr>
            <w:noProof/>
            <w:webHidden/>
          </w:rPr>
          <w:fldChar w:fldCharType="separate"/>
        </w:r>
        <w:r w:rsidR="00096751">
          <w:rPr>
            <w:noProof/>
            <w:webHidden/>
          </w:rPr>
          <w:t>10</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21" w:history="1">
        <w:r w:rsidR="00F72A9B" w:rsidRPr="00987C1B">
          <w:rPr>
            <w:rStyle w:val="Kpr"/>
            <w:rFonts w:ascii="Times New Roman" w:hAnsi="Times New Roman" w:cs="Times New Roman"/>
            <w:noProof/>
            <w:sz w:val="24"/>
            <w:szCs w:val="24"/>
          </w:rPr>
          <w:t>1.1.5.3.Hukuka Aykırılık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_Toc10891421 \h </w:instrText>
        </w:r>
        <w:r w:rsidR="009E5F74" w:rsidRPr="00987C1B">
          <w:rPr>
            <w:noProof/>
            <w:webHidden/>
          </w:rPr>
        </w:r>
        <w:r w:rsidR="009E5F74" w:rsidRPr="00987C1B">
          <w:rPr>
            <w:noProof/>
            <w:webHidden/>
          </w:rPr>
          <w:fldChar w:fldCharType="separate"/>
        </w:r>
        <w:r w:rsidR="00096751">
          <w:rPr>
            <w:noProof/>
            <w:webHidden/>
          </w:rPr>
          <w:t>11</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22" w:history="1">
        <w:r w:rsidR="00F72A9B" w:rsidRPr="00987C1B">
          <w:rPr>
            <w:rStyle w:val="Kpr"/>
            <w:rFonts w:ascii="Times New Roman" w:hAnsi="Times New Roman" w:cs="Times New Roman"/>
            <w:noProof/>
            <w:sz w:val="24"/>
            <w:szCs w:val="24"/>
          </w:rPr>
          <w:t>1.1.5.3.1.Hakkın Kullanılması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_Toc10891422 \h </w:instrText>
        </w:r>
        <w:r w:rsidR="009E5F74" w:rsidRPr="00987C1B">
          <w:rPr>
            <w:noProof/>
            <w:webHidden/>
          </w:rPr>
        </w:r>
        <w:r w:rsidR="009E5F74" w:rsidRPr="00987C1B">
          <w:rPr>
            <w:noProof/>
            <w:webHidden/>
          </w:rPr>
          <w:fldChar w:fldCharType="separate"/>
        </w:r>
        <w:r w:rsidR="00096751">
          <w:rPr>
            <w:noProof/>
            <w:webHidden/>
          </w:rPr>
          <w:t>12</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23" w:history="1">
        <w:r w:rsidR="00F72A9B" w:rsidRPr="00987C1B">
          <w:rPr>
            <w:rStyle w:val="Kpr"/>
            <w:rFonts w:ascii="Times New Roman" w:hAnsi="Times New Roman" w:cs="Times New Roman"/>
            <w:noProof/>
            <w:sz w:val="24"/>
            <w:szCs w:val="24"/>
          </w:rPr>
          <w:t>1.1.5.3.2.Görevin Yerine Getirilmesi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_Toc10891423 \h </w:instrText>
        </w:r>
        <w:r w:rsidR="009E5F74" w:rsidRPr="00987C1B">
          <w:rPr>
            <w:noProof/>
            <w:webHidden/>
          </w:rPr>
        </w:r>
        <w:r w:rsidR="009E5F74" w:rsidRPr="00987C1B">
          <w:rPr>
            <w:noProof/>
            <w:webHidden/>
          </w:rPr>
          <w:fldChar w:fldCharType="separate"/>
        </w:r>
        <w:r w:rsidR="00096751">
          <w:rPr>
            <w:noProof/>
            <w:webHidden/>
          </w:rPr>
          <w:t>12</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24" w:history="1">
        <w:r w:rsidR="00F72A9B" w:rsidRPr="00987C1B">
          <w:rPr>
            <w:rStyle w:val="Kpr"/>
            <w:rFonts w:ascii="Times New Roman" w:hAnsi="Times New Roman" w:cs="Times New Roman"/>
            <w:noProof/>
            <w:sz w:val="24"/>
            <w:szCs w:val="24"/>
          </w:rPr>
          <w:t>1.1.5.3.3.Zorunluluk Hali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_Toc10891424 \h </w:instrText>
        </w:r>
        <w:r w:rsidR="009E5F74" w:rsidRPr="00987C1B">
          <w:rPr>
            <w:noProof/>
            <w:webHidden/>
          </w:rPr>
        </w:r>
        <w:r w:rsidR="009E5F74" w:rsidRPr="00987C1B">
          <w:rPr>
            <w:noProof/>
            <w:webHidden/>
          </w:rPr>
          <w:fldChar w:fldCharType="separate"/>
        </w:r>
        <w:r w:rsidR="00096751">
          <w:rPr>
            <w:noProof/>
            <w:webHidden/>
          </w:rPr>
          <w:t>12</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25" w:history="1">
        <w:r w:rsidR="00F72A9B" w:rsidRPr="00987C1B">
          <w:rPr>
            <w:rStyle w:val="Kpr"/>
            <w:rFonts w:ascii="Times New Roman" w:hAnsi="Times New Roman" w:cs="Times New Roman"/>
            <w:noProof/>
            <w:sz w:val="24"/>
            <w:szCs w:val="24"/>
          </w:rPr>
          <w:t>1.1.5.4.Manevi Unsur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_Toc10891425 \h </w:instrText>
        </w:r>
        <w:r w:rsidR="009E5F74" w:rsidRPr="00987C1B">
          <w:rPr>
            <w:noProof/>
            <w:webHidden/>
          </w:rPr>
        </w:r>
        <w:r w:rsidR="009E5F74" w:rsidRPr="00987C1B">
          <w:rPr>
            <w:noProof/>
            <w:webHidden/>
          </w:rPr>
          <w:fldChar w:fldCharType="separate"/>
        </w:r>
        <w:r w:rsidR="00096751">
          <w:rPr>
            <w:noProof/>
            <w:webHidden/>
          </w:rPr>
          <w:t>14</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26" w:history="1">
        <w:r w:rsidR="00F72A9B" w:rsidRPr="00987C1B">
          <w:rPr>
            <w:rStyle w:val="Kpr"/>
            <w:rFonts w:ascii="Times New Roman" w:hAnsi="Times New Roman" w:cs="Times New Roman"/>
            <w:noProof/>
            <w:sz w:val="24"/>
            <w:szCs w:val="24"/>
          </w:rPr>
          <w:t>1.1.5.4.1.İsnad Yeteneği/ Ehliyet</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_Toc10891426 \h </w:instrText>
        </w:r>
        <w:r w:rsidR="009E5F74" w:rsidRPr="00987C1B">
          <w:rPr>
            <w:noProof/>
            <w:webHidden/>
          </w:rPr>
        </w:r>
        <w:r w:rsidR="009E5F74" w:rsidRPr="00987C1B">
          <w:rPr>
            <w:noProof/>
            <w:webHidden/>
          </w:rPr>
          <w:fldChar w:fldCharType="separate"/>
        </w:r>
        <w:r w:rsidR="00096751">
          <w:rPr>
            <w:noProof/>
            <w:webHidden/>
          </w:rPr>
          <w:t>15</w:t>
        </w:r>
        <w:r w:rsidR="009E5F74" w:rsidRPr="00987C1B">
          <w:rPr>
            <w:noProof/>
            <w:webHidden/>
          </w:rPr>
          <w:fldChar w:fldCharType="end"/>
        </w:r>
      </w:hyperlink>
    </w:p>
    <w:p w:rsidR="00F72A9B" w:rsidRPr="00987C1B" w:rsidRDefault="004D20BF" w:rsidP="00B07DD0">
      <w:pPr>
        <w:pStyle w:val="T7"/>
        <w:rPr>
          <w:rFonts w:eastAsiaTheme="minorEastAsia"/>
          <w:noProof/>
          <w:color w:val="auto"/>
          <w:lang w:eastAsia="tr-TR"/>
        </w:rPr>
      </w:pPr>
      <w:hyperlink w:anchor="_Toc10891427" w:history="1">
        <w:r w:rsidR="00F72A9B" w:rsidRPr="00987C1B">
          <w:rPr>
            <w:rStyle w:val="Kpr"/>
            <w:rFonts w:ascii="Times New Roman" w:hAnsi="Times New Roman" w:cs="Times New Roman"/>
            <w:noProof/>
            <w:sz w:val="24"/>
            <w:szCs w:val="24"/>
          </w:rPr>
          <w:t>1.1.5.4.1.1.Mükellefiyetin Temel Şartı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_Toc10891427 \h </w:instrText>
        </w:r>
        <w:r w:rsidR="009E5F74" w:rsidRPr="00987C1B">
          <w:rPr>
            <w:noProof/>
            <w:webHidden/>
          </w:rPr>
        </w:r>
        <w:r w:rsidR="009E5F74" w:rsidRPr="00987C1B">
          <w:rPr>
            <w:noProof/>
            <w:webHidden/>
          </w:rPr>
          <w:fldChar w:fldCharType="separate"/>
        </w:r>
        <w:r w:rsidR="00096751">
          <w:rPr>
            <w:noProof/>
            <w:webHidden/>
          </w:rPr>
          <w:t>15</w:t>
        </w:r>
        <w:r w:rsidR="009E5F74" w:rsidRPr="00987C1B">
          <w:rPr>
            <w:noProof/>
            <w:webHidden/>
          </w:rPr>
          <w:fldChar w:fldCharType="end"/>
        </w:r>
      </w:hyperlink>
    </w:p>
    <w:p w:rsidR="00F72A9B" w:rsidRPr="00987C1B" w:rsidRDefault="004D20BF" w:rsidP="00B07DD0">
      <w:pPr>
        <w:pStyle w:val="T7"/>
        <w:rPr>
          <w:rFonts w:eastAsiaTheme="minorEastAsia"/>
          <w:noProof/>
          <w:color w:val="auto"/>
          <w:lang w:eastAsia="tr-TR"/>
        </w:rPr>
      </w:pPr>
      <w:hyperlink w:anchor="_Toc10891428" w:history="1">
        <w:r w:rsidR="00F72A9B" w:rsidRPr="00987C1B">
          <w:rPr>
            <w:rStyle w:val="Kpr"/>
            <w:rFonts w:ascii="Times New Roman" w:hAnsi="Times New Roman" w:cs="Times New Roman"/>
            <w:noProof/>
            <w:sz w:val="24"/>
            <w:szCs w:val="24"/>
          </w:rPr>
          <w:t>1.1.5.4.1.2.Ehliyet ve Kısımları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_Toc10891428 \h </w:instrText>
        </w:r>
        <w:r w:rsidR="009E5F74" w:rsidRPr="00987C1B">
          <w:rPr>
            <w:noProof/>
            <w:webHidden/>
          </w:rPr>
        </w:r>
        <w:r w:rsidR="009E5F74" w:rsidRPr="00987C1B">
          <w:rPr>
            <w:noProof/>
            <w:webHidden/>
          </w:rPr>
          <w:fldChar w:fldCharType="separate"/>
        </w:r>
        <w:r w:rsidR="00096751">
          <w:rPr>
            <w:noProof/>
            <w:webHidden/>
          </w:rPr>
          <w:t>16</w:t>
        </w:r>
        <w:r w:rsidR="009E5F74" w:rsidRPr="00987C1B">
          <w:rPr>
            <w:noProof/>
            <w:webHidden/>
          </w:rPr>
          <w:fldChar w:fldCharType="end"/>
        </w:r>
      </w:hyperlink>
    </w:p>
    <w:p w:rsidR="00F72A9B" w:rsidRPr="00987C1B" w:rsidRDefault="004D20BF" w:rsidP="00B07DD0">
      <w:pPr>
        <w:pStyle w:val="T8"/>
        <w:rPr>
          <w:rFonts w:eastAsiaTheme="minorEastAsia"/>
          <w:noProof/>
          <w:color w:val="auto"/>
          <w:lang w:eastAsia="tr-TR"/>
        </w:rPr>
      </w:pPr>
      <w:hyperlink w:anchor="_Toc10891429" w:history="1">
        <w:r w:rsidR="00F72A9B" w:rsidRPr="00987C1B">
          <w:rPr>
            <w:rStyle w:val="Kpr"/>
            <w:rFonts w:ascii="Times New Roman" w:hAnsi="Times New Roman" w:cs="Times New Roman"/>
            <w:noProof/>
            <w:sz w:val="24"/>
            <w:szCs w:val="24"/>
          </w:rPr>
          <w:t>1.1.5.4.1.2.1.Vücub Ehliyeti (Zimmet)</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_Toc10891429 \h </w:instrText>
        </w:r>
        <w:r w:rsidR="009E5F74" w:rsidRPr="00987C1B">
          <w:rPr>
            <w:noProof/>
            <w:webHidden/>
          </w:rPr>
        </w:r>
        <w:r w:rsidR="009E5F74" w:rsidRPr="00987C1B">
          <w:rPr>
            <w:noProof/>
            <w:webHidden/>
          </w:rPr>
          <w:fldChar w:fldCharType="separate"/>
        </w:r>
        <w:r w:rsidR="00096751">
          <w:rPr>
            <w:noProof/>
            <w:webHidden/>
          </w:rPr>
          <w:t>16</w:t>
        </w:r>
        <w:r w:rsidR="009E5F74" w:rsidRPr="00987C1B">
          <w:rPr>
            <w:noProof/>
            <w:webHidden/>
          </w:rPr>
          <w:fldChar w:fldCharType="end"/>
        </w:r>
      </w:hyperlink>
    </w:p>
    <w:p w:rsidR="00F72A9B" w:rsidRPr="00987C1B" w:rsidRDefault="004D20BF" w:rsidP="00B07DD0">
      <w:pPr>
        <w:pStyle w:val="T8"/>
        <w:rPr>
          <w:rFonts w:eastAsiaTheme="minorEastAsia"/>
          <w:noProof/>
          <w:color w:val="auto"/>
          <w:lang w:eastAsia="tr-TR"/>
        </w:rPr>
      </w:pPr>
      <w:hyperlink w:anchor="_Toc10891430" w:history="1">
        <w:r w:rsidR="00F72A9B" w:rsidRPr="00987C1B">
          <w:rPr>
            <w:rStyle w:val="Kpr"/>
            <w:rFonts w:ascii="Times New Roman" w:eastAsia="Times New Roman" w:hAnsi="Times New Roman" w:cs="Times New Roman"/>
            <w:noProof/>
            <w:sz w:val="24"/>
            <w:szCs w:val="24"/>
            <w:lang w:eastAsia="tr-TR"/>
          </w:rPr>
          <w:t>1.1.5.4.1.2.2.Eda Ehliyeti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_Toc10891430 \h </w:instrText>
        </w:r>
        <w:r w:rsidR="009E5F74" w:rsidRPr="00987C1B">
          <w:rPr>
            <w:noProof/>
            <w:webHidden/>
          </w:rPr>
        </w:r>
        <w:r w:rsidR="009E5F74" w:rsidRPr="00987C1B">
          <w:rPr>
            <w:noProof/>
            <w:webHidden/>
          </w:rPr>
          <w:fldChar w:fldCharType="separate"/>
        </w:r>
        <w:r w:rsidR="00096751">
          <w:rPr>
            <w:noProof/>
            <w:webHidden/>
          </w:rPr>
          <w:t>17</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31" w:history="1">
        <w:r w:rsidR="00F72A9B" w:rsidRPr="00987C1B">
          <w:rPr>
            <w:rStyle w:val="Kpr"/>
            <w:rFonts w:ascii="Times New Roman" w:eastAsia="Times New Roman" w:hAnsi="Times New Roman" w:cs="Times New Roman"/>
            <w:noProof/>
            <w:sz w:val="24"/>
            <w:szCs w:val="24"/>
            <w:lang w:eastAsia="tr-TR"/>
          </w:rPr>
          <w:t>1.1.5.4.2.Kusur Yeteneği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_Toc10891431 \h </w:instrText>
        </w:r>
        <w:r w:rsidR="009E5F74" w:rsidRPr="00987C1B">
          <w:rPr>
            <w:noProof/>
            <w:webHidden/>
          </w:rPr>
        </w:r>
        <w:r w:rsidR="009E5F74" w:rsidRPr="00987C1B">
          <w:rPr>
            <w:noProof/>
            <w:webHidden/>
          </w:rPr>
          <w:fldChar w:fldCharType="separate"/>
        </w:r>
        <w:r w:rsidR="00096751">
          <w:rPr>
            <w:noProof/>
            <w:webHidden/>
          </w:rPr>
          <w:t>20</w:t>
        </w:r>
        <w:r w:rsidR="009E5F74" w:rsidRPr="00987C1B">
          <w:rPr>
            <w:noProof/>
            <w:webHidden/>
          </w:rPr>
          <w:fldChar w:fldCharType="end"/>
        </w:r>
      </w:hyperlink>
    </w:p>
    <w:p w:rsidR="00F72A9B" w:rsidRPr="00987C1B" w:rsidRDefault="004D20BF" w:rsidP="00B07DD0">
      <w:pPr>
        <w:pStyle w:val="T7"/>
        <w:rPr>
          <w:rFonts w:eastAsiaTheme="minorEastAsia"/>
          <w:noProof/>
          <w:color w:val="auto"/>
          <w:lang w:eastAsia="tr-TR"/>
        </w:rPr>
      </w:pPr>
      <w:hyperlink w:anchor="_Toc10891432" w:history="1">
        <w:r w:rsidR="00F72A9B" w:rsidRPr="00987C1B">
          <w:rPr>
            <w:rStyle w:val="Kpr"/>
            <w:rFonts w:ascii="Times New Roman" w:eastAsia="Times New Roman" w:hAnsi="Times New Roman" w:cs="Times New Roman"/>
            <w:noProof/>
            <w:sz w:val="24"/>
            <w:szCs w:val="24"/>
            <w:lang w:eastAsia="tr-TR"/>
          </w:rPr>
          <w:t>1.1.5.4.2.1.Kasıt ( Taammüd, ‘Amd)</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_Toc10891432 \h </w:instrText>
        </w:r>
        <w:r w:rsidR="009E5F74" w:rsidRPr="00987C1B">
          <w:rPr>
            <w:noProof/>
            <w:webHidden/>
          </w:rPr>
        </w:r>
        <w:r w:rsidR="009E5F74" w:rsidRPr="00987C1B">
          <w:rPr>
            <w:noProof/>
            <w:webHidden/>
          </w:rPr>
          <w:fldChar w:fldCharType="separate"/>
        </w:r>
        <w:r w:rsidR="00096751">
          <w:rPr>
            <w:noProof/>
            <w:webHidden/>
          </w:rPr>
          <w:t>20</w:t>
        </w:r>
        <w:r w:rsidR="009E5F74" w:rsidRPr="00987C1B">
          <w:rPr>
            <w:noProof/>
            <w:webHidden/>
          </w:rPr>
          <w:fldChar w:fldCharType="end"/>
        </w:r>
      </w:hyperlink>
    </w:p>
    <w:p w:rsidR="00F72A9B" w:rsidRPr="00987C1B" w:rsidRDefault="004D20BF" w:rsidP="00B07DD0">
      <w:pPr>
        <w:pStyle w:val="T7"/>
        <w:rPr>
          <w:rFonts w:eastAsiaTheme="minorEastAsia"/>
          <w:noProof/>
          <w:color w:val="auto"/>
          <w:lang w:eastAsia="tr-TR"/>
        </w:rPr>
      </w:pPr>
      <w:hyperlink w:anchor="_Toc10891433" w:history="1">
        <w:r w:rsidR="00F72A9B" w:rsidRPr="00987C1B">
          <w:rPr>
            <w:rStyle w:val="Kpr"/>
            <w:rFonts w:ascii="Times New Roman" w:eastAsia="Times New Roman" w:hAnsi="Times New Roman" w:cs="Times New Roman"/>
            <w:noProof/>
            <w:sz w:val="24"/>
            <w:szCs w:val="24"/>
            <w:lang w:eastAsia="tr-TR"/>
          </w:rPr>
          <w:t>1.1.5.4.2.2.Olası Kasıt (Şibhü’l ‘Amd/Kasıt Benzeri)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_Toc10891433 \h </w:instrText>
        </w:r>
        <w:r w:rsidR="009E5F74" w:rsidRPr="00987C1B">
          <w:rPr>
            <w:noProof/>
            <w:webHidden/>
          </w:rPr>
        </w:r>
        <w:r w:rsidR="009E5F74" w:rsidRPr="00987C1B">
          <w:rPr>
            <w:noProof/>
            <w:webHidden/>
          </w:rPr>
          <w:fldChar w:fldCharType="separate"/>
        </w:r>
        <w:r w:rsidR="00096751">
          <w:rPr>
            <w:noProof/>
            <w:webHidden/>
          </w:rPr>
          <w:t>21</w:t>
        </w:r>
        <w:r w:rsidR="009E5F74" w:rsidRPr="00987C1B">
          <w:rPr>
            <w:noProof/>
            <w:webHidden/>
          </w:rPr>
          <w:fldChar w:fldCharType="end"/>
        </w:r>
      </w:hyperlink>
    </w:p>
    <w:p w:rsidR="00F72A9B" w:rsidRPr="00987C1B" w:rsidRDefault="004D20BF" w:rsidP="00B07DD0">
      <w:pPr>
        <w:pStyle w:val="T7"/>
        <w:rPr>
          <w:rFonts w:eastAsiaTheme="minorEastAsia"/>
          <w:noProof/>
          <w:color w:val="auto"/>
          <w:lang w:eastAsia="tr-TR"/>
        </w:rPr>
      </w:pPr>
      <w:hyperlink w:anchor="_Toc10891434" w:history="1">
        <w:r w:rsidR="00F72A9B" w:rsidRPr="00987C1B">
          <w:rPr>
            <w:rStyle w:val="Kpr"/>
            <w:rFonts w:ascii="Times New Roman" w:eastAsia="Times New Roman" w:hAnsi="Times New Roman" w:cs="Times New Roman"/>
            <w:noProof/>
            <w:sz w:val="24"/>
            <w:szCs w:val="24"/>
            <w:lang w:eastAsia="tr-TR"/>
          </w:rPr>
          <w:t>1.1.5.4.2.3.Hata (Bilinçli Taksir ya da Ağır Kusur)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_Toc10891434 \h </w:instrText>
        </w:r>
        <w:r w:rsidR="009E5F74" w:rsidRPr="00987C1B">
          <w:rPr>
            <w:noProof/>
            <w:webHidden/>
          </w:rPr>
        </w:r>
        <w:r w:rsidR="009E5F74" w:rsidRPr="00987C1B">
          <w:rPr>
            <w:noProof/>
            <w:webHidden/>
          </w:rPr>
          <w:fldChar w:fldCharType="separate"/>
        </w:r>
        <w:r w:rsidR="00096751">
          <w:rPr>
            <w:noProof/>
            <w:webHidden/>
          </w:rPr>
          <w:t>22</w:t>
        </w:r>
        <w:r w:rsidR="009E5F74" w:rsidRPr="00987C1B">
          <w:rPr>
            <w:noProof/>
            <w:webHidden/>
          </w:rPr>
          <w:fldChar w:fldCharType="end"/>
        </w:r>
      </w:hyperlink>
    </w:p>
    <w:p w:rsidR="00F72A9B" w:rsidRPr="00987C1B" w:rsidRDefault="004D20BF" w:rsidP="00B07DD0">
      <w:pPr>
        <w:pStyle w:val="T7"/>
        <w:rPr>
          <w:rFonts w:eastAsiaTheme="minorEastAsia"/>
          <w:noProof/>
          <w:color w:val="auto"/>
          <w:lang w:eastAsia="tr-TR"/>
        </w:rPr>
      </w:pPr>
      <w:hyperlink w:anchor="_Toc10891435" w:history="1">
        <w:r w:rsidR="00F72A9B" w:rsidRPr="00987C1B">
          <w:rPr>
            <w:rStyle w:val="Kpr"/>
            <w:rFonts w:ascii="Times New Roman" w:eastAsia="Times New Roman" w:hAnsi="Times New Roman" w:cs="Times New Roman"/>
            <w:noProof/>
            <w:sz w:val="24"/>
            <w:szCs w:val="24"/>
            <w:lang w:eastAsia="tr-TR"/>
          </w:rPr>
          <w:t>1.1.5.4.2.4.Hata Gibi Kabul E</w:t>
        </w:r>
        <w:r w:rsidR="00F72A9B" w:rsidRPr="00987C1B">
          <w:rPr>
            <w:rStyle w:val="Kpr"/>
            <w:rFonts w:ascii="Times New Roman" w:eastAsia="Times New Roman" w:hAnsi="Times New Roman" w:cs="Times New Roman"/>
            <w:noProof/>
            <w:sz w:val="24"/>
            <w:szCs w:val="24"/>
            <w:lang w:eastAsia="tr-TR"/>
          </w:rPr>
          <w:t>d</w:t>
        </w:r>
        <w:r w:rsidR="00F72A9B" w:rsidRPr="00987C1B">
          <w:rPr>
            <w:rStyle w:val="Kpr"/>
            <w:rFonts w:ascii="Times New Roman" w:eastAsia="Times New Roman" w:hAnsi="Times New Roman" w:cs="Times New Roman"/>
            <w:noProof/>
            <w:sz w:val="24"/>
            <w:szCs w:val="24"/>
            <w:lang w:eastAsia="tr-TR"/>
          </w:rPr>
          <w:t>ilen Durumlar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_Toc10891435 \h </w:instrText>
        </w:r>
        <w:r w:rsidR="009E5F74" w:rsidRPr="00987C1B">
          <w:rPr>
            <w:noProof/>
            <w:webHidden/>
          </w:rPr>
        </w:r>
        <w:r w:rsidR="009E5F74" w:rsidRPr="00987C1B">
          <w:rPr>
            <w:noProof/>
            <w:webHidden/>
          </w:rPr>
          <w:fldChar w:fldCharType="separate"/>
        </w:r>
        <w:r w:rsidR="00096751">
          <w:rPr>
            <w:noProof/>
            <w:webHidden/>
          </w:rPr>
          <w:t>22</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36" w:history="1">
        <w:r w:rsidR="00F72A9B" w:rsidRPr="00987C1B">
          <w:rPr>
            <w:rStyle w:val="Kpr"/>
            <w:rFonts w:ascii="Times New Roman" w:eastAsia="Times New Roman" w:hAnsi="Times New Roman" w:cs="Times New Roman"/>
            <w:noProof/>
            <w:sz w:val="24"/>
            <w:szCs w:val="24"/>
            <w:lang w:eastAsia="tr-TR"/>
          </w:rPr>
          <w:t>1.1.6.Cezaî Ehliyeti Azaltan Veya Ortadan Kaldıran Durumlar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_Toc10891436 \h </w:instrText>
        </w:r>
        <w:r w:rsidR="009E5F74" w:rsidRPr="00987C1B">
          <w:rPr>
            <w:noProof/>
            <w:webHidden/>
          </w:rPr>
        </w:r>
        <w:r w:rsidR="009E5F74" w:rsidRPr="00987C1B">
          <w:rPr>
            <w:noProof/>
            <w:webHidden/>
          </w:rPr>
          <w:fldChar w:fldCharType="separate"/>
        </w:r>
        <w:r w:rsidR="00096751">
          <w:rPr>
            <w:noProof/>
            <w:webHidden/>
          </w:rPr>
          <w:t>23</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37" w:history="1">
        <w:r w:rsidR="00F72A9B" w:rsidRPr="00987C1B">
          <w:rPr>
            <w:rStyle w:val="Kpr"/>
            <w:rFonts w:ascii="Times New Roman" w:eastAsia="Times New Roman" w:hAnsi="Times New Roman" w:cs="Times New Roman"/>
            <w:noProof/>
            <w:sz w:val="24"/>
            <w:szCs w:val="24"/>
            <w:lang w:eastAsia="tr-TR"/>
          </w:rPr>
          <w:t>1.1.6.1.Cünûn (Akıl Hastalığı)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_Toc10891437 \h </w:instrText>
        </w:r>
        <w:r w:rsidR="009E5F74" w:rsidRPr="00987C1B">
          <w:rPr>
            <w:noProof/>
            <w:webHidden/>
          </w:rPr>
        </w:r>
        <w:r w:rsidR="009E5F74" w:rsidRPr="00987C1B">
          <w:rPr>
            <w:noProof/>
            <w:webHidden/>
          </w:rPr>
          <w:fldChar w:fldCharType="separate"/>
        </w:r>
        <w:r w:rsidR="00096751">
          <w:rPr>
            <w:noProof/>
            <w:webHidden/>
          </w:rPr>
          <w:t>24</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38" w:history="1">
        <w:r w:rsidR="00F72A9B" w:rsidRPr="00987C1B">
          <w:rPr>
            <w:rStyle w:val="Kpr"/>
            <w:rFonts w:ascii="Times New Roman" w:hAnsi="Times New Roman" w:cs="Times New Roman"/>
            <w:noProof/>
            <w:sz w:val="24"/>
            <w:szCs w:val="24"/>
            <w:lang w:eastAsia="tr-TR"/>
          </w:rPr>
          <w:t>1.1.6.1.1.Tanımı ve Kapsamı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_Toc10891438 \h </w:instrText>
        </w:r>
        <w:r w:rsidR="009E5F74" w:rsidRPr="00987C1B">
          <w:rPr>
            <w:noProof/>
            <w:webHidden/>
          </w:rPr>
        </w:r>
        <w:r w:rsidR="009E5F74" w:rsidRPr="00987C1B">
          <w:rPr>
            <w:noProof/>
            <w:webHidden/>
          </w:rPr>
          <w:fldChar w:fldCharType="separate"/>
        </w:r>
        <w:r w:rsidR="00096751">
          <w:rPr>
            <w:noProof/>
            <w:webHidden/>
          </w:rPr>
          <w:t>24</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39" w:history="1">
        <w:r w:rsidR="00F72A9B" w:rsidRPr="00987C1B">
          <w:rPr>
            <w:rStyle w:val="Kpr"/>
            <w:rFonts w:ascii="Times New Roman" w:hAnsi="Times New Roman" w:cs="Times New Roman"/>
            <w:noProof/>
            <w:sz w:val="24"/>
            <w:szCs w:val="24"/>
            <w:lang w:eastAsia="tr-TR"/>
          </w:rPr>
          <w:t>1.1.6.1.2.Çeşitleri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_Toc10891439 \h </w:instrText>
        </w:r>
        <w:r w:rsidR="009E5F74" w:rsidRPr="00987C1B">
          <w:rPr>
            <w:noProof/>
            <w:webHidden/>
          </w:rPr>
        </w:r>
        <w:r w:rsidR="009E5F74" w:rsidRPr="00987C1B">
          <w:rPr>
            <w:noProof/>
            <w:webHidden/>
          </w:rPr>
          <w:fldChar w:fldCharType="separate"/>
        </w:r>
        <w:r w:rsidR="00096751">
          <w:rPr>
            <w:noProof/>
            <w:webHidden/>
          </w:rPr>
          <w:t>24</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40" w:history="1">
        <w:r w:rsidR="00F72A9B" w:rsidRPr="00987C1B">
          <w:rPr>
            <w:rStyle w:val="Kpr"/>
            <w:rFonts w:ascii="Times New Roman" w:hAnsi="Times New Roman" w:cs="Times New Roman"/>
            <w:noProof/>
            <w:sz w:val="24"/>
            <w:szCs w:val="24"/>
            <w:lang w:eastAsia="tr-TR"/>
          </w:rPr>
          <w:t>1.1.6.2.Ateh (Akıl Zayıflığı, Bunaklık)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_Toc10891440 \h </w:instrText>
        </w:r>
        <w:r w:rsidR="009E5F74" w:rsidRPr="00987C1B">
          <w:rPr>
            <w:noProof/>
            <w:webHidden/>
          </w:rPr>
        </w:r>
        <w:r w:rsidR="009E5F74" w:rsidRPr="00987C1B">
          <w:rPr>
            <w:noProof/>
            <w:webHidden/>
          </w:rPr>
          <w:fldChar w:fldCharType="separate"/>
        </w:r>
        <w:r w:rsidR="00096751">
          <w:rPr>
            <w:noProof/>
            <w:webHidden/>
          </w:rPr>
          <w:t>25</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41" w:history="1">
        <w:r w:rsidR="00F72A9B" w:rsidRPr="00987C1B">
          <w:rPr>
            <w:rStyle w:val="Kpr"/>
            <w:rFonts w:ascii="Times New Roman" w:hAnsi="Times New Roman" w:cs="Times New Roman"/>
            <w:noProof/>
            <w:sz w:val="24"/>
            <w:szCs w:val="24"/>
            <w:lang w:eastAsia="tr-TR"/>
          </w:rPr>
          <w:t>1.1.6.2.1.Tanımı ve Kapsamı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_Toc10891441 \h </w:instrText>
        </w:r>
        <w:r w:rsidR="009E5F74" w:rsidRPr="00987C1B">
          <w:rPr>
            <w:noProof/>
            <w:webHidden/>
          </w:rPr>
        </w:r>
        <w:r w:rsidR="009E5F74" w:rsidRPr="00987C1B">
          <w:rPr>
            <w:noProof/>
            <w:webHidden/>
          </w:rPr>
          <w:fldChar w:fldCharType="separate"/>
        </w:r>
        <w:r w:rsidR="00096751">
          <w:rPr>
            <w:noProof/>
            <w:webHidden/>
          </w:rPr>
          <w:t>25</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42" w:history="1">
        <w:r w:rsidR="00F72A9B" w:rsidRPr="00987C1B">
          <w:rPr>
            <w:rStyle w:val="Kpr"/>
            <w:rFonts w:ascii="Times New Roman" w:hAnsi="Times New Roman" w:cs="Times New Roman"/>
            <w:noProof/>
            <w:sz w:val="24"/>
            <w:szCs w:val="24"/>
            <w:lang w:eastAsia="tr-TR"/>
          </w:rPr>
          <w:t>1.1.6.2.2.Çeşitleri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_Toc10891442 \h </w:instrText>
        </w:r>
        <w:r w:rsidR="009E5F74" w:rsidRPr="00987C1B">
          <w:rPr>
            <w:noProof/>
            <w:webHidden/>
          </w:rPr>
        </w:r>
        <w:r w:rsidR="009E5F74" w:rsidRPr="00987C1B">
          <w:rPr>
            <w:noProof/>
            <w:webHidden/>
          </w:rPr>
          <w:fldChar w:fldCharType="separate"/>
        </w:r>
        <w:r w:rsidR="00096751">
          <w:rPr>
            <w:noProof/>
            <w:webHidden/>
          </w:rPr>
          <w:t>25</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43" w:history="1">
        <w:r w:rsidR="00F72A9B" w:rsidRPr="00987C1B">
          <w:rPr>
            <w:rStyle w:val="Kpr"/>
            <w:rFonts w:ascii="Times New Roman" w:hAnsi="Times New Roman" w:cs="Times New Roman"/>
            <w:noProof/>
            <w:sz w:val="24"/>
            <w:szCs w:val="24"/>
            <w:lang w:eastAsia="tr-TR"/>
          </w:rPr>
          <w:t>1.1.6.3.Sefeh  (Harcamalarda Tedbirsizlik)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_Toc10891443 \h </w:instrText>
        </w:r>
        <w:r w:rsidR="009E5F74" w:rsidRPr="00987C1B">
          <w:rPr>
            <w:noProof/>
            <w:webHidden/>
          </w:rPr>
        </w:r>
        <w:r w:rsidR="009E5F74" w:rsidRPr="00987C1B">
          <w:rPr>
            <w:noProof/>
            <w:webHidden/>
          </w:rPr>
          <w:fldChar w:fldCharType="separate"/>
        </w:r>
        <w:r w:rsidR="00096751">
          <w:rPr>
            <w:noProof/>
            <w:webHidden/>
          </w:rPr>
          <w:t>26</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44" w:history="1">
        <w:r w:rsidR="00F72A9B" w:rsidRPr="00987C1B">
          <w:rPr>
            <w:rStyle w:val="Kpr"/>
            <w:rFonts w:ascii="Times New Roman" w:hAnsi="Times New Roman" w:cs="Times New Roman"/>
            <w:noProof/>
            <w:sz w:val="24"/>
            <w:szCs w:val="24"/>
            <w:lang w:eastAsia="tr-TR"/>
          </w:rPr>
          <w:t>1.1.6.3.1.Tanımı ve Kapsamı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_Toc10891444 \h </w:instrText>
        </w:r>
        <w:r w:rsidR="009E5F74" w:rsidRPr="00987C1B">
          <w:rPr>
            <w:noProof/>
            <w:webHidden/>
          </w:rPr>
        </w:r>
        <w:r w:rsidR="009E5F74" w:rsidRPr="00987C1B">
          <w:rPr>
            <w:noProof/>
            <w:webHidden/>
          </w:rPr>
          <w:fldChar w:fldCharType="separate"/>
        </w:r>
        <w:r w:rsidR="00096751">
          <w:rPr>
            <w:noProof/>
            <w:webHidden/>
          </w:rPr>
          <w:t>26</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45" w:history="1">
        <w:r w:rsidR="00F72A9B" w:rsidRPr="00987C1B">
          <w:rPr>
            <w:rStyle w:val="Kpr"/>
            <w:rFonts w:ascii="Times New Roman" w:hAnsi="Times New Roman" w:cs="Times New Roman"/>
            <w:noProof/>
            <w:sz w:val="24"/>
            <w:szCs w:val="24"/>
            <w:lang w:eastAsia="tr-TR"/>
          </w:rPr>
          <w:t>1.1.6.4.Sukr (Sarhoşluk)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_Toc10891445 \h </w:instrText>
        </w:r>
        <w:r w:rsidR="009E5F74" w:rsidRPr="00987C1B">
          <w:rPr>
            <w:noProof/>
            <w:webHidden/>
          </w:rPr>
        </w:r>
        <w:r w:rsidR="009E5F74" w:rsidRPr="00987C1B">
          <w:rPr>
            <w:noProof/>
            <w:webHidden/>
          </w:rPr>
          <w:fldChar w:fldCharType="separate"/>
        </w:r>
        <w:r w:rsidR="00096751">
          <w:rPr>
            <w:noProof/>
            <w:webHidden/>
          </w:rPr>
          <w:t>27</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46" w:history="1">
        <w:r w:rsidR="00F72A9B" w:rsidRPr="00987C1B">
          <w:rPr>
            <w:rStyle w:val="Kpr"/>
            <w:rFonts w:ascii="Times New Roman" w:hAnsi="Times New Roman" w:cs="Times New Roman"/>
            <w:noProof/>
            <w:sz w:val="24"/>
            <w:szCs w:val="24"/>
            <w:lang w:eastAsia="tr-TR"/>
          </w:rPr>
          <w:t>1.1.6.4.1.Tanımı ve Kapsamı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_Toc10891446 \h </w:instrText>
        </w:r>
        <w:r w:rsidR="009E5F74" w:rsidRPr="00987C1B">
          <w:rPr>
            <w:noProof/>
            <w:webHidden/>
          </w:rPr>
        </w:r>
        <w:r w:rsidR="009E5F74" w:rsidRPr="00987C1B">
          <w:rPr>
            <w:noProof/>
            <w:webHidden/>
          </w:rPr>
          <w:fldChar w:fldCharType="separate"/>
        </w:r>
        <w:r w:rsidR="00096751">
          <w:rPr>
            <w:noProof/>
            <w:webHidden/>
          </w:rPr>
          <w:t>27</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47" w:history="1">
        <w:r w:rsidR="00F72A9B" w:rsidRPr="00987C1B">
          <w:rPr>
            <w:rStyle w:val="Kpr"/>
            <w:rFonts w:ascii="Times New Roman" w:hAnsi="Times New Roman" w:cs="Times New Roman"/>
            <w:noProof/>
            <w:sz w:val="24"/>
            <w:szCs w:val="24"/>
          </w:rPr>
          <w:t>1.1.6.4.2.Çeşitleri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_Toc10891447 \h </w:instrText>
        </w:r>
        <w:r w:rsidR="009E5F74" w:rsidRPr="00987C1B">
          <w:rPr>
            <w:noProof/>
            <w:webHidden/>
          </w:rPr>
        </w:r>
        <w:r w:rsidR="009E5F74" w:rsidRPr="00987C1B">
          <w:rPr>
            <w:noProof/>
            <w:webHidden/>
          </w:rPr>
          <w:fldChar w:fldCharType="separate"/>
        </w:r>
        <w:r w:rsidR="00096751">
          <w:rPr>
            <w:noProof/>
            <w:webHidden/>
          </w:rPr>
          <w:t>28</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48" w:history="1">
        <w:r w:rsidR="00F72A9B" w:rsidRPr="00987C1B">
          <w:rPr>
            <w:rStyle w:val="Kpr"/>
            <w:rFonts w:ascii="Times New Roman" w:hAnsi="Times New Roman" w:cs="Times New Roman"/>
            <w:noProof/>
            <w:sz w:val="24"/>
            <w:szCs w:val="24"/>
          </w:rPr>
          <w:t>1.1.6.5.İkrah (Cebir ve Şiddet, Korkutma ve Tehdit)</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_Toc10891448 \h </w:instrText>
        </w:r>
        <w:r w:rsidR="009E5F74" w:rsidRPr="00987C1B">
          <w:rPr>
            <w:noProof/>
            <w:webHidden/>
          </w:rPr>
        </w:r>
        <w:r w:rsidR="009E5F74" w:rsidRPr="00987C1B">
          <w:rPr>
            <w:noProof/>
            <w:webHidden/>
          </w:rPr>
          <w:fldChar w:fldCharType="separate"/>
        </w:r>
        <w:r w:rsidR="00096751">
          <w:rPr>
            <w:noProof/>
            <w:webHidden/>
          </w:rPr>
          <w:t>29</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49" w:history="1">
        <w:r w:rsidR="00F72A9B" w:rsidRPr="00987C1B">
          <w:rPr>
            <w:rStyle w:val="Kpr"/>
            <w:rFonts w:ascii="Times New Roman" w:hAnsi="Times New Roman" w:cs="Times New Roman"/>
            <w:noProof/>
            <w:sz w:val="24"/>
            <w:szCs w:val="24"/>
          </w:rPr>
          <w:t>1.1.6.5.1.Tanımı ve Kapsamı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_Toc10891449 \h </w:instrText>
        </w:r>
        <w:r w:rsidR="009E5F74" w:rsidRPr="00987C1B">
          <w:rPr>
            <w:noProof/>
            <w:webHidden/>
          </w:rPr>
        </w:r>
        <w:r w:rsidR="009E5F74" w:rsidRPr="00987C1B">
          <w:rPr>
            <w:noProof/>
            <w:webHidden/>
          </w:rPr>
          <w:fldChar w:fldCharType="separate"/>
        </w:r>
        <w:r w:rsidR="00096751">
          <w:rPr>
            <w:noProof/>
            <w:webHidden/>
          </w:rPr>
          <w:t>29</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50" w:history="1">
        <w:r w:rsidR="00F72A9B" w:rsidRPr="00987C1B">
          <w:rPr>
            <w:rStyle w:val="Kpr"/>
            <w:rFonts w:ascii="Times New Roman" w:hAnsi="Times New Roman" w:cs="Times New Roman"/>
            <w:noProof/>
            <w:sz w:val="24"/>
            <w:szCs w:val="24"/>
          </w:rPr>
          <w:t>1.1.6.5.2.Çeşitleri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_Toc10891450 \h </w:instrText>
        </w:r>
        <w:r w:rsidR="009E5F74" w:rsidRPr="00987C1B">
          <w:rPr>
            <w:noProof/>
            <w:webHidden/>
          </w:rPr>
        </w:r>
        <w:r w:rsidR="009E5F74" w:rsidRPr="00987C1B">
          <w:rPr>
            <w:noProof/>
            <w:webHidden/>
          </w:rPr>
          <w:fldChar w:fldCharType="separate"/>
        </w:r>
        <w:r w:rsidR="00096751">
          <w:rPr>
            <w:noProof/>
            <w:webHidden/>
          </w:rPr>
          <w:t>29</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51" w:history="1">
        <w:r w:rsidR="00F72A9B" w:rsidRPr="00987C1B">
          <w:rPr>
            <w:rStyle w:val="Kpr"/>
            <w:rFonts w:ascii="Times New Roman" w:hAnsi="Times New Roman" w:cs="Times New Roman"/>
            <w:noProof/>
            <w:sz w:val="24"/>
            <w:szCs w:val="24"/>
          </w:rPr>
          <w:t>1.1.6.5.3.Şartları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_Toc10891451 \h </w:instrText>
        </w:r>
        <w:r w:rsidR="009E5F74" w:rsidRPr="00987C1B">
          <w:rPr>
            <w:noProof/>
            <w:webHidden/>
          </w:rPr>
        </w:r>
        <w:r w:rsidR="009E5F74" w:rsidRPr="00987C1B">
          <w:rPr>
            <w:noProof/>
            <w:webHidden/>
          </w:rPr>
          <w:fldChar w:fldCharType="separate"/>
        </w:r>
        <w:r w:rsidR="00096751">
          <w:rPr>
            <w:noProof/>
            <w:webHidden/>
          </w:rPr>
          <w:t>30</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52" w:history="1">
        <w:r w:rsidR="00F72A9B" w:rsidRPr="00987C1B">
          <w:rPr>
            <w:rStyle w:val="Kpr"/>
            <w:rFonts w:ascii="Times New Roman" w:hAnsi="Times New Roman" w:cs="Times New Roman"/>
            <w:noProof/>
            <w:sz w:val="24"/>
            <w:szCs w:val="24"/>
          </w:rPr>
          <w:t>1.1.6.5.4.İkrah’ın Söz ve Fillere Etkisi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_Toc10891452 \h </w:instrText>
        </w:r>
        <w:r w:rsidR="009E5F74" w:rsidRPr="00987C1B">
          <w:rPr>
            <w:noProof/>
            <w:webHidden/>
          </w:rPr>
        </w:r>
        <w:r w:rsidR="009E5F74" w:rsidRPr="00987C1B">
          <w:rPr>
            <w:noProof/>
            <w:webHidden/>
          </w:rPr>
          <w:fldChar w:fldCharType="separate"/>
        </w:r>
        <w:r w:rsidR="00096751">
          <w:rPr>
            <w:noProof/>
            <w:webHidden/>
          </w:rPr>
          <w:t>33</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53" w:history="1">
        <w:r w:rsidR="00F72A9B" w:rsidRPr="00987C1B">
          <w:rPr>
            <w:rStyle w:val="Kpr"/>
            <w:rFonts w:ascii="Times New Roman" w:hAnsi="Times New Roman" w:cs="Times New Roman"/>
            <w:noProof/>
            <w:sz w:val="24"/>
            <w:szCs w:val="24"/>
          </w:rPr>
          <w:t>1.1.6.6.Kanun Hükmü ve Amirin Emri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_Toc10891453 \h </w:instrText>
        </w:r>
        <w:r w:rsidR="009E5F74" w:rsidRPr="00987C1B">
          <w:rPr>
            <w:noProof/>
            <w:webHidden/>
          </w:rPr>
        </w:r>
        <w:r w:rsidR="009E5F74" w:rsidRPr="00987C1B">
          <w:rPr>
            <w:noProof/>
            <w:webHidden/>
          </w:rPr>
          <w:fldChar w:fldCharType="separate"/>
        </w:r>
        <w:r w:rsidR="00096751">
          <w:rPr>
            <w:noProof/>
            <w:webHidden/>
          </w:rPr>
          <w:t>35</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54" w:history="1">
        <w:r w:rsidR="00F72A9B" w:rsidRPr="00987C1B">
          <w:rPr>
            <w:rStyle w:val="Kpr"/>
            <w:rFonts w:ascii="Times New Roman" w:hAnsi="Times New Roman" w:cs="Times New Roman"/>
            <w:noProof/>
            <w:sz w:val="24"/>
            <w:szCs w:val="24"/>
          </w:rPr>
          <w:t>1.1.6.7.Meşrû Savunma/Müdafaa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_Toc10891454 \h </w:instrText>
        </w:r>
        <w:r w:rsidR="009E5F74" w:rsidRPr="00987C1B">
          <w:rPr>
            <w:noProof/>
            <w:webHidden/>
          </w:rPr>
        </w:r>
        <w:r w:rsidR="009E5F74" w:rsidRPr="00987C1B">
          <w:rPr>
            <w:noProof/>
            <w:webHidden/>
          </w:rPr>
          <w:fldChar w:fldCharType="separate"/>
        </w:r>
        <w:r w:rsidR="00096751">
          <w:rPr>
            <w:noProof/>
            <w:webHidden/>
          </w:rPr>
          <w:t>36</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55" w:history="1">
        <w:r w:rsidR="00F72A9B" w:rsidRPr="00987C1B">
          <w:rPr>
            <w:rStyle w:val="Kpr"/>
            <w:rFonts w:ascii="Times New Roman" w:hAnsi="Times New Roman" w:cs="Times New Roman"/>
            <w:noProof/>
            <w:sz w:val="24"/>
            <w:szCs w:val="24"/>
          </w:rPr>
          <w:t>1.1.6.8.Hakkın Kullanılması ve İlgilinin Rızası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_Toc10891455 \h </w:instrText>
        </w:r>
        <w:r w:rsidR="009E5F74" w:rsidRPr="00987C1B">
          <w:rPr>
            <w:noProof/>
            <w:webHidden/>
          </w:rPr>
        </w:r>
        <w:r w:rsidR="009E5F74" w:rsidRPr="00987C1B">
          <w:rPr>
            <w:noProof/>
            <w:webHidden/>
          </w:rPr>
          <w:fldChar w:fldCharType="separate"/>
        </w:r>
        <w:r w:rsidR="00096751">
          <w:rPr>
            <w:noProof/>
            <w:webHidden/>
          </w:rPr>
          <w:t>37</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56" w:history="1">
        <w:r w:rsidR="00F72A9B" w:rsidRPr="00987C1B">
          <w:rPr>
            <w:rStyle w:val="Kpr"/>
            <w:rFonts w:ascii="Times New Roman" w:hAnsi="Times New Roman" w:cs="Times New Roman"/>
            <w:noProof/>
            <w:sz w:val="24"/>
            <w:szCs w:val="24"/>
          </w:rPr>
          <w:t>1.1.6.8.1.Hakkın Kullanılması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_Toc10891456 \h </w:instrText>
        </w:r>
        <w:r w:rsidR="009E5F74" w:rsidRPr="00987C1B">
          <w:rPr>
            <w:noProof/>
            <w:webHidden/>
          </w:rPr>
        </w:r>
        <w:r w:rsidR="009E5F74" w:rsidRPr="00987C1B">
          <w:rPr>
            <w:noProof/>
            <w:webHidden/>
          </w:rPr>
          <w:fldChar w:fldCharType="separate"/>
        </w:r>
        <w:r w:rsidR="00096751">
          <w:rPr>
            <w:noProof/>
            <w:webHidden/>
          </w:rPr>
          <w:t>37</w:t>
        </w:r>
        <w:r w:rsidR="009E5F74" w:rsidRPr="00987C1B">
          <w:rPr>
            <w:noProof/>
            <w:webHidden/>
          </w:rPr>
          <w:fldChar w:fldCharType="end"/>
        </w:r>
      </w:hyperlink>
    </w:p>
    <w:p w:rsidR="00F72A9B" w:rsidRPr="00987C1B" w:rsidRDefault="004D20BF" w:rsidP="00B07DD0">
      <w:pPr>
        <w:pStyle w:val="T6"/>
        <w:rPr>
          <w:rFonts w:eastAsiaTheme="minorEastAsia"/>
          <w:noProof/>
          <w:color w:val="auto"/>
          <w:lang w:eastAsia="tr-TR"/>
        </w:rPr>
      </w:pPr>
      <w:hyperlink w:anchor="_Toc10891457" w:history="1">
        <w:r w:rsidR="00F72A9B" w:rsidRPr="00987C1B">
          <w:rPr>
            <w:rStyle w:val="Kpr"/>
            <w:rFonts w:ascii="Times New Roman" w:hAnsi="Times New Roman" w:cs="Times New Roman"/>
            <w:noProof/>
            <w:sz w:val="24"/>
            <w:szCs w:val="24"/>
          </w:rPr>
          <w:t>1.1.6.8.2. İlgilinin Rızâsı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_Toc10891457 \h </w:instrText>
        </w:r>
        <w:r w:rsidR="009E5F74" w:rsidRPr="00987C1B">
          <w:rPr>
            <w:noProof/>
            <w:webHidden/>
          </w:rPr>
        </w:r>
        <w:r w:rsidR="009E5F74" w:rsidRPr="00987C1B">
          <w:rPr>
            <w:noProof/>
            <w:webHidden/>
          </w:rPr>
          <w:fldChar w:fldCharType="separate"/>
        </w:r>
        <w:r w:rsidR="00096751">
          <w:rPr>
            <w:noProof/>
            <w:webHidden/>
          </w:rPr>
          <w:t>39</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58" w:history="1">
        <w:r w:rsidR="00F72A9B" w:rsidRPr="00987C1B">
          <w:rPr>
            <w:rStyle w:val="Kpr"/>
            <w:rFonts w:ascii="Times New Roman" w:hAnsi="Times New Roman" w:cs="Times New Roman"/>
            <w:noProof/>
            <w:sz w:val="24"/>
            <w:szCs w:val="24"/>
          </w:rPr>
          <w:t>1.1.6.9.Sınırın Aşılması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_Toc10891458 \h </w:instrText>
        </w:r>
        <w:r w:rsidR="009E5F74" w:rsidRPr="00987C1B">
          <w:rPr>
            <w:noProof/>
            <w:webHidden/>
          </w:rPr>
        </w:r>
        <w:r w:rsidR="009E5F74" w:rsidRPr="00987C1B">
          <w:rPr>
            <w:noProof/>
            <w:webHidden/>
          </w:rPr>
          <w:fldChar w:fldCharType="separate"/>
        </w:r>
        <w:r w:rsidR="00096751">
          <w:rPr>
            <w:noProof/>
            <w:webHidden/>
          </w:rPr>
          <w:t>40</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59" w:history="1">
        <w:r w:rsidR="00F72A9B" w:rsidRPr="00987C1B">
          <w:rPr>
            <w:rStyle w:val="Kpr"/>
            <w:rFonts w:ascii="Times New Roman" w:hAnsi="Times New Roman" w:cs="Times New Roman"/>
            <w:noProof/>
            <w:sz w:val="24"/>
            <w:szCs w:val="24"/>
          </w:rPr>
          <w:t>1.1.6.10.Haksız Tahrik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_Toc10891459 \h </w:instrText>
        </w:r>
        <w:r w:rsidR="009E5F74" w:rsidRPr="00987C1B">
          <w:rPr>
            <w:noProof/>
            <w:webHidden/>
          </w:rPr>
        </w:r>
        <w:r w:rsidR="009E5F74" w:rsidRPr="00987C1B">
          <w:rPr>
            <w:noProof/>
            <w:webHidden/>
          </w:rPr>
          <w:fldChar w:fldCharType="separate"/>
        </w:r>
        <w:r w:rsidR="00096751">
          <w:rPr>
            <w:noProof/>
            <w:webHidden/>
          </w:rPr>
          <w:t>41</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60" w:history="1">
        <w:r w:rsidR="00F72A9B" w:rsidRPr="00987C1B">
          <w:rPr>
            <w:rStyle w:val="Kpr"/>
            <w:rFonts w:ascii="Times New Roman" w:hAnsi="Times New Roman" w:cs="Times New Roman"/>
            <w:noProof/>
            <w:sz w:val="24"/>
            <w:szCs w:val="24"/>
          </w:rPr>
          <w:t>1.1.6.11.Hata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_Toc10891460 \h </w:instrText>
        </w:r>
        <w:r w:rsidR="009E5F74" w:rsidRPr="00987C1B">
          <w:rPr>
            <w:noProof/>
            <w:webHidden/>
          </w:rPr>
        </w:r>
        <w:r w:rsidR="009E5F74" w:rsidRPr="00987C1B">
          <w:rPr>
            <w:noProof/>
            <w:webHidden/>
          </w:rPr>
          <w:fldChar w:fldCharType="separate"/>
        </w:r>
        <w:r w:rsidR="00096751">
          <w:rPr>
            <w:noProof/>
            <w:webHidden/>
          </w:rPr>
          <w:t>42</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61" w:history="1">
        <w:r w:rsidR="00F72A9B" w:rsidRPr="00987C1B">
          <w:rPr>
            <w:rStyle w:val="Kpr"/>
            <w:rFonts w:ascii="Times New Roman" w:hAnsi="Times New Roman" w:cs="Times New Roman"/>
            <w:noProof/>
            <w:sz w:val="24"/>
            <w:szCs w:val="24"/>
          </w:rPr>
          <w:t>1.1.6.12.Yaş Küçüklüğü</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_Toc10891461 \h </w:instrText>
        </w:r>
        <w:r w:rsidR="009E5F74" w:rsidRPr="00987C1B">
          <w:rPr>
            <w:noProof/>
            <w:webHidden/>
          </w:rPr>
        </w:r>
        <w:r w:rsidR="009E5F74" w:rsidRPr="00987C1B">
          <w:rPr>
            <w:noProof/>
            <w:webHidden/>
          </w:rPr>
          <w:fldChar w:fldCharType="separate"/>
        </w:r>
        <w:r w:rsidR="00096751">
          <w:rPr>
            <w:noProof/>
            <w:webHidden/>
          </w:rPr>
          <w:t>43</w:t>
        </w:r>
        <w:r w:rsidR="009E5F74" w:rsidRPr="00987C1B">
          <w:rPr>
            <w:noProof/>
            <w:webHidden/>
          </w:rPr>
          <w:fldChar w:fldCharType="end"/>
        </w:r>
      </w:hyperlink>
    </w:p>
    <w:p w:rsidR="00F72A9B" w:rsidRDefault="004D20BF" w:rsidP="00B07DD0">
      <w:pPr>
        <w:pStyle w:val="T5"/>
        <w:rPr>
          <w:noProof/>
        </w:rPr>
      </w:pPr>
      <w:hyperlink w:anchor="_Toc10891462" w:history="1">
        <w:r w:rsidR="00F72A9B" w:rsidRPr="00987C1B">
          <w:rPr>
            <w:rStyle w:val="Kpr"/>
            <w:rFonts w:ascii="Times New Roman" w:hAnsi="Times New Roman" w:cs="Times New Roman"/>
            <w:noProof/>
            <w:sz w:val="24"/>
            <w:szCs w:val="24"/>
          </w:rPr>
          <w:t>1.1.6.13.Sağır ve Dilsizlik</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_Toc10891462 \h </w:instrText>
        </w:r>
        <w:r w:rsidR="009E5F74" w:rsidRPr="00987C1B">
          <w:rPr>
            <w:noProof/>
            <w:webHidden/>
          </w:rPr>
        </w:r>
        <w:r w:rsidR="009E5F74" w:rsidRPr="00987C1B">
          <w:rPr>
            <w:noProof/>
            <w:webHidden/>
          </w:rPr>
          <w:fldChar w:fldCharType="separate"/>
        </w:r>
        <w:r w:rsidR="00096751">
          <w:rPr>
            <w:noProof/>
            <w:webHidden/>
          </w:rPr>
          <w:t>43</w:t>
        </w:r>
        <w:r w:rsidR="009E5F74" w:rsidRPr="00987C1B">
          <w:rPr>
            <w:noProof/>
            <w:webHidden/>
          </w:rPr>
          <w:fldChar w:fldCharType="end"/>
        </w:r>
      </w:hyperlink>
    </w:p>
    <w:p w:rsidR="000A3A04" w:rsidRPr="000A3A04" w:rsidRDefault="000A3A04" w:rsidP="000A3A04">
      <w:pPr>
        <w:rPr>
          <w:noProof/>
        </w:rPr>
      </w:pPr>
    </w:p>
    <w:p w:rsidR="00F72A9B" w:rsidRPr="00501D31" w:rsidRDefault="004D20BF" w:rsidP="000A3A04">
      <w:pPr>
        <w:pStyle w:val="T1"/>
        <w:rPr>
          <w:rStyle w:val="Kpr"/>
          <w:b/>
          <w:bCs/>
        </w:rPr>
      </w:pPr>
      <w:hyperlink w:anchor="_Toc10891463" w:history="1">
        <w:r w:rsidR="00F72A9B" w:rsidRPr="00501D31">
          <w:rPr>
            <w:rStyle w:val="Kpr"/>
            <w:b/>
            <w:bCs/>
          </w:rPr>
          <w:t>İKİNCİBÖLÜM</w:t>
        </w:r>
      </w:hyperlink>
    </w:p>
    <w:p w:rsidR="00987C1B" w:rsidRPr="00987C1B" w:rsidRDefault="00987C1B" w:rsidP="00987C1B">
      <w:pPr>
        <w:rPr>
          <w:noProof/>
        </w:rPr>
      </w:pPr>
    </w:p>
    <w:p w:rsidR="00F72A9B" w:rsidRPr="00987C1B" w:rsidRDefault="004D20BF" w:rsidP="00987C1B">
      <w:pPr>
        <w:pStyle w:val="T2"/>
        <w:rPr>
          <w:rFonts w:ascii="Times New Roman" w:eastAsiaTheme="minorEastAsia" w:hAnsi="Times New Roman" w:cs="Times New Roman"/>
          <w:noProof/>
          <w:color w:val="auto"/>
          <w:sz w:val="24"/>
          <w:szCs w:val="24"/>
          <w:lang w:eastAsia="tr-TR"/>
        </w:rPr>
      </w:pPr>
      <w:hyperlink w:anchor="_Toc10891464" w:history="1">
        <w:r w:rsidR="00F72A9B" w:rsidRPr="00987C1B">
          <w:rPr>
            <w:rStyle w:val="Kpr"/>
            <w:rFonts w:ascii="Times New Roman" w:hAnsi="Times New Roman" w:cs="Times New Roman"/>
            <w:noProof/>
            <w:sz w:val="24"/>
            <w:szCs w:val="24"/>
          </w:rPr>
          <w:t>2. İSLÂM CEZA HUKUKUNDA OLASI KASIT (ŞİBHU’L-ʿAMD, KASIT BENZERİ)</w:t>
        </w:r>
        <w:r w:rsidR="00F72A9B" w:rsidRPr="00987C1B">
          <w:rPr>
            <w:rFonts w:ascii="Times New Roman" w:hAnsi="Times New Roman" w:cs="Times New Roman"/>
            <w:noProof/>
            <w:webHidden/>
            <w:sz w:val="24"/>
            <w:szCs w:val="24"/>
          </w:rPr>
          <w:tab/>
        </w:r>
        <w:r w:rsidR="009E5F74" w:rsidRPr="00987C1B">
          <w:rPr>
            <w:rFonts w:ascii="Times New Roman" w:hAnsi="Times New Roman" w:cs="Times New Roman"/>
            <w:noProof/>
            <w:webHidden/>
            <w:sz w:val="24"/>
            <w:szCs w:val="24"/>
          </w:rPr>
          <w:fldChar w:fldCharType="begin"/>
        </w:r>
        <w:r w:rsidR="00F72A9B" w:rsidRPr="00987C1B">
          <w:rPr>
            <w:rFonts w:ascii="Times New Roman" w:hAnsi="Times New Roman" w:cs="Times New Roman"/>
            <w:noProof/>
            <w:webHidden/>
            <w:sz w:val="24"/>
            <w:szCs w:val="24"/>
          </w:rPr>
          <w:instrText xml:space="preserve"> PAGEREF _Toc10891464 \h </w:instrText>
        </w:r>
        <w:r w:rsidR="009E5F74" w:rsidRPr="00987C1B">
          <w:rPr>
            <w:rFonts w:ascii="Times New Roman" w:hAnsi="Times New Roman" w:cs="Times New Roman"/>
            <w:noProof/>
            <w:webHidden/>
            <w:sz w:val="24"/>
            <w:szCs w:val="24"/>
          </w:rPr>
        </w:r>
        <w:r w:rsidR="009E5F74" w:rsidRPr="00987C1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45</w:t>
        </w:r>
        <w:r w:rsidR="009E5F74" w:rsidRPr="00987C1B">
          <w:rPr>
            <w:rFonts w:ascii="Times New Roman" w:hAnsi="Times New Roman" w:cs="Times New Roman"/>
            <w:noProof/>
            <w:webHidden/>
            <w:sz w:val="24"/>
            <w:szCs w:val="24"/>
          </w:rPr>
          <w:fldChar w:fldCharType="end"/>
        </w:r>
      </w:hyperlink>
    </w:p>
    <w:p w:rsidR="00F72A9B" w:rsidRPr="00987C1B" w:rsidRDefault="004D20BF" w:rsidP="00987C1B">
      <w:pPr>
        <w:pStyle w:val="T3"/>
        <w:rPr>
          <w:rFonts w:eastAsiaTheme="minorEastAsia"/>
          <w:noProof/>
          <w:color w:val="auto"/>
          <w:lang w:eastAsia="tr-TR"/>
        </w:rPr>
      </w:pPr>
      <w:hyperlink w:anchor="_Toc10891465" w:history="1">
        <w:r w:rsidR="00F72A9B" w:rsidRPr="00987C1B">
          <w:rPr>
            <w:rStyle w:val="Kpr"/>
            <w:rFonts w:ascii="Times New Roman" w:hAnsi="Times New Roman" w:cs="Times New Roman"/>
            <w:noProof/>
            <w:sz w:val="24"/>
            <w:szCs w:val="24"/>
          </w:rPr>
          <w:t>2.1. Olası Kasıt Kavramı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_Toc10891465 \h </w:instrText>
        </w:r>
        <w:r w:rsidR="009E5F74" w:rsidRPr="00987C1B">
          <w:rPr>
            <w:noProof/>
            <w:webHidden/>
          </w:rPr>
        </w:r>
        <w:r w:rsidR="009E5F74" w:rsidRPr="00987C1B">
          <w:rPr>
            <w:noProof/>
            <w:webHidden/>
          </w:rPr>
          <w:fldChar w:fldCharType="separate"/>
        </w:r>
        <w:r w:rsidR="00096751">
          <w:rPr>
            <w:noProof/>
            <w:webHidden/>
          </w:rPr>
          <w:t>45</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66" w:history="1">
        <w:r w:rsidR="00F72A9B" w:rsidRPr="00987C1B">
          <w:rPr>
            <w:rStyle w:val="Kpr"/>
            <w:rFonts w:ascii="Times New Roman" w:hAnsi="Times New Roman" w:cs="Times New Roman"/>
            <w:noProof/>
            <w:sz w:val="24"/>
            <w:szCs w:val="24"/>
          </w:rPr>
          <w:t>2.1.1. Sözlükte</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_Toc10891466 \h </w:instrText>
        </w:r>
        <w:r w:rsidR="009E5F74" w:rsidRPr="00987C1B">
          <w:rPr>
            <w:noProof/>
            <w:webHidden/>
          </w:rPr>
        </w:r>
        <w:r w:rsidR="009E5F74" w:rsidRPr="00987C1B">
          <w:rPr>
            <w:noProof/>
            <w:webHidden/>
          </w:rPr>
          <w:fldChar w:fldCharType="separate"/>
        </w:r>
        <w:r w:rsidR="00096751">
          <w:rPr>
            <w:noProof/>
            <w:webHidden/>
          </w:rPr>
          <w:t>45</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67" w:history="1">
        <w:r w:rsidR="00F72A9B" w:rsidRPr="00987C1B">
          <w:rPr>
            <w:rStyle w:val="Kpr"/>
            <w:rFonts w:ascii="Times New Roman" w:hAnsi="Times New Roman" w:cs="Times New Roman"/>
            <w:noProof/>
            <w:sz w:val="24"/>
            <w:szCs w:val="24"/>
          </w:rPr>
          <w:t>2.1.2. İslâm Fıkıh Literatüründe</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_Toc10891467 \h </w:instrText>
        </w:r>
        <w:r w:rsidR="009E5F74" w:rsidRPr="00987C1B">
          <w:rPr>
            <w:noProof/>
            <w:webHidden/>
          </w:rPr>
        </w:r>
        <w:r w:rsidR="009E5F74" w:rsidRPr="00987C1B">
          <w:rPr>
            <w:noProof/>
            <w:webHidden/>
          </w:rPr>
          <w:fldChar w:fldCharType="separate"/>
        </w:r>
        <w:r w:rsidR="00096751">
          <w:rPr>
            <w:noProof/>
            <w:webHidden/>
          </w:rPr>
          <w:t>45</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68" w:history="1">
        <w:r w:rsidR="00F72A9B" w:rsidRPr="00987C1B">
          <w:rPr>
            <w:rStyle w:val="Kpr"/>
            <w:rFonts w:ascii="Times New Roman" w:hAnsi="Times New Roman" w:cs="Times New Roman"/>
            <w:noProof/>
            <w:sz w:val="24"/>
            <w:szCs w:val="24"/>
          </w:rPr>
          <w:t>2.1.3.Seküler Ceza Kanunlarında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_Toc10891468 \h </w:instrText>
        </w:r>
        <w:r w:rsidR="009E5F74" w:rsidRPr="00987C1B">
          <w:rPr>
            <w:noProof/>
            <w:webHidden/>
          </w:rPr>
        </w:r>
        <w:r w:rsidR="009E5F74" w:rsidRPr="00987C1B">
          <w:rPr>
            <w:noProof/>
            <w:webHidden/>
          </w:rPr>
          <w:fldChar w:fldCharType="separate"/>
        </w:r>
        <w:r w:rsidR="00096751">
          <w:rPr>
            <w:noProof/>
            <w:webHidden/>
          </w:rPr>
          <w:t>48</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69" w:history="1">
        <w:r w:rsidR="00F72A9B" w:rsidRPr="00987C1B">
          <w:rPr>
            <w:rStyle w:val="Kpr"/>
            <w:rFonts w:ascii="Times New Roman" w:hAnsi="Times New Roman" w:cs="Times New Roman"/>
            <w:noProof/>
            <w:sz w:val="24"/>
            <w:szCs w:val="24"/>
          </w:rPr>
          <w:t>2.1.4.Mukayeseli Hukukta Olası Kast</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_Toc10891469 \h </w:instrText>
        </w:r>
        <w:r w:rsidR="009E5F74" w:rsidRPr="00987C1B">
          <w:rPr>
            <w:noProof/>
            <w:webHidden/>
          </w:rPr>
        </w:r>
        <w:r w:rsidR="009E5F74" w:rsidRPr="00987C1B">
          <w:rPr>
            <w:noProof/>
            <w:webHidden/>
          </w:rPr>
          <w:fldChar w:fldCharType="separate"/>
        </w:r>
        <w:r w:rsidR="00096751">
          <w:rPr>
            <w:noProof/>
            <w:webHidden/>
          </w:rPr>
          <w:t>51</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70" w:history="1">
        <w:r w:rsidR="00F72A9B" w:rsidRPr="00987C1B">
          <w:rPr>
            <w:rStyle w:val="Kpr"/>
            <w:rFonts w:ascii="Times New Roman" w:hAnsi="Times New Roman" w:cs="Times New Roman"/>
            <w:noProof/>
            <w:sz w:val="24"/>
            <w:szCs w:val="24"/>
          </w:rPr>
          <w:t>2.2.Olası Kastın Tespiti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_Toc10891470 \h </w:instrText>
        </w:r>
        <w:r w:rsidR="009E5F74" w:rsidRPr="00987C1B">
          <w:rPr>
            <w:noProof/>
            <w:webHidden/>
          </w:rPr>
        </w:r>
        <w:r w:rsidR="009E5F74" w:rsidRPr="00987C1B">
          <w:rPr>
            <w:noProof/>
            <w:webHidden/>
          </w:rPr>
          <w:fldChar w:fldCharType="separate"/>
        </w:r>
        <w:r w:rsidR="00096751">
          <w:rPr>
            <w:noProof/>
            <w:webHidden/>
          </w:rPr>
          <w:t>52</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71" w:history="1">
        <w:r w:rsidR="00F72A9B" w:rsidRPr="00987C1B">
          <w:rPr>
            <w:rStyle w:val="Kpr"/>
            <w:rFonts w:ascii="Times New Roman" w:hAnsi="Times New Roman" w:cs="Times New Roman"/>
            <w:noProof/>
            <w:sz w:val="24"/>
            <w:szCs w:val="24"/>
          </w:rPr>
          <w:t>2.3.Olası Kasıtla İşlenebilen Suçlar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_Toc10891471 \h </w:instrText>
        </w:r>
        <w:r w:rsidR="009E5F74" w:rsidRPr="00987C1B">
          <w:rPr>
            <w:noProof/>
            <w:webHidden/>
          </w:rPr>
        </w:r>
        <w:r w:rsidR="009E5F74" w:rsidRPr="00987C1B">
          <w:rPr>
            <w:noProof/>
            <w:webHidden/>
          </w:rPr>
          <w:fldChar w:fldCharType="separate"/>
        </w:r>
        <w:r w:rsidR="00096751">
          <w:rPr>
            <w:noProof/>
            <w:webHidden/>
          </w:rPr>
          <w:t>57</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72" w:history="1">
        <w:r w:rsidR="00F72A9B" w:rsidRPr="00987C1B">
          <w:rPr>
            <w:rStyle w:val="Kpr"/>
            <w:rFonts w:ascii="Times New Roman" w:hAnsi="Times New Roman" w:cs="Times New Roman"/>
            <w:noProof/>
            <w:sz w:val="24"/>
            <w:szCs w:val="24"/>
          </w:rPr>
          <w:t>2.4.Suça Teşebbüs</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_Toc10891472 \h </w:instrText>
        </w:r>
        <w:r w:rsidR="009E5F74" w:rsidRPr="00987C1B">
          <w:rPr>
            <w:noProof/>
            <w:webHidden/>
          </w:rPr>
        </w:r>
        <w:r w:rsidR="009E5F74" w:rsidRPr="00987C1B">
          <w:rPr>
            <w:noProof/>
            <w:webHidden/>
          </w:rPr>
          <w:fldChar w:fldCharType="separate"/>
        </w:r>
        <w:r w:rsidR="00096751">
          <w:rPr>
            <w:noProof/>
            <w:webHidden/>
          </w:rPr>
          <w:t>59</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73" w:history="1">
        <w:r w:rsidR="00F72A9B" w:rsidRPr="00987C1B">
          <w:rPr>
            <w:rStyle w:val="Kpr"/>
            <w:rFonts w:ascii="Times New Roman" w:hAnsi="Times New Roman" w:cs="Times New Roman"/>
            <w:noProof/>
            <w:sz w:val="24"/>
            <w:szCs w:val="24"/>
          </w:rPr>
          <w:t>2.5.Olası Kasıtta Suça Teşebbüs</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_Toc10891473 \h </w:instrText>
        </w:r>
        <w:r w:rsidR="009E5F74" w:rsidRPr="00987C1B">
          <w:rPr>
            <w:noProof/>
            <w:webHidden/>
          </w:rPr>
        </w:r>
        <w:r w:rsidR="009E5F74" w:rsidRPr="00987C1B">
          <w:rPr>
            <w:noProof/>
            <w:webHidden/>
          </w:rPr>
          <w:fldChar w:fldCharType="separate"/>
        </w:r>
        <w:r w:rsidR="00096751">
          <w:rPr>
            <w:noProof/>
            <w:webHidden/>
          </w:rPr>
          <w:t>61</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74" w:history="1">
        <w:r w:rsidR="00F72A9B" w:rsidRPr="00987C1B">
          <w:rPr>
            <w:rStyle w:val="Kpr"/>
            <w:rFonts w:ascii="Times New Roman" w:hAnsi="Times New Roman" w:cs="Times New Roman"/>
            <w:noProof/>
            <w:sz w:val="24"/>
            <w:szCs w:val="24"/>
          </w:rPr>
          <w:t>2.6.Olası Kasıtta Ceza İndirimi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_Toc10891474 \h </w:instrText>
        </w:r>
        <w:r w:rsidR="009E5F74" w:rsidRPr="00987C1B">
          <w:rPr>
            <w:noProof/>
            <w:webHidden/>
          </w:rPr>
        </w:r>
        <w:r w:rsidR="009E5F74" w:rsidRPr="00987C1B">
          <w:rPr>
            <w:noProof/>
            <w:webHidden/>
          </w:rPr>
          <w:fldChar w:fldCharType="separate"/>
        </w:r>
        <w:r w:rsidR="00096751">
          <w:rPr>
            <w:noProof/>
            <w:webHidden/>
          </w:rPr>
          <w:t>66</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75" w:history="1">
        <w:r w:rsidR="00F72A9B" w:rsidRPr="00987C1B">
          <w:rPr>
            <w:rStyle w:val="Kpr"/>
            <w:rFonts w:ascii="Times New Roman" w:hAnsi="Times New Roman" w:cs="Times New Roman"/>
            <w:noProof/>
            <w:sz w:val="24"/>
            <w:szCs w:val="24"/>
          </w:rPr>
          <w:t>2.6.1.İslâm Hukukunda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_Toc10891475 \h </w:instrText>
        </w:r>
        <w:r w:rsidR="009E5F74" w:rsidRPr="00987C1B">
          <w:rPr>
            <w:noProof/>
            <w:webHidden/>
          </w:rPr>
        </w:r>
        <w:r w:rsidR="009E5F74" w:rsidRPr="00987C1B">
          <w:rPr>
            <w:noProof/>
            <w:webHidden/>
          </w:rPr>
          <w:fldChar w:fldCharType="separate"/>
        </w:r>
        <w:r w:rsidR="00096751">
          <w:rPr>
            <w:noProof/>
            <w:webHidden/>
          </w:rPr>
          <w:t>66</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76" w:history="1">
        <w:r w:rsidR="00F72A9B" w:rsidRPr="00987C1B">
          <w:rPr>
            <w:rStyle w:val="Kpr"/>
            <w:rFonts w:ascii="Times New Roman" w:hAnsi="Times New Roman" w:cs="Times New Roman"/>
            <w:noProof/>
            <w:sz w:val="24"/>
            <w:szCs w:val="24"/>
          </w:rPr>
          <w:t>2.6.2.Seküler Hukukta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_Toc10891476 \h </w:instrText>
        </w:r>
        <w:r w:rsidR="009E5F74" w:rsidRPr="00987C1B">
          <w:rPr>
            <w:noProof/>
            <w:webHidden/>
          </w:rPr>
        </w:r>
        <w:r w:rsidR="009E5F74" w:rsidRPr="00987C1B">
          <w:rPr>
            <w:noProof/>
            <w:webHidden/>
          </w:rPr>
          <w:fldChar w:fldCharType="separate"/>
        </w:r>
        <w:r w:rsidR="00096751">
          <w:rPr>
            <w:noProof/>
            <w:webHidden/>
          </w:rPr>
          <w:t>67</w:t>
        </w:r>
        <w:r w:rsidR="009E5F74" w:rsidRPr="00987C1B">
          <w:rPr>
            <w:noProof/>
            <w:webHidden/>
          </w:rPr>
          <w:fldChar w:fldCharType="end"/>
        </w:r>
      </w:hyperlink>
    </w:p>
    <w:p w:rsidR="00987C1B" w:rsidRDefault="00987C1B" w:rsidP="000A3A04">
      <w:pPr>
        <w:pStyle w:val="T1"/>
        <w:rPr>
          <w:rStyle w:val="Kpr"/>
        </w:rPr>
      </w:pPr>
    </w:p>
    <w:p w:rsidR="00F72A9B" w:rsidRPr="007E476B" w:rsidRDefault="004D20BF" w:rsidP="000A3A04">
      <w:pPr>
        <w:pStyle w:val="T1"/>
        <w:rPr>
          <w:rStyle w:val="Kpr"/>
          <w:b/>
          <w:bCs/>
        </w:rPr>
      </w:pPr>
      <w:hyperlink w:anchor="_Toc10891477" w:history="1">
        <w:r w:rsidR="00F72A9B" w:rsidRPr="007E476B">
          <w:rPr>
            <w:rStyle w:val="Kpr"/>
            <w:b/>
            <w:bCs/>
          </w:rPr>
          <w:t>ÜÇÜNCÜ BÖLÜM</w:t>
        </w:r>
      </w:hyperlink>
    </w:p>
    <w:p w:rsidR="00987C1B" w:rsidRPr="00987C1B" w:rsidRDefault="00987C1B" w:rsidP="00987C1B">
      <w:pPr>
        <w:rPr>
          <w:noProof/>
        </w:rPr>
      </w:pPr>
    </w:p>
    <w:p w:rsidR="00F72A9B" w:rsidRPr="00987C1B" w:rsidRDefault="004D20BF" w:rsidP="00987C1B">
      <w:pPr>
        <w:pStyle w:val="T2"/>
        <w:rPr>
          <w:rFonts w:ascii="Times New Roman" w:eastAsiaTheme="minorEastAsia" w:hAnsi="Times New Roman" w:cs="Times New Roman"/>
          <w:noProof/>
          <w:color w:val="auto"/>
          <w:sz w:val="24"/>
          <w:szCs w:val="24"/>
          <w:lang w:eastAsia="tr-TR"/>
        </w:rPr>
      </w:pPr>
      <w:hyperlink w:anchor="_Toc10891478" w:history="1">
        <w:r w:rsidR="00F72A9B" w:rsidRPr="00987C1B">
          <w:rPr>
            <w:rStyle w:val="Kpr"/>
            <w:rFonts w:ascii="Times New Roman" w:hAnsi="Times New Roman" w:cs="Times New Roman"/>
            <w:noProof/>
            <w:sz w:val="24"/>
            <w:szCs w:val="24"/>
          </w:rPr>
          <w:t>3.İSLÂM CEZA HUKUKUNDA BİLİNÇLİ TAKSİR (HAKİKİ HATA)</w:t>
        </w:r>
        <w:r w:rsidR="00F72A9B" w:rsidRPr="00987C1B">
          <w:rPr>
            <w:rFonts w:ascii="Times New Roman" w:hAnsi="Times New Roman" w:cs="Times New Roman"/>
            <w:noProof/>
            <w:webHidden/>
            <w:sz w:val="24"/>
            <w:szCs w:val="24"/>
          </w:rPr>
          <w:tab/>
        </w:r>
        <w:r w:rsidR="009E5F74" w:rsidRPr="00987C1B">
          <w:rPr>
            <w:rFonts w:ascii="Times New Roman" w:hAnsi="Times New Roman" w:cs="Times New Roman"/>
            <w:noProof/>
            <w:webHidden/>
            <w:sz w:val="24"/>
            <w:szCs w:val="24"/>
          </w:rPr>
          <w:fldChar w:fldCharType="begin"/>
        </w:r>
        <w:r w:rsidR="00F72A9B" w:rsidRPr="00987C1B">
          <w:rPr>
            <w:rFonts w:ascii="Times New Roman" w:hAnsi="Times New Roman" w:cs="Times New Roman"/>
            <w:noProof/>
            <w:webHidden/>
            <w:sz w:val="24"/>
            <w:szCs w:val="24"/>
          </w:rPr>
          <w:instrText xml:space="preserve"> PAGEREF _Toc10891478 \h </w:instrText>
        </w:r>
        <w:r w:rsidR="009E5F74" w:rsidRPr="00987C1B">
          <w:rPr>
            <w:rFonts w:ascii="Times New Roman" w:hAnsi="Times New Roman" w:cs="Times New Roman"/>
            <w:noProof/>
            <w:webHidden/>
            <w:sz w:val="24"/>
            <w:szCs w:val="24"/>
          </w:rPr>
        </w:r>
        <w:r w:rsidR="009E5F74" w:rsidRPr="00987C1B">
          <w:rPr>
            <w:rFonts w:ascii="Times New Roman" w:hAnsi="Times New Roman" w:cs="Times New Roman"/>
            <w:noProof/>
            <w:webHidden/>
            <w:sz w:val="24"/>
            <w:szCs w:val="24"/>
          </w:rPr>
          <w:fldChar w:fldCharType="separate"/>
        </w:r>
        <w:r w:rsidR="00096751">
          <w:rPr>
            <w:rFonts w:ascii="Times New Roman" w:hAnsi="Times New Roman" w:cs="Times New Roman"/>
            <w:noProof/>
            <w:webHidden/>
            <w:sz w:val="24"/>
            <w:szCs w:val="24"/>
          </w:rPr>
          <w:t>69</w:t>
        </w:r>
        <w:r w:rsidR="009E5F74" w:rsidRPr="00987C1B">
          <w:rPr>
            <w:rFonts w:ascii="Times New Roman" w:hAnsi="Times New Roman" w:cs="Times New Roman"/>
            <w:noProof/>
            <w:webHidden/>
            <w:sz w:val="24"/>
            <w:szCs w:val="24"/>
          </w:rPr>
          <w:fldChar w:fldCharType="end"/>
        </w:r>
      </w:hyperlink>
    </w:p>
    <w:p w:rsidR="00F72A9B" w:rsidRPr="00987C1B" w:rsidRDefault="004D20BF" w:rsidP="00987C1B">
      <w:pPr>
        <w:pStyle w:val="T3"/>
        <w:rPr>
          <w:rFonts w:eastAsiaTheme="minorEastAsia"/>
          <w:noProof/>
          <w:color w:val="auto"/>
          <w:lang w:eastAsia="tr-TR"/>
        </w:rPr>
      </w:pPr>
      <w:hyperlink w:anchor="_Toc10891479" w:history="1">
        <w:r w:rsidR="00F72A9B" w:rsidRPr="00987C1B">
          <w:rPr>
            <w:rStyle w:val="Kpr"/>
            <w:rFonts w:ascii="Times New Roman" w:hAnsi="Times New Roman" w:cs="Times New Roman"/>
            <w:noProof/>
            <w:sz w:val="24"/>
            <w:szCs w:val="24"/>
          </w:rPr>
          <w:t>3.1.Bilinçli Taksir Kavramı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_Toc10891479 \h </w:instrText>
        </w:r>
        <w:r w:rsidR="009E5F74" w:rsidRPr="00987C1B">
          <w:rPr>
            <w:noProof/>
            <w:webHidden/>
          </w:rPr>
        </w:r>
        <w:r w:rsidR="009E5F74" w:rsidRPr="00987C1B">
          <w:rPr>
            <w:noProof/>
            <w:webHidden/>
          </w:rPr>
          <w:fldChar w:fldCharType="separate"/>
        </w:r>
        <w:r w:rsidR="00096751">
          <w:rPr>
            <w:noProof/>
            <w:webHidden/>
          </w:rPr>
          <w:t>69</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80" w:history="1">
        <w:r w:rsidR="00F72A9B" w:rsidRPr="00987C1B">
          <w:rPr>
            <w:rStyle w:val="Kpr"/>
            <w:rFonts w:ascii="Times New Roman" w:hAnsi="Times New Roman" w:cs="Times New Roman"/>
            <w:noProof/>
            <w:sz w:val="24"/>
            <w:szCs w:val="24"/>
          </w:rPr>
          <w:t>3.1.1.Sözlükte</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_Toc10891480 \h </w:instrText>
        </w:r>
        <w:r w:rsidR="009E5F74" w:rsidRPr="00987C1B">
          <w:rPr>
            <w:noProof/>
            <w:webHidden/>
          </w:rPr>
        </w:r>
        <w:r w:rsidR="009E5F74" w:rsidRPr="00987C1B">
          <w:rPr>
            <w:noProof/>
            <w:webHidden/>
          </w:rPr>
          <w:fldChar w:fldCharType="separate"/>
        </w:r>
        <w:r w:rsidR="00096751">
          <w:rPr>
            <w:noProof/>
            <w:webHidden/>
          </w:rPr>
          <w:t>69</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81" w:history="1">
        <w:r w:rsidR="00F72A9B" w:rsidRPr="00987C1B">
          <w:rPr>
            <w:rStyle w:val="Kpr"/>
            <w:rFonts w:ascii="Times New Roman" w:hAnsi="Times New Roman" w:cs="Times New Roman"/>
            <w:noProof/>
            <w:sz w:val="24"/>
            <w:szCs w:val="24"/>
          </w:rPr>
          <w:t>3.1.2.İslâm Fıkıh Literatüründe</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_Toc10891481 \h </w:instrText>
        </w:r>
        <w:r w:rsidR="009E5F74" w:rsidRPr="00987C1B">
          <w:rPr>
            <w:noProof/>
            <w:webHidden/>
          </w:rPr>
        </w:r>
        <w:r w:rsidR="009E5F74" w:rsidRPr="00987C1B">
          <w:rPr>
            <w:noProof/>
            <w:webHidden/>
          </w:rPr>
          <w:fldChar w:fldCharType="separate"/>
        </w:r>
        <w:r w:rsidR="00096751">
          <w:rPr>
            <w:noProof/>
            <w:webHidden/>
          </w:rPr>
          <w:t>70</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82" w:history="1">
        <w:r w:rsidR="00F72A9B" w:rsidRPr="00987C1B">
          <w:rPr>
            <w:rStyle w:val="Kpr"/>
            <w:rFonts w:ascii="Times New Roman" w:hAnsi="Times New Roman" w:cs="Times New Roman"/>
            <w:noProof/>
            <w:sz w:val="24"/>
            <w:szCs w:val="24"/>
          </w:rPr>
          <w:t>3.1.3.Seküler Ceza Kanunlarında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_Toc10891482 \h </w:instrText>
        </w:r>
        <w:r w:rsidR="009E5F74" w:rsidRPr="00987C1B">
          <w:rPr>
            <w:noProof/>
            <w:webHidden/>
          </w:rPr>
        </w:r>
        <w:r w:rsidR="009E5F74" w:rsidRPr="00987C1B">
          <w:rPr>
            <w:noProof/>
            <w:webHidden/>
          </w:rPr>
          <w:fldChar w:fldCharType="separate"/>
        </w:r>
        <w:r w:rsidR="00096751">
          <w:rPr>
            <w:noProof/>
            <w:webHidden/>
          </w:rPr>
          <w:t>73</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83" w:history="1">
        <w:r w:rsidR="00F72A9B" w:rsidRPr="00987C1B">
          <w:rPr>
            <w:rStyle w:val="Kpr"/>
            <w:rFonts w:ascii="Times New Roman" w:hAnsi="Times New Roman" w:cs="Times New Roman"/>
            <w:noProof/>
            <w:sz w:val="24"/>
            <w:szCs w:val="24"/>
          </w:rPr>
          <w:t>3.1.3.1.Görüşlerin Değerlendirilmesi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_Toc10891483 \h </w:instrText>
        </w:r>
        <w:r w:rsidR="009E5F74" w:rsidRPr="00987C1B">
          <w:rPr>
            <w:noProof/>
            <w:webHidden/>
          </w:rPr>
        </w:r>
        <w:r w:rsidR="009E5F74" w:rsidRPr="00987C1B">
          <w:rPr>
            <w:noProof/>
            <w:webHidden/>
          </w:rPr>
          <w:fldChar w:fldCharType="separate"/>
        </w:r>
        <w:r w:rsidR="00096751">
          <w:rPr>
            <w:noProof/>
            <w:webHidden/>
          </w:rPr>
          <w:t>78</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84" w:history="1">
        <w:r w:rsidR="00F72A9B" w:rsidRPr="00987C1B">
          <w:rPr>
            <w:rStyle w:val="Kpr"/>
            <w:rFonts w:ascii="Times New Roman" w:hAnsi="Times New Roman" w:cs="Times New Roman"/>
            <w:noProof/>
            <w:sz w:val="24"/>
            <w:szCs w:val="24"/>
          </w:rPr>
          <w:t>3.2.Fukahânın Bilinçli Taksirle İşlenen Suçlarda Saptadıkları Kurallar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_Toc10891484 \h </w:instrText>
        </w:r>
        <w:r w:rsidR="009E5F74" w:rsidRPr="00987C1B">
          <w:rPr>
            <w:noProof/>
            <w:webHidden/>
          </w:rPr>
        </w:r>
        <w:r w:rsidR="009E5F74" w:rsidRPr="00987C1B">
          <w:rPr>
            <w:noProof/>
            <w:webHidden/>
          </w:rPr>
          <w:fldChar w:fldCharType="separate"/>
        </w:r>
        <w:r w:rsidR="00096751">
          <w:rPr>
            <w:noProof/>
            <w:webHidden/>
          </w:rPr>
          <w:t>80</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85" w:history="1">
        <w:r w:rsidR="00F72A9B" w:rsidRPr="00987C1B">
          <w:rPr>
            <w:rStyle w:val="Kpr"/>
            <w:rFonts w:ascii="Times New Roman" w:hAnsi="Times New Roman" w:cs="Times New Roman"/>
            <w:noProof/>
            <w:sz w:val="24"/>
            <w:szCs w:val="24"/>
          </w:rPr>
          <w:t>3.2.1.Birinci Kural</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_Toc10891485 \h </w:instrText>
        </w:r>
        <w:r w:rsidR="009E5F74" w:rsidRPr="00987C1B">
          <w:rPr>
            <w:noProof/>
            <w:webHidden/>
          </w:rPr>
        </w:r>
        <w:r w:rsidR="009E5F74" w:rsidRPr="00987C1B">
          <w:rPr>
            <w:noProof/>
            <w:webHidden/>
          </w:rPr>
          <w:fldChar w:fldCharType="separate"/>
        </w:r>
        <w:r w:rsidR="00096751">
          <w:rPr>
            <w:noProof/>
            <w:webHidden/>
          </w:rPr>
          <w:t>80</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86" w:history="1">
        <w:r w:rsidR="00F72A9B" w:rsidRPr="00987C1B">
          <w:rPr>
            <w:rStyle w:val="Kpr"/>
            <w:rFonts w:ascii="Times New Roman" w:hAnsi="Times New Roman" w:cs="Times New Roman"/>
            <w:noProof/>
            <w:sz w:val="24"/>
            <w:szCs w:val="24"/>
          </w:rPr>
          <w:t>3.2.2.İkinci Kural</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_Toc10891486 \h </w:instrText>
        </w:r>
        <w:r w:rsidR="009E5F74" w:rsidRPr="00987C1B">
          <w:rPr>
            <w:noProof/>
            <w:webHidden/>
          </w:rPr>
        </w:r>
        <w:r w:rsidR="009E5F74" w:rsidRPr="00987C1B">
          <w:rPr>
            <w:noProof/>
            <w:webHidden/>
          </w:rPr>
          <w:fldChar w:fldCharType="separate"/>
        </w:r>
        <w:r w:rsidR="00096751">
          <w:rPr>
            <w:noProof/>
            <w:webHidden/>
          </w:rPr>
          <w:t>81</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87" w:history="1">
        <w:r w:rsidR="00F72A9B" w:rsidRPr="00987C1B">
          <w:rPr>
            <w:rStyle w:val="Kpr"/>
            <w:rFonts w:ascii="Times New Roman" w:hAnsi="Times New Roman" w:cs="Times New Roman"/>
            <w:noProof/>
            <w:sz w:val="24"/>
            <w:szCs w:val="24"/>
          </w:rPr>
          <w:t>3.3.Beşerî Hukukçularının Saptadıkları Kurallar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_Toc10891487 \h </w:instrText>
        </w:r>
        <w:r w:rsidR="009E5F74" w:rsidRPr="00987C1B">
          <w:rPr>
            <w:noProof/>
            <w:webHidden/>
          </w:rPr>
        </w:r>
        <w:r w:rsidR="009E5F74" w:rsidRPr="00987C1B">
          <w:rPr>
            <w:noProof/>
            <w:webHidden/>
          </w:rPr>
          <w:fldChar w:fldCharType="separate"/>
        </w:r>
        <w:r w:rsidR="00096751">
          <w:rPr>
            <w:noProof/>
            <w:webHidden/>
          </w:rPr>
          <w:t>82</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88" w:history="1">
        <w:r w:rsidR="00F72A9B" w:rsidRPr="00987C1B">
          <w:rPr>
            <w:rStyle w:val="Kpr"/>
            <w:rFonts w:ascii="Times New Roman" w:hAnsi="Times New Roman" w:cs="Times New Roman"/>
            <w:noProof/>
            <w:sz w:val="24"/>
            <w:szCs w:val="24"/>
          </w:rPr>
          <w:t>3.3.1.Fiilin Taksirle İşlenebilen Bir Suç Olması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_Toc10891488 \h </w:instrText>
        </w:r>
        <w:r w:rsidR="009E5F74" w:rsidRPr="00987C1B">
          <w:rPr>
            <w:noProof/>
            <w:webHidden/>
          </w:rPr>
        </w:r>
        <w:r w:rsidR="009E5F74" w:rsidRPr="00987C1B">
          <w:rPr>
            <w:noProof/>
            <w:webHidden/>
          </w:rPr>
          <w:fldChar w:fldCharType="separate"/>
        </w:r>
        <w:r w:rsidR="00096751">
          <w:rPr>
            <w:noProof/>
            <w:webHidden/>
          </w:rPr>
          <w:t>83</w:t>
        </w:r>
        <w:r w:rsidR="009E5F74" w:rsidRPr="00987C1B">
          <w:rPr>
            <w:noProof/>
            <w:webHidden/>
          </w:rPr>
          <w:fldChar w:fldCharType="end"/>
        </w:r>
      </w:hyperlink>
    </w:p>
    <w:p w:rsidR="00F72A9B" w:rsidRPr="00987C1B" w:rsidRDefault="004D20BF" w:rsidP="00B07DD0">
      <w:pPr>
        <w:pStyle w:val="T5"/>
        <w:rPr>
          <w:rFonts w:eastAsiaTheme="minorEastAsia"/>
          <w:noProof/>
          <w:color w:val="auto"/>
          <w:lang w:eastAsia="tr-TR"/>
        </w:rPr>
      </w:pPr>
      <w:hyperlink w:anchor="_Toc10891489" w:history="1">
        <w:r w:rsidR="00F72A9B" w:rsidRPr="00987C1B">
          <w:rPr>
            <w:rStyle w:val="Kpr"/>
            <w:rFonts w:ascii="Times New Roman" w:hAnsi="Times New Roman" w:cs="Times New Roman"/>
            <w:noProof/>
            <w:sz w:val="24"/>
            <w:szCs w:val="24"/>
          </w:rPr>
          <w:t>3.3.1.1.Taksirle İşlenebilen Suçlar</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_Toc10891489 \h </w:instrText>
        </w:r>
        <w:r w:rsidR="009E5F74" w:rsidRPr="00987C1B">
          <w:rPr>
            <w:noProof/>
            <w:webHidden/>
          </w:rPr>
        </w:r>
        <w:r w:rsidR="009E5F74" w:rsidRPr="00987C1B">
          <w:rPr>
            <w:noProof/>
            <w:webHidden/>
          </w:rPr>
          <w:fldChar w:fldCharType="separate"/>
        </w:r>
        <w:r w:rsidR="00096751">
          <w:rPr>
            <w:noProof/>
            <w:webHidden/>
          </w:rPr>
          <w:t>83</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90" w:history="1">
        <w:r w:rsidR="00F72A9B" w:rsidRPr="00987C1B">
          <w:rPr>
            <w:rStyle w:val="Kpr"/>
            <w:rFonts w:ascii="Times New Roman" w:hAnsi="Times New Roman" w:cs="Times New Roman"/>
            <w:noProof/>
            <w:sz w:val="24"/>
            <w:szCs w:val="24"/>
          </w:rPr>
          <w:t>3.3.2.Hareketin İradi Olması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_Toc10891490 \h </w:instrText>
        </w:r>
        <w:r w:rsidR="009E5F74" w:rsidRPr="00987C1B">
          <w:rPr>
            <w:noProof/>
            <w:webHidden/>
          </w:rPr>
        </w:r>
        <w:r w:rsidR="009E5F74" w:rsidRPr="00987C1B">
          <w:rPr>
            <w:noProof/>
            <w:webHidden/>
          </w:rPr>
          <w:fldChar w:fldCharType="separate"/>
        </w:r>
        <w:r w:rsidR="00096751">
          <w:rPr>
            <w:noProof/>
            <w:webHidden/>
          </w:rPr>
          <w:t>83</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91" w:history="1">
        <w:r w:rsidR="00F72A9B" w:rsidRPr="00987C1B">
          <w:rPr>
            <w:rStyle w:val="Kpr"/>
            <w:rFonts w:ascii="Times New Roman" w:hAnsi="Times New Roman" w:cs="Times New Roman"/>
            <w:noProof/>
            <w:sz w:val="24"/>
            <w:szCs w:val="24"/>
          </w:rPr>
          <w:t>3.3.3.Neticenin İradî Olmaması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_Toc10891491 \h </w:instrText>
        </w:r>
        <w:r w:rsidR="009E5F74" w:rsidRPr="00987C1B">
          <w:rPr>
            <w:noProof/>
            <w:webHidden/>
          </w:rPr>
        </w:r>
        <w:r w:rsidR="009E5F74" w:rsidRPr="00987C1B">
          <w:rPr>
            <w:noProof/>
            <w:webHidden/>
          </w:rPr>
          <w:fldChar w:fldCharType="separate"/>
        </w:r>
        <w:r w:rsidR="00096751">
          <w:rPr>
            <w:noProof/>
            <w:webHidden/>
          </w:rPr>
          <w:t>83</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92" w:history="1">
        <w:r w:rsidR="00F72A9B" w:rsidRPr="00987C1B">
          <w:rPr>
            <w:rStyle w:val="Kpr"/>
            <w:rFonts w:ascii="Times New Roman" w:hAnsi="Times New Roman" w:cs="Times New Roman"/>
            <w:noProof/>
            <w:sz w:val="24"/>
            <w:szCs w:val="24"/>
          </w:rPr>
          <w:t>3.3.4.Hareketle Netice Arasında Nedensellik Bağının Bulunması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_Toc10891492 \h </w:instrText>
        </w:r>
        <w:r w:rsidR="009E5F74" w:rsidRPr="00987C1B">
          <w:rPr>
            <w:noProof/>
            <w:webHidden/>
          </w:rPr>
        </w:r>
        <w:r w:rsidR="009E5F74" w:rsidRPr="00987C1B">
          <w:rPr>
            <w:noProof/>
            <w:webHidden/>
          </w:rPr>
          <w:fldChar w:fldCharType="separate"/>
        </w:r>
        <w:r w:rsidR="00096751">
          <w:rPr>
            <w:noProof/>
            <w:webHidden/>
          </w:rPr>
          <w:t>84</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93" w:history="1">
        <w:r w:rsidR="00F72A9B" w:rsidRPr="00987C1B">
          <w:rPr>
            <w:rStyle w:val="Kpr"/>
            <w:rFonts w:ascii="Times New Roman" w:hAnsi="Times New Roman" w:cs="Times New Roman"/>
            <w:noProof/>
            <w:sz w:val="24"/>
            <w:szCs w:val="24"/>
          </w:rPr>
          <w:t>3.3.5.Neticenin Öngörülebilmesi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_Toc10891493 \h </w:instrText>
        </w:r>
        <w:r w:rsidR="009E5F74" w:rsidRPr="00987C1B">
          <w:rPr>
            <w:noProof/>
            <w:webHidden/>
          </w:rPr>
        </w:r>
        <w:r w:rsidR="009E5F74" w:rsidRPr="00987C1B">
          <w:rPr>
            <w:noProof/>
            <w:webHidden/>
          </w:rPr>
          <w:fldChar w:fldCharType="separate"/>
        </w:r>
        <w:r w:rsidR="00096751">
          <w:rPr>
            <w:noProof/>
            <w:webHidden/>
          </w:rPr>
          <w:t>84</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94" w:history="1">
        <w:r w:rsidR="00F72A9B" w:rsidRPr="00987C1B">
          <w:rPr>
            <w:rStyle w:val="Kpr"/>
            <w:rFonts w:ascii="Times New Roman" w:hAnsi="Times New Roman" w:cs="Times New Roman"/>
            <w:noProof/>
            <w:sz w:val="24"/>
            <w:szCs w:val="24"/>
          </w:rPr>
          <w:t>3.4.Bilinçli Taksirle İşlen</w:t>
        </w:r>
        <w:r w:rsidR="00DC1D43">
          <w:rPr>
            <w:rStyle w:val="Kpr"/>
            <w:rFonts w:ascii="Times New Roman" w:hAnsi="Times New Roman" w:cs="Times New Roman"/>
            <w:noProof/>
            <w:sz w:val="24"/>
            <w:szCs w:val="24"/>
          </w:rPr>
          <w:t>en</w:t>
        </w:r>
        <w:r w:rsidR="00F72A9B" w:rsidRPr="00987C1B">
          <w:rPr>
            <w:rStyle w:val="Kpr"/>
            <w:rFonts w:ascii="Times New Roman" w:hAnsi="Times New Roman" w:cs="Times New Roman"/>
            <w:noProof/>
            <w:sz w:val="24"/>
            <w:szCs w:val="24"/>
          </w:rPr>
          <w:t xml:space="preserve"> Suçların Cezası</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_Toc10891494 \h </w:instrText>
        </w:r>
        <w:r w:rsidR="009E5F74" w:rsidRPr="00987C1B">
          <w:rPr>
            <w:noProof/>
            <w:webHidden/>
          </w:rPr>
        </w:r>
        <w:r w:rsidR="009E5F74" w:rsidRPr="00987C1B">
          <w:rPr>
            <w:noProof/>
            <w:webHidden/>
          </w:rPr>
          <w:fldChar w:fldCharType="separate"/>
        </w:r>
        <w:r w:rsidR="00096751">
          <w:rPr>
            <w:noProof/>
            <w:webHidden/>
          </w:rPr>
          <w:t>85</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95" w:history="1">
        <w:r w:rsidR="00F72A9B" w:rsidRPr="00987C1B">
          <w:rPr>
            <w:rStyle w:val="Kpr"/>
            <w:rFonts w:ascii="Times New Roman" w:hAnsi="Times New Roman" w:cs="Times New Roman"/>
            <w:noProof/>
            <w:sz w:val="24"/>
            <w:szCs w:val="24"/>
          </w:rPr>
          <w:t>3.4.1.İslâm Ceza Hukukunda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_Toc10891495 \h </w:instrText>
        </w:r>
        <w:r w:rsidR="009E5F74" w:rsidRPr="00987C1B">
          <w:rPr>
            <w:noProof/>
            <w:webHidden/>
          </w:rPr>
        </w:r>
        <w:r w:rsidR="009E5F74" w:rsidRPr="00987C1B">
          <w:rPr>
            <w:noProof/>
            <w:webHidden/>
          </w:rPr>
          <w:fldChar w:fldCharType="separate"/>
        </w:r>
        <w:r w:rsidR="00096751">
          <w:rPr>
            <w:noProof/>
            <w:webHidden/>
          </w:rPr>
          <w:t>85</w:t>
        </w:r>
        <w:r w:rsidR="009E5F74" w:rsidRPr="00987C1B">
          <w:rPr>
            <w:noProof/>
            <w:webHidden/>
          </w:rPr>
          <w:fldChar w:fldCharType="end"/>
        </w:r>
      </w:hyperlink>
    </w:p>
    <w:p w:rsidR="00F72A9B" w:rsidRPr="00987C1B" w:rsidRDefault="004D20BF" w:rsidP="00B07DD0">
      <w:pPr>
        <w:pStyle w:val="T4"/>
        <w:rPr>
          <w:rFonts w:eastAsiaTheme="minorEastAsia"/>
          <w:noProof/>
          <w:color w:val="auto"/>
          <w:lang w:eastAsia="tr-TR"/>
        </w:rPr>
      </w:pPr>
      <w:hyperlink w:anchor="_Toc10891496" w:history="1">
        <w:r w:rsidR="00F72A9B" w:rsidRPr="00987C1B">
          <w:rPr>
            <w:rStyle w:val="Kpr"/>
            <w:rFonts w:ascii="Times New Roman" w:hAnsi="Times New Roman" w:cs="Times New Roman"/>
            <w:noProof/>
            <w:sz w:val="24"/>
            <w:szCs w:val="24"/>
          </w:rPr>
          <w:t>3.4.2.Seküler Ceza Kanunlarında</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_Toc10891496 \h </w:instrText>
        </w:r>
        <w:r w:rsidR="009E5F74" w:rsidRPr="00987C1B">
          <w:rPr>
            <w:noProof/>
            <w:webHidden/>
          </w:rPr>
        </w:r>
        <w:r w:rsidR="009E5F74" w:rsidRPr="00987C1B">
          <w:rPr>
            <w:noProof/>
            <w:webHidden/>
          </w:rPr>
          <w:fldChar w:fldCharType="separate"/>
        </w:r>
        <w:r w:rsidR="00096751">
          <w:rPr>
            <w:noProof/>
            <w:webHidden/>
          </w:rPr>
          <w:t>90</w:t>
        </w:r>
        <w:r w:rsidR="009E5F74" w:rsidRPr="00987C1B">
          <w:rPr>
            <w:noProof/>
            <w:webHidden/>
          </w:rPr>
          <w:fldChar w:fldCharType="end"/>
        </w:r>
      </w:hyperlink>
    </w:p>
    <w:p w:rsidR="00F72A9B" w:rsidRPr="00987C1B" w:rsidRDefault="004D20BF" w:rsidP="00987C1B">
      <w:pPr>
        <w:pStyle w:val="T3"/>
        <w:rPr>
          <w:rFonts w:eastAsiaTheme="minorEastAsia"/>
          <w:noProof/>
          <w:color w:val="auto"/>
          <w:lang w:eastAsia="tr-TR"/>
        </w:rPr>
      </w:pPr>
      <w:hyperlink w:anchor="_Toc10891497" w:history="1">
        <w:r w:rsidR="00F72A9B" w:rsidRPr="00987C1B">
          <w:rPr>
            <w:rStyle w:val="Kpr"/>
            <w:rFonts w:ascii="Times New Roman" w:hAnsi="Times New Roman" w:cs="Times New Roman"/>
            <w:noProof/>
            <w:sz w:val="24"/>
            <w:szCs w:val="24"/>
          </w:rPr>
          <w:t>3.5.Bilinçli Taksir Açısından İslâm Ceza Hukuku ile Seküler Ceza Hukukunun Mukayesesi</w:t>
        </w:r>
        <w:r w:rsidR="00F72A9B" w:rsidRPr="00987C1B">
          <w:rPr>
            <w:noProof/>
            <w:webHidden/>
          </w:rPr>
          <w:tab/>
        </w:r>
        <w:r w:rsidR="009E5F74" w:rsidRPr="00987C1B">
          <w:rPr>
            <w:noProof/>
            <w:webHidden/>
          </w:rPr>
          <w:fldChar w:fldCharType="begin"/>
        </w:r>
        <w:r w:rsidR="00F72A9B" w:rsidRPr="00987C1B">
          <w:rPr>
            <w:noProof/>
            <w:webHidden/>
          </w:rPr>
          <w:instrText xml:space="preserve"> PAGEREF _Toc10891497 \h </w:instrText>
        </w:r>
        <w:r w:rsidR="009E5F74" w:rsidRPr="00987C1B">
          <w:rPr>
            <w:noProof/>
            <w:webHidden/>
          </w:rPr>
        </w:r>
        <w:r w:rsidR="009E5F74" w:rsidRPr="00987C1B">
          <w:rPr>
            <w:noProof/>
            <w:webHidden/>
          </w:rPr>
          <w:fldChar w:fldCharType="separate"/>
        </w:r>
        <w:r w:rsidR="00096751">
          <w:rPr>
            <w:noProof/>
            <w:webHidden/>
          </w:rPr>
          <w:t>91</w:t>
        </w:r>
        <w:r w:rsidR="009E5F74" w:rsidRPr="00987C1B">
          <w:rPr>
            <w:noProof/>
            <w:webHidden/>
          </w:rPr>
          <w:fldChar w:fldCharType="end"/>
        </w:r>
      </w:hyperlink>
    </w:p>
    <w:p w:rsidR="00F72A9B" w:rsidRPr="007E476B" w:rsidRDefault="004D20BF" w:rsidP="000A3A04">
      <w:pPr>
        <w:pStyle w:val="T1"/>
        <w:rPr>
          <w:rFonts w:eastAsiaTheme="minorEastAsia"/>
          <w:lang w:eastAsia="tr-TR"/>
        </w:rPr>
      </w:pPr>
      <w:hyperlink w:anchor="_Toc10891498" w:history="1">
        <w:r w:rsidR="00F72A9B" w:rsidRPr="007E476B">
          <w:rPr>
            <w:rStyle w:val="Kpr"/>
            <w:b/>
          </w:rPr>
          <w:t>SONUÇ VE DEĞERLENDİRME</w:t>
        </w:r>
        <w:r w:rsidR="00F72A9B" w:rsidRPr="007E476B">
          <w:rPr>
            <w:webHidden/>
          </w:rPr>
          <w:tab/>
        </w:r>
        <w:r w:rsidR="009E5F74" w:rsidRPr="007E476B">
          <w:rPr>
            <w:webHidden/>
          </w:rPr>
          <w:fldChar w:fldCharType="begin"/>
        </w:r>
        <w:r w:rsidR="00F72A9B" w:rsidRPr="007E476B">
          <w:rPr>
            <w:webHidden/>
          </w:rPr>
          <w:instrText xml:space="preserve"> PAGEREF _Toc10891498 \h </w:instrText>
        </w:r>
        <w:r w:rsidR="009E5F74" w:rsidRPr="007E476B">
          <w:rPr>
            <w:webHidden/>
          </w:rPr>
        </w:r>
        <w:r w:rsidR="009E5F74" w:rsidRPr="007E476B">
          <w:rPr>
            <w:webHidden/>
          </w:rPr>
          <w:fldChar w:fldCharType="separate"/>
        </w:r>
        <w:r w:rsidR="00096751">
          <w:rPr>
            <w:webHidden/>
          </w:rPr>
          <w:t>93</w:t>
        </w:r>
        <w:r w:rsidR="009E5F74" w:rsidRPr="007E476B">
          <w:rPr>
            <w:webHidden/>
          </w:rPr>
          <w:fldChar w:fldCharType="end"/>
        </w:r>
      </w:hyperlink>
    </w:p>
    <w:p w:rsidR="00F72A9B" w:rsidRPr="007E476B" w:rsidRDefault="004D20BF" w:rsidP="000A3A04">
      <w:pPr>
        <w:pStyle w:val="T1"/>
        <w:rPr>
          <w:rStyle w:val="Kpr"/>
          <w:b/>
        </w:rPr>
      </w:pPr>
      <w:hyperlink w:anchor="_Toc10891499" w:history="1">
        <w:r w:rsidR="00F72A9B" w:rsidRPr="007E476B">
          <w:rPr>
            <w:rStyle w:val="Kpr"/>
            <w:b/>
          </w:rPr>
          <w:t>KAYNAKÇA</w:t>
        </w:r>
        <w:r w:rsidR="00F72A9B" w:rsidRPr="007E476B">
          <w:rPr>
            <w:webHidden/>
          </w:rPr>
          <w:tab/>
        </w:r>
        <w:r w:rsidR="009E5F74" w:rsidRPr="007E476B">
          <w:rPr>
            <w:webHidden/>
          </w:rPr>
          <w:fldChar w:fldCharType="begin"/>
        </w:r>
        <w:r w:rsidR="00F72A9B" w:rsidRPr="007E476B">
          <w:rPr>
            <w:webHidden/>
          </w:rPr>
          <w:instrText xml:space="preserve"> PAGEREF _Toc10891499 \h </w:instrText>
        </w:r>
        <w:r w:rsidR="009E5F74" w:rsidRPr="007E476B">
          <w:rPr>
            <w:webHidden/>
          </w:rPr>
        </w:r>
        <w:r w:rsidR="009E5F74" w:rsidRPr="007E476B">
          <w:rPr>
            <w:webHidden/>
          </w:rPr>
          <w:fldChar w:fldCharType="separate"/>
        </w:r>
        <w:r w:rsidR="00096751">
          <w:rPr>
            <w:webHidden/>
          </w:rPr>
          <w:t>96</w:t>
        </w:r>
        <w:r w:rsidR="009E5F74" w:rsidRPr="007E476B">
          <w:rPr>
            <w:webHidden/>
          </w:rPr>
          <w:fldChar w:fldCharType="end"/>
        </w:r>
      </w:hyperlink>
    </w:p>
    <w:p w:rsidR="00B07DD0" w:rsidRDefault="00B07DD0" w:rsidP="000A3A04">
      <w:pPr>
        <w:pStyle w:val="T1"/>
      </w:pPr>
    </w:p>
    <w:p w:rsidR="00F72A9B" w:rsidRPr="007E476B" w:rsidRDefault="004D20BF" w:rsidP="000A3A04">
      <w:pPr>
        <w:pStyle w:val="T1"/>
        <w:rPr>
          <w:rFonts w:eastAsiaTheme="minorEastAsia"/>
          <w:lang w:eastAsia="tr-TR"/>
        </w:rPr>
      </w:pPr>
      <w:hyperlink w:anchor="_Toc10891500" w:history="1">
        <w:r w:rsidR="00F72A9B" w:rsidRPr="007E476B">
          <w:rPr>
            <w:rStyle w:val="Kpr"/>
            <w:b/>
          </w:rPr>
          <w:t>ÖZGEÇMİŞ</w:t>
        </w:r>
        <w:r w:rsidR="00F72A9B" w:rsidRPr="007E476B">
          <w:rPr>
            <w:webHidden/>
          </w:rPr>
          <w:tab/>
        </w:r>
        <w:r w:rsidR="009E5F74" w:rsidRPr="007E476B">
          <w:rPr>
            <w:webHidden/>
          </w:rPr>
          <w:fldChar w:fldCharType="begin"/>
        </w:r>
        <w:r w:rsidR="00F72A9B" w:rsidRPr="007E476B">
          <w:rPr>
            <w:webHidden/>
          </w:rPr>
          <w:instrText xml:space="preserve"> PAGEREF _Toc10891500 \h </w:instrText>
        </w:r>
        <w:r w:rsidR="009E5F74" w:rsidRPr="007E476B">
          <w:rPr>
            <w:webHidden/>
          </w:rPr>
        </w:r>
        <w:r w:rsidR="009E5F74" w:rsidRPr="007E476B">
          <w:rPr>
            <w:webHidden/>
          </w:rPr>
          <w:fldChar w:fldCharType="separate"/>
        </w:r>
        <w:r w:rsidR="00096751">
          <w:rPr>
            <w:webHidden/>
          </w:rPr>
          <w:t>106</w:t>
        </w:r>
        <w:r w:rsidR="009E5F74" w:rsidRPr="007E476B">
          <w:rPr>
            <w:webHidden/>
          </w:rPr>
          <w:fldChar w:fldCharType="end"/>
        </w:r>
      </w:hyperlink>
    </w:p>
    <w:p w:rsidR="00F4742C" w:rsidRDefault="009E5F74" w:rsidP="00F4742C">
      <w:pPr>
        <w:rPr>
          <w:rFonts w:cs="Times New Roman"/>
          <w:szCs w:val="24"/>
        </w:rPr>
      </w:pPr>
      <w:r w:rsidRPr="00987C1B">
        <w:rPr>
          <w:rFonts w:cs="Times New Roman"/>
          <w:szCs w:val="24"/>
        </w:rPr>
        <w:lastRenderedPageBreak/>
        <w:fldChar w:fldCharType="end"/>
      </w:r>
    </w:p>
    <w:p w:rsidR="00BC76AE" w:rsidRPr="00987C1B" w:rsidRDefault="00BC76AE" w:rsidP="00F4742C">
      <w:pPr>
        <w:rPr>
          <w:rFonts w:cs="Times New Roman"/>
          <w:szCs w:val="24"/>
        </w:rPr>
      </w:pPr>
    </w:p>
    <w:p w:rsidR="00623B84" w:rsidRDefault="00233886" w:rsidP="00BC76AE">
      <w:pPr>
        <w:pStyle w:val="Balk1"/>
        <w:numPr>
          <w:ilvl w:val="0"/>
          <w:numId w:val="0"/>
        </w:numPr>
        <w:spacing w:before="0" w:after="0"/>
        <w:rPr>
          <w:sz w:val="24"/>
          <w:szCs w:val="24"/>
        </w:rPr>
      </w:pPr>
      <w:bookmarkStart w:id="6" w:name="_Toc10891402"/>
      <w:r w:rsidRPr="004B711D">
        <w:rPr>
          <w:sz w:val="24"/>
          <w:szCs w:val="24"/>
        </w:rPr>
        <w:t>KISALTMALAR LİSTESİ</w:t>
      </w:r>
      <w:bookmarkEnd w:id="6"/>
    </w:p>
    <w:p w:rsidR="00ED0A70" w:rsidRPr="00ED0A70" w:rsidRDefault="00ED0A70" w:rsidP="00ED0A70"/>
    <w:p w:rsidR="002B267E" w:rsidRPr="002B267E" w:rsidRDefault="002B267E" w:rsidP="002B267E">
      <w:pPr>
        <w:rPr>
          <w:szCs w:val="24"/>
        </w:rPr>
      </w:pPr>
      <w:proofErr w:type="gramStart"/>
      <w:r w:rsidRPr="00327D84">
        <w:rPr>
          <w:b/>
          <w:szCs w:val="24"/>
        </w:rPr>
        <w:t>a</w:t>
      </w:r>
      <w:proofErr w:type="gramEnd"/>
      <w:r w:rsidRPr="00327D84">
        <w:rPr>
          <w:b/>
          <w:szCs w:val="24"/>
        </w:rPr>
        <w:t>.g.e.</w:t>
      </w:r>
      <w:r w:rsidRPr="002B267E">
        <w:rPr>
          <w:szCs w:val="24"/>
        </w:rPr>
        <w:tab/>
      </w:r>
      <w:r w:rsidRPr="002B267E">
        <w:rPr>
          <w:szCs w:val="24"/>
        </w:rPr>
        <w:tab/>
        <w:t>: Adı geçen eser</w:t>
      </w:r>
    </w:p>
    <w:p w:rsidR="002B267E" w:rsidRPr="002B267E" w:rsidRDefault="002B267E" w:rsidP="002B267E">
      <w:pPr>
        <w:rPr>
          <w:szCs w:val="24"/>
        </w:rPr>
      </w:pPr>
      <w:proofErr w:type="gramStart"/>
      <w:r w:rsidRPr="00327D84">
        <w:rPr>
          <w:b/>
          <w:szCs w:val="24"/>
        </w:rPr>
        <w:t>a</w:t>
      </w:r>
      <w:proofErr w:type="gramEnd"/>
      <w:r w:rsidRPr="00327D84">
        <w:rPr>
          <w:b/>
          <w:szCs w:val="24"/>
        </w:rPr>
        <w:t>.s.</w:t>
      </w:r>
      <w:r w:rsidRPr="002B267E">
        <w:rPr>
          <w:szCs w:val="24"/>
        </w:rPr>
        <w:tab/>
      </w:r>
      <w:r w:rsidRPr="002B267E">
        <w:rPr>
          <w:szCs w:val="24"/>
        </w:rPr>
        <w:tab/>
        <w:t xml:space="preserve">: </w:t>
      </w:r>
      <w:proofErr w:type="spellStart"/>
      <w:r w:rsidRPr="002B267E">
        <w:rPr>
          <w:szCs w:val="24"/>
        </w:rPr>
        <w:t>Aleyhisselâm</w:t>
      </w:r>
      <w:proofErr w:type="spellEnd"/>
    </w:p>
    <w:p w:rsidR="002B267E" w:rsidRPr="002B267E" w:rsidRDefault="002B267E" w:rsidP="002B267E">
      <w:pPr>
        <w:rPr>
          <w:szCs w:val="24"/>
        </w:rPr>
      </w:pPr>
      <w:r w:rsidRPr="00327D84">
        <w:rPr>
          <w:b/>
          <w:szCs w:val="24"/>
        </w:rPr>
        <w:t>AÜİFD</w:t>
      </w:r>
      <w:r w:rsidRPr="002B267E">
        <w:rPr>
          <w:szCs w:val="24"/>
        </w:rPr>
        <w:tab/>
        <w:t>: Ankara Üniversitesi İlahiyat Fakültesi Dergisi</w:t>
      </w:r>
    </w:p>
    <w:p w:rsidR="002B267E" w:rsidRPr="002B267E" w:rsidRDefault="002B267E" w:rsidP="002B267E">
      <w:pPr>
        <w:rPr>
          <w:szCs w:val="24"/>
        </w:rPr>
      </w:pPr>
      <w:proofErr w:type="gramStart"/>
      <w:r w:rsidRPr="00327D84">
        <w:rPr>
          <w:b/>
          <w:szCs w:val="24"/>
        </w:rPr>
        <w:t>b</w:t>
      </w:r>
      <w:proofErr w:type="gramEnd"/>
      <w:r w:rsidRPr="00327D84">
        <w:rPr>
          <w:b/>
          <w:szCs w:val="24"/>
        </w:rPr>
        <w:t>.</w:t>
      </w:r>
      <w:r w:rsidRPr="002B267E">
        <w:rPr>
          <w:szCs w:val="24"/>
        </w:rPr>
        <w:tab/>
      </w:r>
      <w:r w:rsidRPr="002B267E">
        <w:rPr>
          <w:szCs w:val="24"/>
        </w:rPr>
        <w:tab/>
        <w:t>: İbn</w:t>
      </w:r>
    </w:p>
    <w:p w:rsidR="002B267E" w:rsidRPr="002B267E" w:rsidRDefault="002B267E" w:rsidP="002B267E">
      <w:pPr>
        <w:rPr>
          <w:szCs w:val="24"/>
        </w:rPr>
      </w:pPr>
      <w:proofErr w:type="gramStart"/>
      <w:r w:rsidRPr="00327D84">
        <w:rPr>
          <w:b/>
          <w:szCs w:val="24"/>
        </w:rPr>
        <w:t>b</w:t>
      </w:r>
      <w:proofErr w:type="gramEnd"/>
      <w:r w:rsidRPr="00327D84">
        <w:rPr>
          <w:b/>
          <w:szCs w:val="24"/>
        </w:rPr>
        <w:t>.y.</w:t>
      </w:r>
      <w:r w:rsidRPr="002B267E">
        <w:rPr>
          <w:szCs w:val="24"/>
        </w:rPr>
        <w:tab/>
      </w:r>
      <w:r w:rsidRPr="002B267E">
        <w:rPr>
          <w:szCs w:val="24"/>
        </w:rPr>
        <w:tab/>
        <w:t>: Basım yeri yok</w:t>
      </w:r>
    </w:p>
    <w:p w:rsidR="002B267E" w:rsidRPr="002B267E" w:rsidRDefault="002B267E" w:rsidP="002B267E">
      <w:pPr>
        <w:rPr>
          <w:szCs w:val="24"/>
        </w:rPr>
      </w:pPr>
      <w:proofErr w:type="gramStart"/>
      <w:r w:rsidRPr="00327D84">
        <w:rPr>
          <w:b/>
          <w:szCs w:val="24"/>
        </w:rPr>
        <w:t>bkz.</w:t>
      </w:r>
      <w:proofErr w:type="gramEnd"/>
      <w:r w:rsidRPr="002B267E">
        <w:rPr>
          <w:szCs w:val="24"/>
        </w:rPr>
        <w:tab/>
      </w:r>
      <w:r w:rsidRPr="002B267E">
        <w:rPr>
          <w:szCs w:val="24"/>
        </w:rPr>
        <w:tab/>
        <w:t>: Bakınız</w:t>
      </w:r>
    </w:p>
    <w:p w:rsidR="002B267E" w:rsidRPr="002B267E" w:rsidRDefault="002B267E" w:rsidP="002B267E">
      <w:pPr>
        <w:rPr>
          <w:szCs w:val="24"/>
        </w:rPr>
      </w:pPr>
      <w:proofErr w:type="gramStart"/>
      <w:r w:rsidRPr="00327D84">
        <w:rPr>
          <w:b/>
          <w:szCs w:val="24"/>
        </w:rPr>
        <w:t>c</w:t>
      </w:r>
      <w:proofErr w:type="gramEnd"/>
      <w:r w:rsidRPr="00327D84">
        <w:rPr>
          <w:b/>
          <w:szCs w:val="24"/>
        </w:rPr>
        <w:t>.</w:t>
      </w:r>
      <w:r w:rsidRPr="002B267E">
        <w:rPr>
          <w:szCs w:val="24"/>
        </w:rPr>
        <w:tab/>
      </w:r>
      <w:r w:rsidRPr="002B267E">
        <w:rPr>
          <w:szCs w:val="24"/>
        </w:rPr>
        <w:tab/>
        <w:t>: Cilt</w:t>
      </w:r>
    </w:p>
    <w:p w:rsidR="002B267E" w:rsidRPr="002B267E" w:rsidRDefault="002B267E" w:rsidP="002B267E">
      <w:pPr>
        <w:rPr>
          <w:szCs w:val="24"/>
        </w:rPr>
      </w:pPr>
      <w:r w:rsidRPr="00327D84">
        <w:rPr>
          <w:b/>
          <w:szCs w:val="24"/>
        </w:rPr>
        <w:t>CD.</w:t>
      </w:r>
      <w:r w:rsidRPr="002B267E">
        <w:rPr>
          <w:szCs w:val="24"/>
        </w:rPr>
        <w:tab/>
      </w:r>
      <w:r w:rsidRPr="002B267E">
        <w:rPr>
          <w:szCs w:val="24"/>
        </w:rPr>
        <w:tab/>
        <w:t>: Ceza Dairesi</w:t>
      </w:r>
    </w:p>
    <w:p w:rsidR="002B267E" w:rsidRPr="002B267E" w:rsidRDefault="002B267E" w:rsidP="002B267E">
      <w:pPr>
        <w:rPr>
          <w:szCs w:val="24"/>
        </w:rPr>
      </w:pPr>
      <w:r w:rsidRPr="00327D84">
        <w:rPr>
          <w:b/>
          <w:szCs w:val="24"/>
        </w:rPr>
        <w:t>CGK.</w:t>
      </w:r>
      <w:r w:rsidRPr="002B267E">
        <w:rPr>
          <w:szCs w:val="24"/>
        </w:rPr>
        <w:tab/>
      </w:r>
      <w:r w:rsidRPr="002B267E">
        <w:rPr>
          <w:szCs w:val="24"/>
        </w:rPr>
        <w:tab/>
        <w:t>: Ceza Genel Kurulu</w:t>
      </w:r>
    </w:p>
    <w:p w:rsidR="002B267E" w:rsidRPr="002B267E" w:rsidRDefault="002B267E" w:rsidP="002B267E">
      <w:pPr>
        <w:rPr>
          <w:szCs w:val="24"/>
        </w:rPr>
      </w:pPr>
      <w:r w:rsidRPr="00327D84">
        <w:rPr>
          <w:b/>
          <w:szCs w:val="24"/>
        </w:rPr>
        <w:t>Çev.</w:t>
      </w:r>
      <w:r w:rsidRPr="002B267E">
        <w:rPr>
          <w:szCs w:val="24"/>
        </w:rPr>
        <w:tab/>
      </w:r>
      <w:r w:rsidRPr="002B267E">
        <w:rPr>
          <w:szCs w:val="24"/>
        </w:rPr>
        <w:tab/>
        <w:t>: Çeviren</w:t>
      </w:r>
    </w:p>
    <w:p w:rsidR="002B267E" w:rsidRPr="002B267E" w:rsidRDefault="002B267E" w:rsidP="002B267E">
      <w:pPr>
        <w:rPr>
          <w:szCs w:val="24"/>
        </w:rPr>
      </w:pPr>
      <w:r w:rsidRPr="00327D84">
        <w:rPr>
          <w:b/>
          <w:szCs w:val="24"/>
        </w:rPr>
        <w:t>DİA</w:t>
      </w:r>
      <w:r w:rsidRPr="002B267E">
        <w:rPr>
          <w:szCs w:val="24"/>
        </w:rPr>
        <w:tab/>
      </w:r>
      <w:r w:rsidRPr="002B267E">
        <w:rPr>
          <w:szCs w:val="24"/>
        </w:rPr>
        <w:tab/>
        <w:t>: Türkiye Diyanet Vakfı İslâm Ansiklopedisi</w:t>
      </w:r>
    </w:p>
    <w:p w:rsidR="002B267E" w:rsidRPr="002B267E" w:rsidRDefault="002B267E" w:rsidP="002B267E">
      <w:pPr>
        <w:rPr>
          <w:szCs w:val="24"/>
        </w:rPr>
      </w:pPr>
      <w:proofErr w:type="gramStart"/>
      <w:r w:rsidRPr="00327D84">
        <w:rPr>
          <w:b/>
          <w:szCs w:val="24"/>
        </w:rPr>
        <w:t>dip</w:t>
      </w:r>
      <w:proofErr w:type="gramEnd"/>
      <w:r w:rsidRPr="00327D84">
        <w:rPr>
          <w:b/>
          <w:szCs w:val="24"/>
        </w:rPr>
        <w:t>.</w:t>
      </w:r>
      <w:r w:rsidRPr="002B267E">
        <w:rPr>
          <w:szCs w:val="24"/>
        </w:rPr>
        <w:tab/>
      </w:r>
      <w:r w:rsidRPr="002B267E">
        <w:rPr>
          <w:szCs w:val="24"/>
        </w:rPr>
        <w:tab/>
        <w:t>: Dipnot</w:t>
      </w:r>
    </w:p>
    <w:p w:rsidR="002B267E" w:rsidRPr="002B267E" w:rsidRDefault="002B267E" w:rsidP="002B267E">
      <w:pPr>
        <w:rPr>
          <w:szCs w:val="24"/>
        </w:rPr>
      </w:pPr>
      <w:r w:rsidRPr="00327D84">
        <w:rPr>
          <w:b/>
          <w:szCs w:val="24"/>
        </w:rPr>
        <w:t>E.</w:t>
      </w:r>
      <w:r w:rsidRPr="002B267E">
        <w:rPr>
          <w:szCs w:val="24"/>
        </w:rPr>
        <w:tab/>
      </w:r>
      <w:r w:rsidRPr="002B267E">
        <w:rPr>
          <w:szCs w:val="24"/>
        </w:rPr>
        <w:tab/>
        <w:t>: Esas</w:t>
      </w:r>
    </w:p>
    <w:p w:rsidR="002B267E" w:rsidRPr="002B267E" w:rsidRDefault="002B267E" w:rsidP="002B267E">
      <w:pPr>
        <w:rPr>
          <w:szCs w:val="24"/>
        </w:rPr>
      </w:pPr>
      <w:r w:rsidRPr="00327D84">
        <w:rPr>
          <w:b/>
          <w:szCs w:val="24"/>
        </w:rPr>
        <w:t>Ed.</w:t>
      </w:r>
      <w:r w:rsidRPr="002B267E">
        <w:rPr>
          <w:szCs w:val="24"/>
        </w:rPr>
        <w:tab/>
      </w:r>
      <w:r w:rsidRPr="002B267E">
        <w:rPr>
          <w:szCs w:val="24"/>
        </w:rPr>
        <w:tab/>
        <w:t>: Editör</w:t>
      </w:r>
    </w:p>
    <w:p w:rsidR="002B267E" w:rsidRPr="002B267E" w:rsidRDefault="002B267E" w:rsidP="002B267E">
      <w:pPr>
        <w:rPr>
          <w:szCs w:val="24"/>
        </w:rPr>
      </w:pPr>
      <w:proofErr w:type="gramStart"/>
      <w:r w:rsidRPr="00327D84">
        <w:rPr>
          <w:b/>
          <w:szCs w:val="24"/>
        </w:rPr>
        <w:t>h</w:t>
      </w:r>
      <w:proofErr w:type="gramEnd"/>
      <w:r w:rsidRPr="00327D84">
        <w:rPr>
          <w:b/>
          <w:szCs w:val="24"/>
        </w:rPr>
        <w:t>.</w:t>
      </w:r>
      <w:r w:rsidRPr="002B267E">
        <w:rPr>
          <w:szCs w:val="24"/>
        </w:rPr>
        <w:tab/>
      </w:r>
      <w:r w:rsidRPr="002B267E">
        <w:rPr>
          <w:szCs w:val="24"/>
        </w:rPr>
        <w:tab/>
        <w:t>: Hicrî</w:t>
      </w:r>
    </w:p>
    <w:p w:rsidR="002B267E" w:rsidRPr="002B267E" w:rsidRDefault="002B267E" w:rsidP="002B267E">
      <w:pPr>
        <w:rPr>
          <w:szCs w:val="24"/>
        </w:rPr>
      </w:pPr>
      <w:r w:rsidRPr="00327D84">
        <w:rPr>
          <w:b/>
          <w:szCs w:val="24"/>
        </w:rPr>
        <w:t>Hz.</w:t>
      </w:r>
      <w:r w:rsidRPr="002B267E">
        <w:rPr>
          <w:szCs w:val="24"/>
        </w:rPr>
        <w:tab/>
      </w:r>
      <w:r w:rsidRPr="002B267E">
        <w:rPr>
          <w:szCs w:val="24"/>
        </w:rPr>
        <w:tab/>
        <w:t>: Hazreti</w:t>
      </w:r>
    </w:p>
    <w:p w:rsidR="002B267E" w:rsidRPr="002B267E" w:rsidRDefault="002B267E" w:rsidP="002B267E">
      <w:pPr>
        <w:rPr>
          <w:szCs w:val="24"/>
        </w:rPr>
      </w:pPr>
      <w:r w:rsidRPr="00327D84">
        <w:rPr>
          <w:b/>
          <w:szCs w:val="24"/>
        </w:rPr>
        <w:t>K.</w:t>
      </w:r>
      <w:r w:rsidRPr="002B267E">
        <w:rPr>
          <w:szCs w:val="24"/>
        </w:rPr>
        <w:tab/>
      </w:r>
      <w:r w:rsidRPr="002B267E">
        <w:rPr>
          <w:szCs w:val="24"/>
        </w:rPr>
        <w:tab/>
        <w:t>: Karar</w:t>
      </w:r>
    </w:p>
    <w:p w:rsidR="002B267E" w:rsidRPr="002B267E" w:rsidRDefault="002B267E" w:rsidP="002B267E">
      <w:pPr>
        <w:rPr>
          <w:szCs w:val="24"/>
        </w:rPr>
      </w:pPr>
      <w:proofErr w:type="gramStart"/>
      <w:r w:rsidRPr="00327D84">
        <w:rPr>
          <w:b/>
          <w:szCs w:val="24"/>
        </w:rPr>
        <w:t>md</w:t>
      </w:r>
      <w:proofErr w:type="gramEnd"/>
      <w:r w:rsidRPr="00327D84">
        <w:rPr>
          <w:b/>
          <w:szCs w:val="24"/>
        </w:rPr>
        <w:t>.</w:t>
      </w:r>
      <w:r w:rsidRPr="002B267E">
        <w:rPr>
          <w:szCs w:val="24"/>
        </w:rPr>
        <w:tab/>
      </w:r>
      <w:r w:rsidRPr="002B267E">
        <w:rPr>
          <w:szCs w:val="24"/>
        </w:rPr>
        <w:tab/>
        <w:t>: Madde</w:t>
      </w:r>
    </w:p>
    <w:p w:rsidR="002B267E" w:rsidRPr="002B267E" w:rsidRDefault="002B267E" w:rsidP="002B267E">
      <w:pPr>
        <w:rPr>
          <w:szCs w:val="24"/>
        </w:rPr>
      </w:pPr>
      <w:r w:rsidRPr="00327D84">
        <w:rPr>
          <w:b/>
          <w:szCs w:val="24"/>
        </w:rPr>
        <w:t>R.G.</w:t>
      </w:r>
      <w:r w:rsidRPr="002B267E">
        <w:rPr>
          <w:szCs w:val="24"/>
        </w:rPr>
        <w:tab/>
      </w:r>
      <w:r w:rsidRPr="002B267E">
        <w:rPr>
          <w:szCs w:val="24"/>
        </w:rPr>
        <w:tab/>
        <w:t>: Resmi Gazete</w:t>
      </w:r>
    </w:p>
    <w:p w:rsidR="002B267E" w:rsidRPr="002B267E" w:rsidRDefault="002B267E" w:rsidP="002B267E">
      <w:pPr>
        <w:rPr>
          <w:szCs w:val="24"/>
        </w:rPr>
      </w:pPr>
      <w:r w:rsidRPr="00327D84">
        <w:rPr>
          <w:b/>
          <w:szCs w:val="24"/>
        </w:rPr>
        <w:t>T.C.</w:t>
      </w:r>
      <w:r w:rsidRPr="002B267E">
        <w:rPr>
          <w:szCs w:val="24"/>
        </w:rPr>
        <w:tab/>
      </w:r>
      <w:r w:rsidRPr="002B267E">
        <w:rPr>
          <w:szCs w:val="24"/>
        </w:rPr>
        <w:tab/>
        <w:t>: Türkiye Cumhuriyeti</w:t>
      </w:r>
    </w:p>
    <w:p w:rsidR="002B267E" w:rsidRPr="002B267E" w:rsidRDefault="002B267E" w:rsidP="002B267E">
      <w:pPr>
        <w:rPr>
          <w:szCs w:val="24"/>
        </w:rPr>
      </w:pPr>
      <w:proofErr w:type="gramStart"/>
      <w:r w:rsidRPr="00327D84">
        <w:rPr>
          <w:b/>
          <w:szCs w:val="24"/>
        </w:rPr>
        <w:t>t</w:t>
      </w:r>
      <w:proofErr w:type="gramEnd"/>
      <w:r w:rsidRPr="00327D84">
        <w:rPr>
          <w:b/>
          <w:szCs w:val="24"/>
        </w:rPr>
        <w:t>.y.</w:t>
      </w:r>
      <w:r w:rsidRPr="002B267E">
        <w:rPr>
          <w:szCs w:val="24"/>
        </w:rPr>
        <w:tab/>
      </w:r>
      <w:r w:rsidRPr="002B267E">
        <w:rPr>
          <w:szCs w:val="24"/>
        </w:rPr>
        <w:tab/>
        <w:t>: Tarih yok</w:t>
      </w:r>
    </w:p>
    <w:p w:rsidR="002B267E" w:rsidRPr="002B267E" w:rsidRDefault="002B267E" w:rsidP="002B267E">
      <w:pPr>
        <w:rPr>
          <w:szCs w:val="24"/>
        </w:rPr>
      </w:pPr>
      <w:r w:rsidRPr="00327D84">
        <w:rPr>
          <w:b/>
          <w:szCs w:val="24"/>
        </w:rPr>
        <w:t>TBK</w:t>
      </w:r>
      <w:r w:rsidRPr="002B267E">
        <w:rPr>
          <w:szCs w:val="24"/>
        </w:rPr>
        <w:tab/>
      </w:r>
      <w:r w:rsidRPr="002B267E">
        <w:rPr>
          <w:szCs w:val="24"/>
        </w:rPr>
        <w:tab/>
        <w:t>: Türk Borçlar Kanunu</w:t>
      </w:r>
    </w:p>
    <w:p w:rsidR="002B267E" w:rsidRDefault="002B267E" w:rsidP="002B267E">
      <w:pPr>
        <w:rPr>
          <w:szCs w:val="24"/>
        </w:rPr>
      </w:pPr>
      <w:r w:rsidRPr="00327D84">
        <w:rPr>
          <w:b/>
          <w:szCs w:val="24"/>
        </w:rPr>
        <w:t>TCK</w:t>
      </w:r>
      <w:r w:rsidRPr="002B267E">
        <w:rPr>
          <w:szCs w:val="24"/>
        </w:rPr>
        <w:tab/>
      </w:r>
      <w:r w:rsidRPr="002B267E">
        <w:rPr>
          <w:szCs w:val="24"/>
        </w:rPr>
        <w:tab/>
        <w:t>: Türk Ceza Kanunu</w:t>
      </w:r>
    </w:p>
    <w:p w:rsidR="000D0DB8" w:rsidRPr="002B267E" w:rsidRDefault="000D0DB8" w:rsidP="002B267E">
      <w:pPr>
        <w:rPr>
          <w:szCs w:val="24"/>
        </w:rPr>
      </w:pPr>
      <w:r w:rsidRPr="00327D84">
        <w:rPr>
          <w:b/>
          <w:szCs w:val="24"/>
        </w:rPr>
        <w:t>TDK</w:t>
      </w:r>
      <w:r>
        <w:rPr>
          <w:szCs w:val="24"/>
        </w:rPr>
        <w:tab/>
      </w:r>
      <w:r>
        <w:rPr>
          <w:szCs w:val="24"/>
        </w:rPr>
        <w:tab/>
        <w:t>: Türk Dil Kurumu</w:t>
      </w:r>
    </w:p>
    <w:p w:rsidR="002B267E" w:rsidRPr="002B267E" w:rsidRDefault="002B267E" w:rsidP="002B267E">
      <w:pPr>
        <w:rPr>
          <w:szCs w:val="24"/>
        </w:rPr>
      </w:pPr>
      <w:proofErr w:type="gramStart"/>
      <w:r w:rsidRPr="00327D84">
        <w:rPr>
          <w:b/>
          <w:szCs w:val="24"/>
        </w:rPr>
        <w:t>v</w:t>
      </w:r>
      <w:proofErr w:type="gramEnd"/>
      <w:r w:rsidRPr="00327D84">
        <w:rPr>
          <w:b/>
          <w:szCs w:val="24"/>
        </w:rPr>
        <w:t>.</w:t>
      </w:r>
      <w:r w:rsidRPr="002B267E">
        <w:rPr>
          <w:szCs w:val="24"/>
        </w:rPr>
        <w:tab/>
      </w:r>
      <w:r w:rsidRPr="002B267E">
        <w:rPr>
          <w:szCs w:val="24"/>
        </w:rPr>
        <w:tab/>
        <w:t>: Vefat</w:t>
      </w:r>
    </w:p>
    <w:p w:rsidR="002B267E" w:rsidRDefault="002B267E" w:rsidP="002B267E">
      <w:pPr>
        <w:rPr>
          <w:szCs w:val="24"/>
        </w:rPr>
      </w:pPr>
      <w:r w:rsidRPr="00327D84">
        <w:rPr>
          <w:b/>
          <w:szCs w:val="24"/>
        </w:rPr>
        <w:t>vd.</w:t>
      </w:r>
      <w:r w:rsidRPr="002B267E">
        <w:rPr>
          <w:szCs w:val="24"/>
        </w:rPr>
        <w:tab/>
      </w:r>
      <w:r w:rsidRPr="002B267E">
        <w:rPr>
          <w:szCs w:val="24"/>
        </w:rPr>
        <w:tab/>
        <w:t>: Ve devamı</w:t>
      </w:r>
    </w:p>
    <w:p w:rsidR="00274C83" w:rsidRPr="002B267E" w:rsidRDefault="00274C83" w:rsidP="002B267E">
      <w:pPr>
        <w:rPr>
          <w:szCs w:val="24"/>
        </w:rPr>
      </w:pPr>
      <w:proofErr w:type="gramStart"/>
      <w:r w:rsidRPr="008C3B92">
        <w:rPr>
          <w:b/>
          <w:szCs w:val="24"/>
        </w:rPr>
        <w:t>v</w:t>
      </w:r>
      <w:proofErr w:type="gramEnd"/>
      <w:r w:rsidRPr="008C3B92">
        <w:rPr>
          <w:b/>
          <w:szCs w:val="24"/>
        </w:rPr>
        <w:t xml:space="preserve">. </w:t>
      </w:r>
      <w:proofErr w:type="spellStart"/>
      <w:r w:rsidRPr="008C3B92">
        <w:rPr>
          <w:b/>
          <w:szCs w:val="24"/>
        </w:rPr>
        <w:t>dğr</w:t>
      </w:r>
      <w:proofErr w:type="spellEnd"/>
      <w:r w:rsidRPr="008C3B92">
        <w:rPr>
          <w:b/>
          <w:szCs w:val="24"/>
        </w:rPr>
        <w:t>.</w:t>
      </w:r>
      <w:r w:rsidRPr="008C3B92">
        <w:rPr>
          <w:b/>
          <w:szCs w:val="24"/>
        </w:rPr>
        <w:tab/>
      </w:r>
      <w:r>
        <w:rPr>
          <w:szCs w:val="24"/>
        </w:rPr>
        <w:tab/>
        <w:t>: Ve diğerleri</w:t>
      </w:r>
    </w:p>
    <w:p w:rsidR="00343075" w:rsidRDefault="002B267E" w:rsidP="00343075">
      <w:pPr>
        <w:rPr>
          <w:szCs w:val="24"/>
        </w:rPr>
      </w:pPr>
      <w:proofErr w:type="spellStart"/>
      <w:proofErr w:type="gramStart"/>
      <w:r w:rsidRPr="00327D84">
        <w:rPr>
          <w:b/>
          <w:szCs w:val="24"/>
        </w:rPr>
        <w:t>y</w:t>
      </w:r>
      <w:proofErr w:type="gramEnd"/>
      <w:r w:rsidRPr="00327D84">
        <w:rPr>
          <w:b/>
          <w:szCs w:val="24"/>
        </w:rPr>
        <w:t>.y</w:t>
      </w:r>
      <w:proofErr w:type="spellEnd"/>
      <w:r w:rsidRPr="00327D84">
        <w:rPr>
          <w:b/>
          <w:szCs w:val="24"/>
        </w:rPr>
        <w:t>.</w:t>
      </w:r>
      <w:r w:rsidRPr="002B267E">
        <w:rPr>
          <w:szCs w:val="24"/>
        </w:rPr>
        <w:tab/>
      </w:r>
      <w:r w:rsidRPr="002B267E">
        <w:rPr>
          <w:szCs w:val="24"/>
        </w:rPr>
        <w:tab/>
        <w:t xml:space="preserve">: Yayınevi yok </w:t>
      </w:r>
    </w:p>
    <w:p w:rsidR="00343075" w:rsidRDefault="00343075" w:rsidP="002B267E">
      <w:pPr>
        <w:rPr>
          <w:szCs w:val="24"/>
        </w:rPr>
        <w:sectPr w:rsidR="00343075" w:rsidSect="00E008B1">
          <w:footerReference w:type="default" r:id="rId12"/>
          <w:pgSz w:w="11906" w:h="16838"/>
          <w:pgMar w:top="1701" w:right="1134" w:bottom="1701" w:left="2268" w:header="709" w:footer="709" w:gutter="0"/>
          <w:pgNumType w:fmt="upperRoman"/>
          <w:cols w:space="708"/>
          <w:docGrid w:linePitch="360"/>
        </w:sectPr>
      </w:pPr>
    </w:p>
    <w:p w:rsidR="00343075" w:rsidRDefault="00343075" w:rsidP="00343075">
      <w:pPr>
        <w:pStyle w:val="Balk1"/>
        <w:numPr>
          <w:ilvl w:val="0"/>
          <w:numId w:val="0"/>
        </w:numPr>
        <w:spacing w:before="0" w:after="0"/>
        <w:jc w:val="both"/>
        <w:rPr>
          <w:sz w:val="24"/>
          <w:szCs w:val="24"/>
        </w:rPr>
      </w:pPr>
      <w:bookmarkStart w:id="7" w:name="_Toc10891403"/>
    </w:p>
    <w:p w:rsidR="00343075" w:rsidRDefault="00343075" w:rsidP="00343075">
      <w:pPr>
        <w:pStyle w:val="Balk1"/>
        <w:numPr>
          <w:ilvl w:val="0"/>
          <w:numId w:val="0"/>
        </w:numPr>
        <w:spacing w:before="0" w:after="0"/>
        <w:jc w:val="both"/>
        <w:rPr>
          <w:sz w:val="24"/>
          <w:szCs w:val="24"/>
        </w:rPr>
      </w:pPr>
    </w:p>
    <w:p w:rsidR="00C50175" w:rsidRPr="00742A13" w:rsidRDefault="00C50175" w:rsidP="00343075">
      <w:pPr>
        <w:pStyle w:val="Balk1"/>
        <w:numPr>
          <w:ilvl w:val="0"/>
          <w:numId w:val="0"/>
        </w:numPr>
        <w:spacing w:before="0" w:after="0"/>
        <w:rPr>
          <w:sz w:val="24"/>
          <w:szCs w:val="24"/>
        </w:rPr>
      </w:pPr>
      <w:r w:rsidRPr="00742A13">
        <w:rPr>
          <w:sz w:val="24"/>
          <w:szCs w:val="24"/>
        </w:rPr>
        <w:t>GİRİŞ</w:t>
      </w:r>
      <w:bookmarkEnd w:id="7"/>
    </w:p>
    <w:p w:rsidR="00584AC1" w:rsidRPr="00EA5B24" w:rsidRDefault="0009623C" w:rsidP="00F4742C">
      <w:pPr>
        <w:pStyle w:val="AA"/>
      </w:pPr>
      <w:bookmarkStart w:id="8" w:name="_Toc10891404"/>
      <w:r>
        <w:t xml:space="preserve">I. </w:t>
      </w:r>
      <w:r w:rsidR="00584AC1" w:rsidRPr="00EA5B24">
        <w:t>Problem/ Problem Durumu</w:t>
      </w:r>
      <w:bookmarkEnd w:id="8"/>
    </w:p>
    <w:p w:rsidR="008551A0" w:rsidRDefault="00584AC1" w:rsidP="005E1A41">
      <w:r>
        <w:t xml:space="preserve">Kur’ân-ı Kerîm’in üzerinde titizlikle durduğu ilkelerden bir tanesi de adalettir. Adalet </w:t>
      </w:r>
      <w:r w:rsidR="005E1A41">
        <w:t>Kur’ân’da zulmün zıddı olarak ifade</w:t>
      </w:r>
      <w:r>
        <w:t xml:space="preserve"> edilir. İnsan sorumluluk sahibi varlıktır. </w:t>
      </w:r>
      <w:r w:rsidR="005E1A41">
        <w:t>İnsanın i</w:t>
      </w:r>
      <w:r>
        <w:t>radeli oluşu onun yapıp ettiklerinden sorumlu olacağını da gösterir. Nitekim insan iyi yönde davranabileceği gibi kötü yönde de davranabilir. Her insanın özgürlüğü istemesine rağmen istediği gibi davranabilir düşüncesi imkânsızdır. Çünkü böyle bir ortamda toplumsal denge ve huzurdan bahsetmek mümkün olamaz</w:t>
      </w:r>
    </w:p>
    <w:p w:rsidR="00584AC1" w:rsidRDefault="00584AC1" w:rsidP="00F4742C">
      <w:r>
        <w:t>Hukuk kuralları toplumsal huzur için bir takım yaptırımlardır. İslâm hukuku bu durumu “suç varsa cezası vardır”</w:t>
      </w:r>
      <w:r w:rsidR="003B2B87">
        <w:t xml:space="preserve"> ilkesiyle ortaya koymaktadır. </w:t>
      </w:r>
      <w:r>
        <w:t>Adalet sadece mağdurun menfaatini gözetmek değil, aynı şekilde suçlunun da menfaatini gözetmektir. Hiç kimse yapm</w:t>
      </w:r>
      <w:r w:rsidR="003B2B87">
        <w:t>adığı bir eylemden dolayı sorumlu tutul</w:t>
      </w:r>
      <w:r w:rsidR="005B5F66">
        <w:t>a</w:t>
      </w:r>
      <w:r w:rsidR="003B2B87">
        <w:t>maz.</w:t>
      </w:r>
    </w:p>
    <w:p w:rsidR="003B2B87" w:rsidRDefault="003B2B87" w:rsidP="001F40FE">
      <w:r>
        <w:t>Ortaya çıkan neticede suçlunun niyetine mi yoksa sonuca mı bakılır düşüncesi</w:t>
      </w:r>
      <w:r w:rsidR="00217CEF">
        <w:t xml:space="preserve"> tecziyede oldukça </w:t>
      </w:r>
      <w:r w:rsidR="005D23D5">
        <w:t>müşkül</w:t>
      </w:r>
      <w:r w:rsidR="00217CEF">
        <w:t xml:space="preserve"> meseleleri doğurmuştur.</w:t>
      </w:r>
      <w:r w:rsidR="001F40FE">
        <w:t xml:space="preserve"> Neticeye</w:t>
      </w:r>
      <w:r w:rsidR="00D707D6">
        <w:t xml:space="preserve"> </w:t>
      </w:r>
      <w:r w:rsidR="001F40FE">
        <w:t>m</w:t>
      </w:r>
      <w:r w:rsidR="00217CEF">
        <w:t>ağdur açısından b</w:t>
      </w:r>
      <w:r w:rsidR="005B5F66">
        <w:t>akmakla suçlu açısından bakmak</w:t>
      </w:r>
      <w:r w:rsidR="00217CEF">
        <w:t xml:space="preserve"> ya da </w:t>
      </w:r>
      <w:r w:rsidR="005B5F66">
        <w:t>bu ikisine orta yoldan</w:t>
      </w:r>
      <w:r w:rsidR="00217CEF">
        <w:t xml:space="preserve"> bakmaya çalışmak cezalandırmayı doğrudan etkileyecektir.</w:t>
      </w:r>
    </w:p>
    <w:p w:rsidR="00FD3874" w:rsidRDefault="00217CEF" w:rsidP="00F4742C">
      <w:r>
        <w:t>Sözgelimi sonucu ölümle biten bir olayda sonuca bakarak</w:t>
      </w:r>
      <w:r w:rsidR="00FD3874">
        <w:t xml:space="preserve"> kısas cezasını vermek ne kadar hakkaniyetli bir yargıdır? Kişinin havaya ateş etmesi sonucu başkasına kurşun isabet etmesini düşünürsek, kişinin hata etmesi sonucu kabahati yoktur mu diyeceğiz? Sebep ve sonuç arasında kalan niyet, kusurlu davranış, irade, harekete yönelim biçimi, kişinin eda ehliyetine haiz olup olmaması, neticeyi öngörmesi, </w:t>
      </w:r>
      <w:r w:rsidR="005D23D5">
        <w:t>ihmalkâr</w:t>
      </w:r>
      <w:r w:rsidR="00FD3874">
        <w:t xml:space="preserve"> davranıp davranması gibi durumları dikkate almayacak mıyız? Olaylara sadece kas</w:t>
      </w:r>
      <w:r w:rsidR="005B5F66">
        <w:t>ı</w:t>
      </w:r>
      <w:r w:rsidR="00FD3874">
        <w:t>t ve hata bağlamında bakmak bizce hakkaniyetli bir yargı değildir. Kişinin niyetini, öngörüsünü, neticeyi isteyip istememesini düşünürsek meydana gelen netice kas</w:t>
      </w:r>
      <w:r w:rsidR="005B5F66">
        <w:t>ı</w:t>
      </w:r>
      <w:r w:rsidR="00FD3874">
        <w:t>t olmaktan ç</w:t>
      </w:r>
      <w:r w:rsidR="005B5F66">
        <w:t>ıkabilir</w:t>
      </w:r>
      <w:r w:rsidR="00FD3874">
        <w:t xml:space="preserve"> ya da hatadan daha fazlası da olabilir.</w:t>
      </w:r>
    </w:p>
    <w:p w:rsidR="003B2B87" w:rsidRDefault="005B5F66" w:rsidP="005B5F66">
      <w:r>
        <w:t>İslâm hukukçuları,</w:t>
      </w:r>
      <w:r w:rsidR="00FD3874">
        <w:t xml:space="preserve"> neticesinde suç oluşan olaylarda</w:t>
      </w:r>
      <w:r w:rsidR="008551A0">
        <w:t>ki tüm detayları değerlendirerek İslâm</w:t>
      </w:r>
      <w:r>
        <w:t xml:space="preserve"> hukuku</w:t>
      </w:r>
      <w:r w:rsidR="008551A0">
        <w:t xml:space="preserve"> için h</w:t>
      </w:r>
      <w:r>
        <w:t>üküm koyarken zalim olmamak adına</w:t>
      </w:r>
      <w:r w:rsidR="008551A0">
        <w:t xml:space="preserve"> derin bir anlayışla </w:t>
      </w:r>
      <w:r>
        <w:t xml:space="preserve">hukuk </w:t>
      </w:r>
      <w:r w:rsidR="008551A0">
        <w:t>muhakemesini yapacak</w:t>
      </w:r>
      <w:r>
        <w:t>lard</w:t>
      </w:r>
      <w:r w:rsidR="008551A0">
        <w:t>ır.</w:t>
      </w:r>
    </w:p>
    <w:p w:rsidR="00742A13" w:rsidRDefault="00742A13" w:rsidP="00F4742C">
      <w:pPr>
        <w:pStyle w:val="AA"/>
      </w:pPr>
    </w:p>
    <w:p w:rsidR="008551A0" w:rsidRPr="00EA5B24" w:rsidRDefault="0009623C" w:rsidP="00F4742C">
      <w:pPr>
        <w:pStyle w:val="AA"/>
      </w:pPr>
      <w:bookmarkStart w:id="9" w:name="_Toc10891405"/>
      <w:r>
        <w:t xml:space="preserve">II. </w:t>
      </w:r>
      <w:r w:rsidR="008551A0" w:rsidRPr="00EA5B24">
        <w:t>Konunun Önemi</w:t>
      </w:r>
      <w:bookmarkEnd w:id="9"/>
    </w:p>
    <w:p w:rsidR="008551A0" w:rsidRDefault="00710AC5" w:rsidP="00710AC5">
      <w:r>
        <w:t xml:space="preserve">Asırlardır </w:t>
      </w:r>
      <w:r w:rsidR="008551A0">
        <w:t>İslâm hu</w:t>
      </w:r>
      <w:r w:rsidR="005D23D5">
        <w:t>kukunda yerini alan olası kas</w:t>
      </w:r>
      <w:r>
        <w:t>ı</w:t>
      </w:r>
      <w:r w:rsidR="005D23D5">
        <w:t>t/</w:t>
      </w:r>
      <w:r w:rsidR="008551A0">
        <w:t>ka</w:t>
      </w:r>
      <w:r w:rsidR="005D23D5">
        <w:t>sıt benzeri ve bilinçli taksir/</w:t>
      </w:r>
      <w:r w:rsidR="008551A0">
        <w:t>sırf hata kavramları cezaların tespitinde hayati öneme sahiptir. İfrat ve tefrit bağlamında</w:t>
      </w:r>
      <w:r w:rsidR="005D23D5">
        <w:t xml:space="preserve"> bu kavramlar</w:t>
      </w:r>
      <w:r w:rsidR="008551A0">
        <w:t xml:space="preserve"> mü</w:t>
      </w:r>
      <w:r w:rsidR="00F11767">
        <w:t xml:space="preserve">himdir. </w:t>
      </w:r>
      <w:r>
        <w:t>Bu kavramlar h</w:t>
      </w:r>
      <w:r w:rsidR="00F11767">
        <w:t>ususiyle öldürme ve yaralama suçlarında sırf kas</w:t>
      </w:r>
      <w:r>
        <w:t>ı</w:t>
      </w:r>
      <w:r w:rsidR="00F11767">
        <w:t>t ile olası kas</w:t>
      </w:r>
      <w:r>
        <w:t>ı</w:t>
      </w:r>
      <w:r w:rsidR="00F11767">
        <w:t>t ayrımını sağlamak açısından önemlidir. Çünkü cezalarda kısas hükmünün oluşup oluşmaması buna bağlıdır. Kısacası vukua gelen bu tür olaylarda kişinin “niyet-irade-hareket” pozisyonunu belirlemede elzem kavramlardır.</w:t>
      </w:r>
    </w:p>
    <w:p w:rsidR="00F11767" w:rsidRDefault="00F11767" w:rsidP="00F4742C">
      <w:r>
        <w:t>Seküler hukukta yeni yeni yer bulup oldukça şöhret kazanmış bu kavramların klasik fıkıh kaynaklarında yerini bulmuş olması oldukça ilgi çekicidir.</w:t>
      </w:r>
    </w:p>
    <w:p w:rsidR="00742A13" w:rsidRDefault="00742A13" w:rsidP="00F4742C"/>
    <w:p w:rsidR="00F11767" w:rsidRPr="00EA5B24" w:rsidRDefault="0009623C" w:rsidP="00F4742C">
      <w:pPr>
        <w:pStyle w:val="AA"/>
      </w:pPr>
      <w:bookmarkStart w:id="10" w:name="_Toc10891406"/>
      <w:r>
        <w:t xml:space="preserve">III. </w:t>
      </w:r>
      <w:r w:rsidR="00F11767" w:rsidRPr="00EA5B24">
        <w:t>Konunun Amacı</w:t>
      </w:r>
      <w:bookmarkEnd w:id="10"/>
    </w:p>
    <w:p w:rsidR="009520FE" w:rsidRDefault="00F11767" w:rsidP="00F4742C">
      <w:r>
        <w:t>Olası kas</w:t>
      </w:r>
      <w:r w:rsidR="00710AC5">
        <w:t>ı</w:t>
      </w:r>
      <w:r>
        <w:t xml:space="preserve">t ve bilinçli taksir kavramları İslâm hukukunun resmi uygulamadan kalktığı ülkemizde seküler mahkemelerde yeni yeni tartışılmaya başlanmıştır. (2005’ten bu yana) İslâm hukukunun resmi uygulamada olmayışı ve resmen de başvurulan bir hukuk olmayışı sebebiyle yeni bir kavrammış gibi değerlendirilmiştir. </w:t>
      </w:r>
      <w:r w:rsidR="009520FE">
        <w:t xml:space="preserve">Çünkü resmi hukukumuz seküler hukuk endeksli olduğundan seküler </w:t>
      </w:r>
      <w:r w:rsidR="00710AC5">
        <w:t>hukuk sahasında</w:t>
      </w:r>
      <w:r w:rsidR="009520FE">
        <w:t xml:space="preserve"> gelişen gündeme göre içeriğini düzenlemektedir. Hâlbuki bu kavramlar yaklaşık 14 asırdır İslâm hukuku kaynaklarında vardır.</w:t>
      </w:r>
    </w:p>
    <w:p w:rsidR="00F11767" w:rsidRDefault="009520FE" w:rsidP="00F4742C">
      <w:r>
        <w:t xml:space="preserve">Amacımız kasıt benzeri ve hakiki hata/sırf hata kavramlarını seküler hukuktaki benzerleriyle mukayeseli bir şekilde irdeleyip </w:t>
      </w:r>
      <w:r w:rsidR="00D218CD">
        <w:t xml:space="preserve">bu kavramların </w:t>
      </w:r>
      <w:r>
        <w:t>benzer ve farklı noktalarını ortaya koymaktır.</w:t>
      </w:r>
    </w:p>
    <w:p w:rsidR="00742A13" w:rsidRDefault="00742A13" w:rsidP="00F4742C"/>
    <w:p w:rsidR="00AB64E7" w:rsidRPr="00EA5B24" w:rsidRDefault="0009623C" w:rsidP="00F4742C">
      <w:pPr>
        <w:pStyle w:val="AA"/>
      </w:pPr>
      <w:bookmarkStart w:id="11" w:name="_Toc10891407"/>
      <w:r>
        <w:t xml:space="preserve">IV. </w:t>
      </w:r>
      <w:r w:rsidR="00AB64E7" w:rsidRPr="00EA5B24">
        <w:t>Beklenen Yararlar</w:t>
      </w:r>
      <w:bookmarkEnd w:id="11"/>
    </w:p>
    <w:p w:rsidR="00AB64E7" w:rsidRDefault="00AB64E7" w:rsidP="00F4742C">
      <w:r>
        <w:t>Bu araştırma neticesinde, sadece modern bir kavram olarak düşünülen olası kas</w:t>
      </w:r>
      <w:r w:rsidR="00D218CD">
        <w:t>ı</w:t>
      </w:r>
      <w:r>
        <w:t>t ve bilinçli taksir kavramlarının İslâm hukukunda başından beri var olduğu ve</w:t>
      </w:r>
      <w:r w:rsidR="0099190E">
        <w:t xml:space="preserve"> İsl</w:t>
      </w:r>
      <w:r w:rsidR="00744152">
        <w:t xml:space="preserve">âm hukukçuları </w:t>
      </w:r>
      <w:r w:rsidR="0099190E">
        <w:t>(Fukahâ)</w:t>
      </w:r>
      <w:r w:rsidR="00744152">
        <w:t xml:space="preserve"> tarafından yapılan tespitin, </w:t>
      </w:r>
      <w:r>
        <w:t>seküler hukukun bu kavramlar üzerindek</w:t>
      </w:r>
      <w:r w:rsidR="00744152">
        <w:t xml:space="preserve">i doktrininden daha doğru olduğunu </w:t>
      </w:r>
      <w:r>
        <w:t xml:space="preserve">göstermek hedeflenmektedir. </w:t>
      </w:r>
    </w:p>
    <w:p w:rsidR="00530795" w:rsidRPr="00EA5B24" w:rsidRDefault="0009623C" w:rsidP="00F4742C">
      <w:pPr>
        <w:pStyle w:val="AA"/>
      </w:pPr>
      <w:bookmarkStart w:id="12" w:name="_Toc10891408"/>
      <w:r>
        <w:lastRenderedPageBreak/>
        <w:t xml:space="preserve">V. </w:t>
      </w:r>
      <w:r w:rsidR="00530795" w:rsidRPr="00EA5B24">
        <w:t>Araştırmanın Yöntemi</w:t>
      </w:r>
      <w:bookmarkEnd w:id="12"/>
    </w:p>
    <w:p w:rsidR="00530795" w:rsidRDefault="00052DBE" w:rsidP="00F4742C">
      <w:r w:rsidRPr="00052DBE">
        <w:t>Giriş ve</w:t>
      </w:r>
      <w:r>
        <w:t xml:space="preserve"> üç bölümden</w:t>
      </w:r>
      <w:r w:rsidR="004306E1">
        <w:t xml:space="preserve"> oluşan</w:t>
      </w:r>
      <w:r>
        <w:t xml:space="preserve"> tezimizin giriş bölümünde neyi, niçin ve nasıl yaptığımızdan bahsedilmektedir. Tezimizde sıklıkla </w:t>
      </w:r>
      <w:r w:rsidR="00D218CD">
        <w:t>başvurduğumuz kaynaklardan ve</w:t>
      </w:r>
      <w:r>
        <w:t xml:space="preserve"> takip ettiğimiz yoldan bahsedilmektedir</w:t>
      </w:r>
    </w:p>
    <w:p w:rsidR="00052DBE" w:rsidRDefault="00D218CD" w:rsidP="00F4742C">
      <w:r>
        <w:t xml:space="preserve">Birinci bölümde </w:t>
      </w:r>
      <w:r w:rsidR="00052DBE">
        <w:t>genel anlamda suç ve ceza hakkında tanıtıcı bilgiler verilmiştir. İslâm ceza hukuku bağlamında</w:t>
      </w:r>
      <w:r w:rsidR="00D05167">
        <w:t xml:space="preserve"> </w:t>
      </w:r>
      <w:r w:rsidR="00A20950">
        <w:t xml:space="preserve">suçun kavramsal çerçevesi çizilmiştir. Suçun unsurları zikredilmiş ancak tezimizi daha çok alakadar ettiği için manevi unsuru üzerinde </w:t>
      </w:r>
      <w:r w:rsidR="005D23D5">
        <w:t xml:space="preserve">detaylı bir şekilde </w:t>
      </w:r>
      <w:r w:rsidR="00A20950">
        <w:t xml:space="preserve">durulmuştur. Kim suç işleyebilir ya da kimler suç işleyemez mefhumu üzerinde durulmuştur. Bütün bunlar işlenirken </w:t>
      </w:r>
      <w:r w:rsidR="006D6F55">
        <w:t>lafı lüzumsuz uzatmamaya özen gösterilmiş, tezimizi meşgul eden hususlara değinmekle yetinilmiştir.</w:t>
      </w:r>
    </w:p>
    <w:p w:rsidR="00864C84" w:rsidRDefault="00D218CD" w:rsidP="00214852">
      <w:r>
        <w:t xml:space="preserve">İkinci bölümde </w:t>
      </w:r>
      <w:r w:rsidR="006D6F55">
        <w:t>kasıt benzeri yani seküler anlamıyla olası kas</w:t>
      </w:r>
      <w:r>
        <w:t>ı</w:t>
      </w:r>
      <w:r w:rsidR="006D6F55">
        <w:t>t kavramına detaylı bir şekilde değinilmiştir.</w:t>
      </w:r>
      <w:r w:rsidR="00D05167">
        <w:t xml:space="preserve"> </w:t>
      </w:r>
      <w:r w:rsidR="00214852">
        <w:t>Kasıt benzerinin k</w:t>
      </w:r>
      <w:r w:rsidR="00864C84">
        <w:t>avramsal çerçevesi hem İslâm hukuku hem de seküler ceza hukuku bağlamında çizilmiştir. Bu bölüm, İslâm hukuku kısmında işlenirken ehl-i sünnet olarak nitelendirilen dört mezhep nezdinde mukayeseli olarak işlenmiştir. Seküler hukuk kısmında ise Türk ceza hukukçularının benzer ve karşıt görüşlerine yer verilmiş, kendi aralarında mukayeseli olarak irdelenmiştir. Ayrıca hem İslâm hukuku hem de seküler hukuk alanındaki bu görüşler de kendi aralarında mukayese edilmiştir.</w:t>
      </w:r>
    </w:p>
    <w:p w:rsidR="006D6F55" w:rsidRDefault="00864C84" w:rsidP="00F4742C">
      <w:r>
        <w:t xml:space="preserve">Üçüncü yani son bölümde ise sırf hata, diğer bir ifadeyle bilinçli taksir konusu işlenmiştir. Bu bölümde </w:t>
      </w:r>
      <w:r w:rsidR="00214852">
        <w:t xml:space="preserve">bilinçli taksir kavramı </w:t>
      </w:r>
      <w:r>
        <w:t>aynen ikinci bölümde olduğu gibi hem dört fıkıh mezhebi içinde hem de seküler hukukçular nezdinde hem de kaynağı farklı bu iki hukuk arasında mukayeseli olarak incelenmiştir.</w:t>
      </w:r>
    </w:p>
    <w:p w:rsidR="005A7343" w:rsidRDefault="00650F28" w:rsidP="00F4742C">
      <w:r>
        <w:t>İslâm hukuku kapsamında işlenen mevzular, dört fıkıh mezhebinde de mezhebin klasik fıkıh kitaplarına dayandırılmaya özen gösterilmiştir. Özellikle son dönem İslâm huku</w:t>
      </w:r>
      <w:r w:rsidR="00D05167">
        <w:t>ku</w:t>
      </w:r>
      <w:r>
        <w:t xml:space="preserve"> müelliflerinden </w:t>
      </w:r>
      <w:proofErr w:type="spellStart"/>
      <w:r w:rsidRPr="00650F28">
        <w:t>Abdulkâdir</w:t>
      </w:r>
      <w:proofErr w:type="spellEnd"/>
      <w:r w:rsidR="00814E7D">
        <w:t xml:space="preserve"> </w:t>
      </w:r>
      <w:proofErr w:type="spellStart"/>
      <w:r>
        <w:t>ÛDEH’in</w:t>
      </w:r>
      <w:proofErr w:type="spellEnd"/>
      <w:r>
        <w:t xml:space="preserve">, </w:t>
      </w:r>
      <w:r w:rsidRPr="00650F28">
        <w:rPr>
          <w:b/>
          <w:iCs/>
        </w:rPr>
        <w:t>et-Teşrî‘u’l-</w:t>
      </w:r>
      <w:proofErr w:type="spellStart"/>
      <w:r w:rsidRPr="00650F28">
        <w:rPr>
          <w:b/>
          <w:iCs/>
        </w:rPr>
        <w:t>Cinâ‘iyyu’l</w:t>
      </w:r>
      <w:proofErr w:type="spellEnd"/>
      <w:r w:rsidRPr="00650F28">
        <w:rPr>
          <w:b/>
          <w:iCs/>
        </w:rPr>
        <w:t xml:space="preserve">-İslâmî </w:t>
      </w:r>
      <w:proofErr w:type="spellStart"/>
      <w:r w:rsidRPr="00650F28">
        <w:rPr>
          <w:b/>
          <w:iCs/>
        </w:rPr>
        <w:t>Mukâranen</w:t>
      </w:r>
      <w:proofErr w:type="spellEnd"/>
      <w:r w:rsidR="00814E7D">
        <w:rPr>
          <w:b/>
          <w:iCs/>
        </w:rPr>
        <w:t xml:space="preserve"> </w:t>
      </w:r>
      <w:proofErr w:type="spellStart"/>
      <w:r w:rsidRPr="00650F28">
        <w:rPr>
          <w:b/>
          <w:iCs/>
        </w:rPr>
        <w:t>bi’l-Kânûni’l-Vad‘î</w:t>
      </w:r>
      <w:proofErr w:type="spellEnd"/>
      <w:r w:rsidR="00814E7D">
        <w:rPr>
          <w:b/>
          <w:iCs/>
        </w:rPr>
        <w:t xml:space="preserve"> </w:t>
      </w:r>
      <w:r>
        <w:t>adlı eserine sıklıkla atıfta bulunulmuş,</w:t>
      </w:r>
      <w:r w:rsidR="00F30634">
        <w:t xml:space="preserve"> </w:t>
      </w:r>
      <w:r w:rsidR="005D23D5">
        <w:t xml:space="preserve">bu eser </w:t>
      </w:r>
      <w:r w:rsidR="00214852">
        <w:t>tezimizin yol haritası</w:t>
      </w:r>
      <w:r w:rsidR="005A7343">
        <w:t xml:space="preserve"> konumunda</w:t>
      </w:r>
      <w:r>
        <w:t xml:space="preserve"> kullanılmıştır.</w:t>
      </w:r>
      <w:r w:rsidR="005A7343">
        <w:t xml:space="preserve"> Seküler ceza hukuku olarak ifade ettiğimiz kısımlarda ise Türk Ceza Kanunu ve buna bağlı olarak da Türkiye ceza hukuku </w:t>
      </w:r>
      <w:proofErr w:type="gramStart"/>
      <w:r w:rsidR="005A7343">
        <w:t>baz</w:t>
      </w:r>
      <w:proofErr w:type="gramEnd"/>
      <w:r w:rsidR="005A7343">
        <w:t xml:space="preserve"> alınmıştır. Tezimizin seküler ceza hukuku kanadını o</w:t>
      </w:r>
      <w:r w:rsidR="00214852">
        <w:t>luşturan kısımlardaki yol haritamızı</w:t>
      </w:r>
      <w:r w:rsidR="005A7343">
        <w:t xml:space="preserve"> ise </w:t>
      </w:r>
      <w:r w:rsidR="005A7343" w:rsidRPr="005A7343">
        <w:t xml:space="preserve">Cengiz </w:t>
      </w:r>
      <w:proofErr w:type="spellStart"/>
      <w:r w:rsidR="005A7343" w:rsidRPr="005A7343">
        <w:t>APAYDIN</w:t>
      </w:r>
      <w:r w:rsidR="005A7343">
        <w:t>’ın</w:t>
      </w:r>
      <w:proofErr w:type="spellEnd"/>
      <w:r w:rsidR="00814E7D">
        <w:t xml:space="preserve"> </w:t>
      </w:r>
      <w:r w:rsidR="005A7343" w:rsidRPr="005A7343">
        <w:rPr>
          <w:b/>
        </w:rPr>
        <w:t>Yargıtay Kararları Işığında Olası Kast ve Bilinçli Taksir</w:t>
      </w:r>
      <w:r w:rsidR="005A7343">
        <w:t xml:space="preserve"> isimli çalışması ol</w:t>
      </w:r>
      <w:r w:rsidR="00214852">
        <w:t>uştur</w:t>
      </w:r>
      <w:r w:rsidR="005A7343">
        <w:t>muştur.</w:t>
      </w:r>
    </w:p>
    <w:p w:rsidR="005A7343" w:rsidRDefault="005A7343" w:rsidP="00214852">
      <w:r>
        <w:lastRenderedPageBreak/>
        <w:t>Tezimizde dilbilgisi açısından TDK kurallarına azami dikkat edilmeye</w:t>
      </w:r>
      <w:r w:rsidR="00136032">
        <w:t xml:space="preserve"> çalışılmıştır. </w:t>
      </w:r>
      <w:r w:rsidR="00214852">
        <w:t>İslâm hukuku a</w:t>
      </w:r>
      <w:r w:rsidR="00136032">
        <w:t>lanı</w:t>
      </w:r>
      <w:r w:rsidR="00214852">
        <w:t>nı</w:t>
      </w:r>
      <w:r w:rsidR="00136032">
        <w:t xml:space="preserve"> ilgilendiren ve de</w:t>
      </w:r>
      <w:r>
        <w:t xml:space="preserve"> aslen Türk</w:t>
      </w:r>
      <w:r w:rsidR="00D05167">
        <w:t>çe olmayan kelimelerde ise TDV A</w:t>
      </w:r>
      <w:r>
        <w:t xml:space="preserve">nsiklopedisi </w:t>
      </w:r>
      <w:r w:rsidR="00136032">
        <w:t>esas</w:t>
      </w:r>
      <w:r>
        <w:t xml:space="preserve"> alınmıştır. </w:t>
      </w:r>
      <w:r w:rsidR="00A93911">
        <w:t>Özellikle olası kasıt kavramı ifade edilirken yazım şekli kanun maddelerinde</w:t>
      </w:r>
      <w:r w:rsidR="00955730">
        <w:t xml:space="preserve"> ve tıpkı alıntılarda</w:t>
      </w:r>
      <w:r w:rsidR="00B63A40">
        <w:t>, yazıldığı</w:t>
      </w:r>
      <w:r w:rsidR="00955730">
        <w:t xml:space="preserve"> gibi bırakılmış</w:t>
      </w:r>
      <w:r w:rsidR="00A93911">
        <w:t xml:space="preserve"> ancak onun dışı kullanımlarda TDK kurallarına riayet edilmiştir. </w:t>
      </w:r>
    </w:p>
    <w:p w:rsidR="00650F28" w:rsidRPr="00650F28" w:rsidRDefault="00650F28" w:rsidP="00650F28">
      <w:pPr>
        <w:ind w:firstLine="708"/>
        <w:rPr>
          <w:i/>
          <w:iCs/>
          <w:szCs w:val="24"/>
        </w:rPr>
      </w:pPr>
    </w:p>
    <w:p w:rsidR="00B725FA" w:rsidRDefault="00B725FA" w:rsidP="00F4742C">
      <w:pPr>
        <w:pStyle w:val="Balk1"/>
        <w:numPr>
          <w:ilvl w:val="0"/>
          <w:numId w:val="0"/>
        </w:numPr>
      </w:pPr>
    </w:p>
    <w:p w:rsidR="00B725FA" w:rsidRDefault="00B725FA" w:rsidP="00F4742C">
      <w:pPr>
        <w:pStyle w:val="Balk1"/>
        <w:numPr>
          <w:ilvl w:val="0"/>
          <w:numId w:val="0"/>
        </w:numPr>
      </w:pPr>
    </w:p>
    <w:p w:rsidR="00742A13" w:rsidRDefault="00742A13" w:rsidP="00742A13"/>
    <w:p w:rsidR="00742A13" w:rsidRDefault="00742A13" w:rsidP="00742A13"/>
    <w:p w:rsidR="00742A13" w:rsidRDefault="00742A13" w:rsidP="00742A13"/>
    <w:p w:rsidR="00742A13" w:rsidRDefault="00742A13" w:rsidP="00742A13"/>
    <w:p w:rsidR="00742A13" w:rsidRDefault="00742A13" w:rsidP="00742A13"/>
    <w:p w:rsidR="00742A13" w:rsidRDefault="00742A13" w:rsidP="00742A13"/>
    <w:p w:rsidR="00742A13" w:rsidRDefault="00343075" w:rsidP="00343075">
      <w:pPr>
        <w:tabs>
          <w:tab w:val="left" w:pos="5175"/>
        </w:tabs>
      </w:pPr>
      <w:r>
        <w:tab/>
      </w:r>
    </w:p>
    <w:p w:rsidR="00742A13" w:rsidRDefault="00742A13" w:rsidP="00742A13"/>
    <w:p w:rsidR="00742A13" w:rsidRDefault="00742A13" w:rsidP="00742A13"/>
    <w:p w:rsidR="00742A13" w:rsidRDefault="00742A13" w:rsidP="00742A13"/>
    <w:p w:rsidR="00742A13" w:rsidRDefault="00742A13" w:rsidP="00742A13"/>
    <w:p w:rsidR="00742A13" w:rsidRDefault="00742A13" w:rsidP="00742A13"/>
    <w:p w:rsidR="00742A13" w:rsidRDefault="00742A13" w:rsidP="00742A13"/>
    <w:p w:rsidR="00742A13" w:rsidRDefault="00742A13" w:rsidP="00742A13"/>
    <w:p w:rsidR="00DB1EA6" w:rsidRDefault="00DB1EA6" w:rsidP="00742A13"/>
    <w:p w:rsidR="00DB1EA6" w:rsidRDefault="00DB1EA6" w:rsidP="00742A13"/>
    <w:p w:rsidR="00DB1EA6" w:rsidRDefault="00DB1EA6" w:rsidP="00742A13"/>
    <w:p w:rsidR="00343075" w:rsidRDefault="00343075" w:rsidP="00742A13"/>
    <w:p w:rsidR="00343075" w:rsidRDefault="00343075" w:rsidP="00343075"/>
    <w:p w:rsidR="00742A13" w:rsidRPr="00343075" w:rsidRDefault="00343075" w:rsidP="00343075">
      <w:pPr>
        <w:tabs>
          <w:tab w:val="left" w:pos="5745"/>
        </w:tabs>
      </w:pPr>
      <w:r>
        <w:tab/>
      </w:r>
    </w:p>
    <w:p w:rsidR="00BC76AE" w:rsidRDefault="00BC76AE" w:rsidP="00BC76AE">
      <w:pPr>
        <w:pStyle w:val="Balk1"/>
        <w:numPr>
          <w:ilvl w:val="0"/>
          <w:numId w:val="0"/>
        </w:numPr>
        <w:spacing w:before="0" w:after="0"/>
        <w:jc w:val="both"/>
      </w:pPr>
      <w:bookmarkStart w:id="13" w:name="_Toc10891409"/>
    </w:p>
    <w:p w:rsidR="00BC76AE" w:rsidRDefault="00BC76AE" w:rsidP="00BC76AE">
      <w:pPr>
        <w:pStyle w:val="Balk1"/>
        <w:numPr>
          <w:ilvl w:val="0"/>
          <w:numId w:val="0"/>
        </w:numPr>
        <w:spacing w:before="0" w:after="0"/>
        <w:jc w:val="both"/>
      </w:pPr>
    </w:p>
    <w:p w:rsidR="00DB1EA6" w:rsidRDefault="00F4742C" w:rsidP="00BC76AE">
      <w:pPr>
        <w:pStyle w:val="Balk1"/>
        <w:numPr>
          <w:ilvl w:val="0"/>
          <w:numId w:val="0"/>
        </w:numPr>
        <w:spacing w:before="0" w:after="0"/>
      </w:pPr>
      <w:r>
        <w:t>BİRİNCİ</w:t>
      </w:r>
      <w:r w:rsidR="00D03761" w:rsidRPr="00F4742C">
        <w:t>BÖLÜM</w:t>
      </w:r>
      <w:bookmarkEnd w:id="13"/>
    </w:p>
    <w:p w:rsidR="00BC76AE" w:rsidRPr="00BC76AE" w:rsidRDefault="00BC76AE" w:rsidP="00BC76AE"/>
    <w:p w:rsidR="00742A13" w:rsidRDefault="00644CD3" w:rsidP="00DB1EA6">
      <w:pPr>
        <w:pStyle w:val="AA"/>
        <w:numPr>
          <w:ilvl w:val="0"/>
          <w:numId w:val="11"/>
        </w:numPr>
      </w:pPr>
      <w:bookmarkStart w:id="14" w:name="_Toc10891410"/>
      <w:r>
        <w:t>İSLÂM</w:t>
      </w:r>
      <w:r w:rsidR="009052E1" w:rsidRPr="00FD0D94">
        <w:t xml:space="preserve"> HUKUKUNDA SUÇ</w:t>
      </w:r>
      <w:r w:rsidR="002B7F7B">
        <w:t xml:space="preserve"> VE EHLİYET </w:t>
      </w:r>
      <w:r w:rsidR="00B63204" w:rsidRPr="00FD0D94">
        <w:t>KAVRAM</w:t>
      </w:r>
      <w:r w:rsidR="00C23CB6">
        <w:t>I</w:t>
      </w:r>
      <w:bookmarkEnd w:id="14"/>
    </w:p>
    <w:p w:rsidR="005147F4" w:rsidRPr="00FD0D94" w:rsidRDefault="005147F4" w:rsidP="005147F4">
      <w:pPr>
        <w:pStyle w:val="AA"/>
        <w:ind w:left="709" w:firstLine="0"/>
      </w:pPr>
    </w:p>
    <w:p w:rsidR="007A7088" w:rsidRPr="00FD0D94" w:rsidRDefault="00644CD3" w:rsidP="00E6120F">
      <w:pPr>
        <w:pStyle w:val="AAA"/>
        <w:numPr>
          <w:ilvl w:val="1"/>
          <w:numId w:val="11"/>
        </w:numPr>
      </w:pPr>
      <w:bookmarkStart w:id="15" w:name="_Toc10891411"/>
      <w:r>
        <w:t>İslâm</w:t>
      </w:r>
      <w:r w:rsidR="009052E1" w:rsidRPr="00FD0D94">
        <w:t xml:space="preserve"> Hukukunda Suç</w:t>
      </w:r>
      <w:bookmarkEnd w:id="15"/>
    </w:p>
    <w:p w:rsidR="009052E1" w:rsidRPr="00E86A84" w:rsidRDefault="00386660" w:rsidP="00E6120F">
      <w:pPr>
        <w:pStyle w:val="AAAA"/>
        <w:numPr>
          <w:ilvl w:val="2"/>
          <w:numId w:val="11"/>
        </w:numPr>
      </w:pPr>
      <w:bookmarkStart w:id="16" w:name="_Toc10891412"/>
      <w:r w:rsidRPr="00FD0D94">
        <w:t>Tanımı</w:t>
      </w:r>
      <w:bookmarkEnd w:id="16"/>
    </w:p>
    <w:p w:rsidR="009F0E64" w:rsidRPr="00FD0D94" w:rsidRDefault="009F0E64" w:rsidP="00E6120F">
      <w:pPr>
        <w:pStyle w:val="AAAAA"/>
        <w:numPr>
          <w:ilvl w:val="3"/>
          <w:numId w:val="11"/>
        </w:numPr>
      </w:pPr>
      <w:bookmarkStart w:id="17" w:name="_Toc10891413"/>
      <w:r w:rsidRPr="00FD0D94">
        <w:t>Sözlükte</w:t>
      </w:r>
      <w:bookmarkEnd w:id="17"/>
    </w:p>
    <w:p w:rsidR="009A7BAA" w:rsidRPr="00FD0D94" w:rsidRDefault="009F0E64" w:rsidP="00F4742C">
      <w:r w:rsidRPr="00FD0D94">
        <w:t>Genel ma</w:t>
      </w:r>
      <w:r w:rsidR="00B31835">
        <w:t>nasıyla suç,</w:t>
      </w:r>
      <w:r w:rsidRPr="00FD0D94">
        <w:t xml:space="preserve"> insan fıtratına aykırı olup kamu vicdanının beğenmediği, toplum tarafından</w:t>
      </w:r>
      <w:r w:rsidR="00E030BD" w:rsidRPr="00FD0D94">
        <w:t xml:space="preserve"> hoş görülmeyen her şeydir</w:t>
      </w:r>
      <w:r w:rsidRPr="00FD0D94">
        <w:t xml:space="preserve">. </w:t>
      </w:r>
      <w:r w:rsidR="00644CD3">
        <w:t>İslâm d</w:t>
      </w:r>
      <w:r w:rsidRPr="00FD0D94">
        <w:t>ini a</w:t>
      </w:r>
      <w:r w:rsidR="00B31835">
        <w:t>çısından söylemek gerekirse suç,</w:t>
      </w:r>
      <w:r w:rsidRPr="00FD0D94">
        <w:t xml:space="preserve"> Yüce Allah’</w:t>
      </w:r>
      <w:r w:rsidR="00873AF3" w:rsidRPr="00FD0D94">
        <w:t>ın emretti</w:t>
      </w:r>
      <w:r w:rsidR="00473A69" w:rsidRPr="00FD0D94">
        <w:t>ği</w:t>
      </w:r>
      <w:r w:rsidR="00873AF3" w:rsidRPr="00FD0D94">
        <w:t xml:space="preserve"> şeyleri yapmamak ve ya</w:t>
      </w:r>
      <w:r w:rsidRPr="00FD0D94">
        <w:t xml:space="preserve"> ihmal etmek ya da yasakladığı şeyleri yapmak ve</w:t>
      </w:r>
      <w:r w:rsidR="00873AF3" w:rsidRPr="00FD0D94">
        <w:t xml:space="preserve"> ya yapmama noktasında ihmalkâr davranmaktır. Bir</w:t>
      </w:r>
      <w:r w:rsidR="00BE0D58">
        <w:t xml:space="preserve"> başka ifadeyle suç,</w:t>
      </w:r>
      <w:r w:rsidR="00E656FB" w:rsidRPr="00FD0D94">
        <w:t xml:space="preserve"> Allah’ın emrettiği davranışları yerine getirmemek ya da yasakladığı davranışları yapmak biçiminde tanımlandığında dinî, ahlâkî ve hukukî kurallara dönük her türlü ihlâli içine alan bir kavramdır</w:t>
      </w:r>
      <w:r w:rsidR="009A7BAA" w:rsidRPr="00FD0D94">
        <w:t>.</w:t>
      </w:r>
      <w:r w:rsidR="009A7BAA" w:rsidRPr="00FD0D94">
        <w:rPr>
          <w:rStyle w:val="DipnotBavurusu"/>
          <w:szCs w:val="24"/>
        </w:rPr>
        <w:footnoteReference w:id="1"/>
      </w:r>
    </w:p>
    <w:p w:rsidR="009F0E64" w:rsidRDefault="00644CD3" w:rsidP="00F4742C">
      <w:r w:rsidRPr="002334F0">
        <w:rPr>
          <w:szCs w:val="24"/>
        </w:rPr>
        <w:t>İslâmî</w:t>
      </w:r>
      <w:r w:rsidR="009A7BAA" w:rsidRPr="002334F0">
        <w:rPr>
          <w:szCs w:val="24"/>
        </w:rPr>
        <w:t xml:space="preserve"> kaynaklarda “suç” kavramını karşılayan if</w:t>
      </w:r>
      <w:r w:rsidR="00211E5F" w:rsidRPr="002334F0">
        <w:rPr>
          <w:szCs w:val="24"/>
        </w:rPr>
        <w:t xml:space="preserve">adelerden bir tanesi ise </w:t>
      </w:r>
      <w:proofErr w:type="spellStart"/>
      <w:r w:rsidR="00211E5F" w:rsidRPr="002334F0">
        <w:rPr>
          <w:i/>
          <w:iCs/>
          <w:szCs w:val="24"/>
        </w:rPr>
        <w:t>ism</w:t>
      </w:r>
      <w:proofErr w:type="spellEnd"/>
      <w:r w:rsidR="00B0414E">
        <w:rPr>
          <w:i/>
          <w:iCs/>
          <w:szCs w:val="24"/>
        </w:rPr>
        <w:t xml:space="preserve"> </w:t>
      </w:r>
      <w:r w:rsidR="00211E5F" w:rsidRPr="002334F0">
        <w:rPr>
          <w:szCs w:val="24"/>
        </w:rPr>
        <w:t>(</w:t>
      </w:r>
      <w:r w:rsidR="00211E5F" w:rsidRPr="002334F0">
        <w:rPr>
          <w:szCs w:val="24"/>
          <w:rtl/>
        </w:rPr>
        <w:t>الإثم</w:t>
      </w:r>
      <w:r w:rsidR="00211E5F" w:rsidRPr="002334F0">
        <w:rPr>
          <w:szCs w:val="24"/>
        </w:rPr>
        <w:t>)</w:t>
      </w:r>
      <w:r w:rsidR="00B0414E">
        <w:rPr>
          <w:szCs w:val="24"/>
        </w:rPr>
        <w:t xml:space="preserve"> </w:t>
      </w:r>
      <w:proofErr w:type="spellStart"/>
      <w:r w:rsidR="00211E5F" w:rsidRPr="002334F0">
        <w:rPr>
          <w:szCs w:val="24"/>
        </w:rPr>
        <w:t>dir</w:t>
      </w:r>
      <w:proofErr w:type="spellEnd"/>
      <w:r w:rsidR="00211E5F" w:rsidRPr="002334F0">
        <w:rPr>
          <w:szCs w:val="24"/>
        </w:rPr>
        <w:t>.</w:t>
      </w:r>
      <w:r w:rsidR="00B0414E">
        <w:rPr>
          <w:szCs w:val="24"/>
        </w:rPr>
        <w:t xml:space="preserve"> </w:t>
      </w:r>
      <w:r w:rsidR="0074357D" w:rsidRPr="002334F0">
        <w:rPr>
          <w:szCs w:val="24"/>
          <w:rtl/>
        </w:rPr>
        <w:t>ا-ث-م</w:t>
      </w:r>
      <w:r w:rsidR="00F30634">
        <w:rPr>
          <w:szCs w:val="24"/>
        </w:rPr>
        <w:t xml:space="preserve"> </w:t>
      </w:r>
      <w:r w:rsidR="0074357D" w:rsidRPr="002334F0">
        <w:rPr>
          <w:szCs w:val="24"/>
        </w:rPr>
        <w:t xml:space="preserve">kökünden kelimeler Kur’ân’da 48 yerde geçmekte, </w:t>
      </w:r>
      <w:proofErr w:type="spellStart"/>
      <w:r w:rsidR="0074357D" w:rsidRPr="002334F0">
        <w:rPr>
          <w:i/>
          <w:iCs/>
          <w:szCs w:val="24"/>
        </w:rPr>
        <w:t>ism</w:t>
      </w:r>
      <w:proofErr w:type="spellEnd"/>
      <w:r w:rsidR="0074357D" w:rsidRPr="002334F0">
        <w:rPr>
          <w:i/>
          <w:iCs/>
          <w:szCs w:val="24"/>
        </w:rPr>
        <w:t xml:space="preserve">, âsim, </w:t>
      </w:r>
      <w:proofErr w:type="spellStart"/>
      <w:r w:rsidR="0074357D" w:rsidRPr="002334F0">
        <w:rPr>
          <w:i/>
          <w:iCs/>
          <w:szCs w:val="24"/>
        </w:rPr>
        <w:t>âsimîn</w:t>
      </w:r>
      <w:proofErr w:type="spellEnd"/>
      <w:r w:rsidR="0074357D" w:rsidRPr="002334F0">
        <w:rPr>
          <w:i/>
          <w:iCs/>
          <w:szCs w:val="24"/>
        </w:rPr>
        <w:t xml:space="preserve">, </w:t>
      </w:r>
      <w:proofErr w:type="spellStart"/>
      <w:r w:rsidR="0074357D" w:rsidRPr="002334F0">
        <w:rPr>
          <w:i/>
          <w:iCs/>
          <w:szCs w:val="24"/>
        </w:rPr>
        <w:t>esîm</w:t>
      </w:r>
      <w:proofErr w:type="spellEnd"/>
      <w:r w:rsidR="0074357D" w:rsidRPr="002334F0">
        <w:rPr>
          <w:szCs w:val="24"/>
        </w:rPr>
        <w:t xml:space="preserve"> ve </w:t>
      </w:r>
      <w:proofErr w:type="spellStart"/>
      <w:r w:rsidR="0074357D" w:rsidRPr="002334F0">
        <w:rPr>
          <w:i/>
          <w:iCs/>
          <w:szCs w:val="24"/>
        </w:rPr>
        <w:t>te’sîm</w:t>
      </w:r>
      <w:proofErr w:type="spellEnd"/>
      <w:r w:rsidR="0074357D" w:rsidRPr="002334F0">
        <w:rPr>
          <w:szCs w:val="24"/>
        </w:rPr>
        <w:t xml:space="preserve"> kalıplarında “günah,</w:t>
      </w:r>
      <w:r w:rsidR="00B0414E">
        <w:rPr>
          <w:szCs w:val="24"/>
        </w:rPr>
        <w:t xml:space="preserve"> </w:t>
      </w:r>
      <w:r w:rsidR="0074357D" w:rsidRPr="002334F0">
        <w:rPr>
          <w:szCs w:val="24"/>
        </w:rPr>
        <w:t>günahkâr”,</w:t>
      </w:r>
      <w:r w:rsidR="00F30634">
        <w:rPr>
          <w:szCs w:val="24"/>
        </w:rPr>
        <w:t xml:space="preserve"> </w:t>
      </w:r>
      <w:r w:rsidR="0074357D" w:rsidRPr="002334F0">
        <w:rPr>
          <w:szCs w:val="24"/>
        </w:rPr>
        <w:t>sadece</w:t>
      </w:r>
      <w:r w:rsidR="00B0414E">
        <w:rPr>
          <w:szCs w:val="24"/>
        </w:rPr>
        <w:t xml:space="preserve"> </w:t>
      </w:r>
      <w:proofErr w:type="spellStart"/>
      <w:r w:rsidR="0074357D" w:rsidRPr="002334F0">
        <w:rPr>
          <w:szCs w:val="24"/>
        </w:rPr>
        <w:t>Furkân</w:t>
      </w:r>
      <w:proofErr w:type="spellEnd"/>
      <w:r w:rsidR="0074357D" w:rsidRPr="002334F0">
        <w:rPr>
          <w:szCs w:val="24"/>
        </w:rPr>
        <w:t xml:space="preserve"> 25/68’de </w:t>
      </w:r>
      <w:proofErr w:type="spellStart"/>
      <w:r w:rsidR="0074357D" w:rsidRPr="002334F0">
        <w:rPr>
          <w:i/>
          <w:iCs/>
          <w:szCs w:val="24"/>
        </w:rPr>
        <w:t>esâm</w:t>
      </w:r>
      <w:proofErr w:type="spellEnd"/>
      <w:r w:rsidR="00B0414E">
        <w:rPr>
          <w:i/>
          <w:iCs/>
          <w:szCs w:val="24"/>
        </w:rPr>
        <w:t xml:space="preserve"> </w:t>
      </w:r>
      <w:r w:rsidR="0074357D" w:rsidRPr="002334F0">
        <w:rPr>
          <w:szCs w:val="24"/>
        </w:rPr>
        <w:t>kelimesi</w:t>
      </w:r>
      <w:r w:rsidR="00B0414E">
        <w:rPr>
          <w:szCs w:val="24"/>
        </w:rPr>
        <w:t xml:space="preserve"> </w:t>
      </w:r>
      <w:r w:rsidR="0074357D" w:rsidRPr="002334F0">
        <w:rPr>
          <w:szCs w:val="24"/>
        </w:rPr>
        <w:t>ise “ceza” anlamına gelmektedir.</w:t>
      </w:r>
      <w:r w:rsidR="0074357D" w:rsidRPr="002334F0">
        <w:rPr>
          <w:rStyle w:val="DipnotBavurusu"/>
          <w:szCs w:val="24"/>
        </w:rPr>
        <w:footnoteReference w:id="2"/>
      </w:r>
      <w:r w:rsidR="00DF47A3" w:rsidRPr="002334F0">
        <w:rPr>
          <w:szCs w:val="24"/>
        </w:rPr>
        <w:t xml:space="preserve"> Lügatte ise </w:t>
      </w:r>
      <w:proofErr w:type="spellStart"/>
      <w:r w:rsidR="00DF47A3" w:rsidRPr="002334F0">
        <w:rPr>
          <w:szCs w:val="24"/>
        </w:rPr>
        <w:t>i</w:t>
      </w:r>
      <w:r w:rsidR="00211E5F" w:rsidRPr="002334F0">
        <w:rPr>
          <w:szCs w:val="24"/>
        </w:rPr>
        <w:t>sm</w:t>
      </w:r>
      <w:proofErr w:type="spellEnd"/>
      <w:r w:rsidR="00211E5F" w:rsidRPr="002334F0">
        <w:rPr>
          <w:szCs w:val="24"/>
        </w:rPr>
        <w:t>; helal olmayan bir şeyin yapılması anlamına gelir.</w:t>
      </w:r>
      <w:r w:rsidR="00211E5F" w:rsidRPr="002334F0">
        <w:rPr>
          <w:rStyle w:val="DipnotBavurusu"/>
          <w:szCs w:val="24"/>
        </w:rPr>
        <w:footnoteReference w:id="3"/>
      </w:r>
      <w:proofErr w:type="spellStart"/>
      <w:r w:rsidR="00C35B38" w:rsidRPr="00BE0D58">
        <w:rPr>
          <w:i/>
          <w:iCs/>
          <w:szCs w:val="24"/>
        </w:rPr>
        <w:t>M</w:t>
      </w:r>
      <w:r w:rsidR="00BC4A2F" w:rsidRPr="00BE0D58">
        <w:rPr>
          <w:i/>
          <w:iCs/>
          <w:szCs w:val="24"/>
        </w:rPr>
        <w:t>a</w:t>
      </w:r>
      <w:r w:rsidR="008C04A5" w:rsidRPr="002334F0">
        <w:rPr>
          <w:i/>
          <w:iCs/>
          <w:szCs w:val="24"/>
        </w:rPr>
        <w:t>’</w:t>
      </w:r>
      <w:r w:rsidR="00BC4A2F" w:rsidRPr="002334F0">
        <w:rPr>
          <w:i/>
          <w:iCs/>
          <w:szCs w:val="24"/>
        </w:rPr>
        <w:t>siye</w:t>
      </w:r>
      <w:proofErr w:type="spellEnd"/>
      <w:r w:rsidR="00BC4A2F" w:rsidRPr="002334F0">
        <w:rPr>
          <w:i/>
          <w:iCs/>
          <w:szCs w:val="24"/>
        </w:rPr>
        <w:t xml:space="preserve"> (</w:t>
      </w:r>
      <w:r w:rsidR="00BC4A2F" w:rsidRPr="002334F0">
        <w:rPr>
          <w:szCs w:val="24"/>
          <w:rtl/>
        </w:rPr>
        <w:t>المعصية</w:t>
      </w:r>
      <w:r w:rsidR="00BC4A2F" w:rsidRPr="002334F0">
        <w:rPr>
          <w:szCs w:val="24"/>
        </w:rPr>
        <w:t>)</w:t>
      </w:r>
      <w:r w:rsidR="00F86FB8" w:rsidRPr="002334F0">
        <w:rPr>
          <w:rStyle w:val="DipnotBavurusu"/>
          <w:szCs w:val="24"/>
        </w:rPr>
        <w:footnoteReference w:id="4"/>
      </w:r>
      <w:r w:rsidR="00BC4A2F" w:rsidRPr="002334F0">
        <w:rPr>
          <w:i/>
          <w:iCs/>
          <w:szCs w:val="24"/>
        </w:rPr>
        <w:t>, hatîe</w:t>
      </w:r>
      <w:r w:rsidR="00BC4A2F" w:rsidRPr="002334F0">
        <w:rPr>
          <w:szCs w:val="24"/>
        </w:rPr>
        <w:t xml:space="preserve"> (</w:t>
      </w:r>
      <w:r w:rsidR="008C04A5" w:rsidRPr="002334F0">
        <w:rPr>
          <w:rStyle w:val="DipnotBavurusu"/>
          <w:szCs w:val="24"/>
          <w:rtl/>
        </w:rPr>
        <w:footnoteReference w:id="5"/>
      </w:r>
      <w:proofErr w:type="gramStart"/>
      <w:r w:rsidR="008C04A5" w:rsidRPr="002334F0">
        <w:rPr>
          <w:szCs w:val="24"/>
          <w:rtl/>
        </w:rPr>
        <w:t>(</w:t>
      </w:r>
      <w:proofErr w:type="gramEnd"/>
      <w:r w:rsidR="00CD132A" w:rsidRPr="002334F0">
        <w:rPr>
          <w:szCs w:val="24"/>
          <w:rtl/>
        </w:rPr>
        <w:t>الخ</w:t>
      </w:r>
      <w:r w:rsidR="008C04A5" w:rsidRPr="002334F0">
        <w:rPr>
          <w:szCs w:val="24"/>
          <w:rtl/>
        </w:rPr>
        <w:t>ط</w:t>
      </w:r>
      <w:r w:rsidR="00CD132A" w:rsidRPr="002334F0">
        <w:rPr>
          <w:szCs w:val="24"/>
          <w:rtl/>
        </w:rPr>
        <w:t>ي</w:t>
      </w:r>
      <w:r w:rsidR="008C04A5" w:rsidRPr="002334F0">
        <w:rPr>
          <w:szCs w:val="24"/>
          <w:rtl/>
        </w:rPr>
        <w:t>ئة</w:t>
      </w:r>
      <w:r w:rsidR="00BC4A2F" w:rsidRPr="002334F0">
        <w:rPr>
          <w:szCs w:val="24"/>
        </w:rPr>
        <w:t xml:space="preserve">, </w:t>
      </w:r>
      <w:proofErr w:type="spellStart"/>
      <w:r w:rsidR="00BC4A2F" w:rsidRPr="002334F0">
        <w:rPr>
          <w:i/>
          <w:iCs/>
          <w:szCs w:val="24"/>
        </w:rPr>
        <w:t>cünâh</w:t>
      </w:r>
      <w:proofErr w:type="spellEnd"/>
      <w:r w:rsidR="00B0414E">
        <w:rPr>
          <w:i/>
          <w:iCs/>
          <w:szCs w:val="24"/>
        </w:rPr>
        <w:t xml:space="preserve"> </w:t>
      </w:r>
      <w:r w:rsidR="00BC4A2F" w:rsidRPr="002334F0">
        <w:rPr>
          <w:szCs w:val="24"/>
        </w:rPr>
        <w:t>(</w:t>
      </w:r>
      <w:r w:rsidR="00BC4A2F" w:rsidRPr="002334F0">
        <w:rPr>
          <w:szCs w:val="24"/>
          <w:rtl/>
        </w:rPr>
        <w:t>الجناح</w:t>
      </w:r>
      <w:r w:rsidR="00BC4A2F" w:rsidRPr="002334F0">
        <w:rPr>
          <w:szCs w:val="24"/>
        </w:rPr>
        <w:t>)</w:t>
      </w:r>
      <w:r w:rsidR="00F86FB8" w:rsidRPr="002334F0">
        <w:rPr>
          <w:rStyle w:val="DipnotBavurusu"/>
          <w:szCs w:val="24"/>
        </w:rPr>
        <w:footnoteReference w:id="6"/>
      </w:r>
      <w:r w:rsidR="00BC4A2F" w:rsidRPr="002334F0">
        <w:rPr>
          <w:szCs w:val="24"/>
        </w:rPr>
        <w:t>,</w:t>
      </w:r>
      <w:r w:rsidR="00F30634">
        <w:rPr>
          <w:szCs w:val="24"/>
        </w:rPr>
        <w:t xml:space="preserve"> </w:t>
      </w:r>
      <w:proofErr w:type="spellStart"/>
      <w:r w:rsidR="00C35B38" w:rsidRPr="002334F0">
        <w:rPr>
          <w:i/>
          <w:iCs/>
          <w:szCs w:val="24"/>
        </w:rPr>
        <w:t>zenb</w:t>
      </w:r>
      <w:proofErr w:type="spellEnd"/>
      <w:r w:rsidR="00C35B38" w:rsidRPr="002334F0">
        <w:rPr>
          <w:szCs w:val="24"/>
        </w:rPr>
        <w:t xml:space="preserve"> (</w:t>
      </w:r>
      <w:r w:rsidR="00C35B38" w:rsidRPr="002334F0">
        <w:rPr>
          <w:szCs w:val="24"/>
          <w:rtl/>
        </w:rPr>
        <w:t>الذنب</w:t>
      </w:r>
      <w:r w:rsidR="00C35B38" w:rsidRPr="002334F0">
        <w:rPr>
          <w:szCs w:val="24"/>
        </w:rPr>
        <w:t>)</w:t>
      </w:r>
      <w:r w:rsidR="00F86FB8" w:rsidRPr="002334F0">
        <w:rPr>
          <w:rStyle w:val="DipnotBavurusu"/>
          <w:szCs w:val="24"/>
        </w:rPr>
        <w:footnoteReference w:id="7"/>
      </w:r>
      <w:r w:rsidR="00F86FB8" w:rsidRPr="002334F0">
        <w:rPr>
          <w:szCs w:val="24"/>
        </w:rPr>
        <w:t xml:space="preserve">, </w:t>
      </w:r>
      <w:proofErr w:type="spellStart"/>
      <w:r w:rsidR="00B6329F" w:rsidRPr="002334F0">
        <w:rPr>
          <w:i/>
          <w:iCs/>
          <w:szCs w:val="24"/>
        </w:rPr>
        <w:t>lemem</w:t>
      </w:r>
      <w:proofErr w:type="spellEnd"/>
      <w:r w:rsidR="00B0414E">
        <w:rPr>
          <w:i/>
          <w:iCs/>
          <w:szCs w:val="24"/>
        </w:rPr>
        <w:t xml:space="preserve"> </w:t>
      </w:r>
      <w:r w:rsidR="00B6329F" w:rsidRPr="002334F0">
        <w:rPr>
          <w:szCs w:val="24"/>
        </w:rPr>
        <w:t>(</w:t>
      </w:r>
      <w:r w:rsidR="00B6329F" w:rsidRPr="002334F0">
        <w:rPr>
          <w:szCs w:val="24"/>
          <w:rtl/>
          <w:lang w:val="en-US"/>
        </w:rPr>
        <w:t>اللمم</w:t>
      </w:r>
      <w:r w:rsidR="00F86FB8" w:rsidRPr="002334F0">
        <w:rPr>
          <w:szCs w:val="24"/>
        </w:rPr>
        <w:t>)</w:t>
      </w:r>
      <w:r w:rsidR="00F86FB8" w:rsidRPr="002334F0">
        <w:rPr>
          <w:rStyle w:val="DipnotBavurusu"/>
          <w:szCs w:val="24"/>
        </w:rPr>
        <w:footnoteReference w:id="8"/>
      </w:r>
      <w:r w:rsidR="00B6329F" w:rsidRPr="002334F0">
        <w:rPr>
          <w:i/>
          <w:iCs/>
          <w:szCs w:val="24"/>
        </w:rPr>
        <w:t xml:space="preserve">, </w:t>
      </w:r>
      <w:proofErr w:type="spellStart"/>
      <w:r w:rsidR="00B6329F" w:rsidRPr="002334F0">
        <w:rPr>
          <w:i/>
          <w:iCs/>
          <w:szCs w:val="24"/>
        </w:rPr>
        <w:t>isyân</w:t>
      </w:r>
      <w:proofErr w:type="spellEnd"/>
      <w:r w:rsidR="00B0414E">
        <w:rPr>
          <w:i/>
          <w:iCs/>
          <w:szCs w:val="24"/>
        </w:rPr>
        <w:t xml:space="preserve"> </w:t>
      </w:r>
      <w:r w:rsidR="00B6329F" w:rsidRPr="002334F0">
        <w:rPr>
          <w:szCs w:val="24"/>
        </w:rPr>
        <w:t>(</w:t>
      </w:r>
      <w:r w:rsidR="00B6329F" w:rsidRPr="002334F0">
        <w:rPr>
          <w:szCs w:val="24"/>
          <w:rtl/>
        </w:rPr>
        <w:t>العصيان</w:t>
      </w:r>
      <w:r w:rsidR="00F86FB8" w:rsidRPr="002334F0">
        <w:rPr>
          <w:szCs w:val="24"/>
        </w:rPr>
        <w:t>)</w:t>
      </w:r>
      <w:r w:rsidR="00F86FB8" w:rsidRPr="002334F0">
        <w:rPr>
          <w:rStyle w:val="DipnotBavurusu"/>
          <w:szCs w:val="24"/>
        </w:rPr>
        <w:footnoteReference w:id="9"/>
      </w:r>
      <w:r w:rsidR="00DF73E3" w:rsidRPr="002334F0">
        <w:rPr>
          <w:i/>
          <w:iCs/>
          <w:szCs w:val="24"/>
        </w:rPr>
        <w:t>, seyyie</w:t>
      </w:r>
      <w:r w:rsidR="00B0414E">
        <w:rPr>
          <w:i/>
          <w:iCs/>
          <w:szCs w:val="24"/>
        </w:rPr>
        <w:t xml:space="preserve"> </w:t>
      </w:r>
      <w:r w:rsidR="00DF73E3" w:rsidRPr="002334F0">
        <w:rPr>
          <w:szCs w:val="24"/>
        </w:rPr>
        <w:t>(</w:t>
      </w:r>
      <w:r w:rsidR="00DF73E3" w:rsidRPr="002334F0">
        <w:rPr>
          <w:szCs w:val="24"/>
          <w:rtl/>
        </w:rPr>
        <w:t>سيّئة</w:t>
      </w:r>
      <w:r w:rsidR="00F86FB8" w:rsidRPr="002334F0">
        <w:rPr>
          <w:szCs w:val="24"/>
        </w:rPr>
        <w:t>)</w:t>
      </w:r>
      <w:r w:rsidR="00F86FB8" w:rsidRPr="002334F0">
        <w:rPr>
          <w:rStyle w:val="DipnotBavurusu"/>
          <w:szCs w:val="24"/>
        </w:rPr>
        <w:footnoteReference w:id="10"/>
      </w:r>
      <w:r w:rsidR="00F86FB8" w:rsidRPr="002334F0">
        <w:rPr>
          <w:szCs w:val="24"/>
        </w:rPr>
        <w:t>,</w:t>
      </w:r>
      <w:r w:rsidR="00814E7D">
        <w:rPr>
          <w:szCs w:val="24"/>
        </w:rPr>
        <w:t xml:space="preserve"> </w:t>
      </w:r>
      <w:proofErr w:type="spellStart"/>
      <w:r w:rsidR="00DF73E3" w:rsidRPr="002334F0">
        <w:rPr>
          <w:i/>
          <w:iCs/>
          <w:szCs w:val="24"/>
        </w:rPr>
        <w:t>fahşâ</w:t>
      </w:r>
      <w:proofErr w:type="spellEnd"/>
      <w:r w:rsidR="00B0414E">
        <w:rPr>
          <w:i/>
          <w:iCs/>
          <w:szCs w:val="24"/>
        </w:rPr>
        <w:t xml:space="preserve"> </w:t>
      </w:r>
      <w:r w:rsidR="00DF73E3" w:rsidRPr="002334F0">
        <w:rPr>
          <w:szCs w:val="24"/>
        </w:rPr>
        <w:t>(</w:t>
      </w:r>
      <w:r w:rsidR="00DF73E3" w:rsidRPr="002334F0">
        <w:rPr>
          <w:szCs w:val="24"/>
          <w:rtl/>
        </w:rPr>
        <w:t>الفحشاء</w:t>
      </w:r>
      <w:r w:rsidR="00F86FB8" w:rsidRPr="002334F0">
        <w:rPr>
          <w:szCs w:val="24"/>
        </w:rPr>
        <w:t>),</w:t>
      </w:r>
      <w:r w:rsidR="00814E7D">
        <w:rPr>
          <w:szCs w:val="24"/>
        </w:rPr>
        <w:t xml:space="preserve"> </w:t>
      </w:r>
      <w:proofErr w:type="spellStart"/>
      <w:r w:rsidR="00AF3A1B" w:rsidRPr="002334F0">
        <w:rPr>
          <w:i/>
          <w:iCs/>
          <w:szCs w:val="24"/>
        </w:rPr>
        <w:t>münker</w:t>
      </w:r>
      <w:proofErr w:type="spellEnd"/>
      <w:r w:rsidR="00B0414E">
        <w:rPr>
          <w:i/>
          <w:iCs/>
          <w:szCs w:val="24"/>
        </w:rPr>
        <w:t xml:space="preserve"> </w:t>
      </w:r>
      <w:r w:rsidR="00AF3A1B" w:rsidRPr="002334F0">
        <w:rPr>
          <w:szCs w:val="24"/>
        </w:rPr>
        <w:t>(</w:t>
      </w:r>
      <w:r w:rsidR="00AF3A1B" w:rsidRPr="002334F0">
        <w:rPr>
          <w:szCs w:val="24"/>
          <w:rtl/>
        </w:rPr>
        <w:t>المنكر</w:t>
      </w:r>
      <w:r w:rsidR="00F86FB8" w:rsidRPr="002334F0">
        <w:rPr>
          <w:szCs w:val="24"/>
        </w:rPr>
        <w:t xml:space="preserve">) </w:t>
      </w:r>
      <w:r w:rsidR="00EA2D0D" w:rsidRPr="002334F0">
        <w:rPr>
          <w:i/>
          <w:iCs/>
          <w:szCs w:val="24"/>
        </w:rPr>
        <w:t xml:space="preserve">ve </w:t>
      </w:r>
      <w:proofErr w:type="spellStart"/>
      <w:r w:rsidR="00EA2D0D" w:rsidRPr="002334F0">
        <w:rPr>
          <w:i/>
          <w:iCs/>
          <w:szCs w:val="24"/>
        </w:rPr>
        <w:t>bağy</w:t>
      </w:r>
      <w:proofErr w:type="spellEnd"/>
      <w:r w:rsidR="00B0414E">
        <w:rPr>
          <w:i/>
          <w:iCs/>
          <w:szCs w:val="24"/>
        </w:rPr>
        <w:t xml:space="preserve"> </w:t>
      </w:r>
      <w:r w:rsidR="00EA2D0D" w:rsidRPr="002334F0">
        <w:rPr>
          <w:szCs w:val="24"/>
        </w:rPr>
        <w:t>(</w:t>
      </w:r>
      <w:r w:rsidR="00EA2D0D" w:rsidRPr="002334F0">
        <w:rPr>
          <w:szCs w:val="24"/>
          <w:rtl/>
        </w:rPr>
        <w:t>البغی</w:t>
      </w:r>
      <w:r w:rsidR="00F86FB8" w:rsidRPr="002334F0">
        <w:rPr>
          <w:szCs w:val="24"/>
        </w:rPr>
        <w:t>)</w:t>
      </w:r>
      <w:r w:rsidR="00F86FB8" w:rsidRPr="002334F0">
        <w:rPr>
          <w:rStyle w:val="DipnotBavurusu"/>
          <w:i/>
          <w:iCs/>
          <w:szCs w:val="24"/>
        </w:rPr>
        <w:footnoteReference w:id="11"/>
      </w:r>
      <w:r w:rsidR="00C35B38" w:rsidRPr="002334F0">
        <w:rPr>
          <w:szCs w:val="24"/>
        </w:rPr>
        <w:t xml:space="preserve">gibi kelimelerin hepsi suçun genel anlamına (menhiyyâtı işlemek, evâmiri </w:t>
      </w:r>
      <w:r w:rsidR="00DC5919" w:rsidRPr="002334F0">
        <w:rPr>
          <w:szCs w:val="24"/>
        </w:rPr>
        <w:t>terk etmek</w:t>
      </w:r>
      <w:r w:rsidR="00C35B38" w:rsidRPr="002334F0">
        <w:rPr>
          <w:szCs w:val="24"/>
        </w:rPr>
        <w:t xml:space="preserve">) </w:t>
      </w:r>
      <w:r w:rsidR="00C35B38" w:rsidRPr="002334F0">
        <w:rPr>
          <w:szCs w:val="24"/>
        </w:rPr>
        <w:lastRenderedPageBreak/>
        <w:t>karşılık gelen</w:t>
      </w:r>
      <w:r w:rsidR="00C35B38" w:rsidRPr="00FD0D94">
        <w:t xml:space="preserve"> kelimelerdir.</w:t>
      </w:r>
      <w:r w:rsidR="00C35B38" w:rsidRPr="00FD0D94">
        <w:rPr>
          <w:rStyle w:val="DipnotBavurusu"/>
          <w:szCs w:val="24"/>
        </w:rPr>
        <w:footnoteReference w:id="12"/>
      </w:r>
      <w:r w:rsidR="00C86B9A" w:rsidRPr="00FD0D94">
        <w:t>Bu kavramlar her ne kadar suç teriminin mahiyetini iht</w:t>
      </w:r>
      <w:r w:rsidR="00DC5919" w:rsidRPr="00FD0D94">
        <w:t>i</w:t>
      </w:r>
      <w:r w:rsidR="00C86B9A" w:rsidRPr="00FD0D94">
        <w:t>va etse de klasik kaynaklarda daha çok</w:t>
      </w:r>
      <w:r w:rsidR="00B0414E">
        <w:t xml:space="preserve"> </w:t>
      </w:r>
      <w:proofErr w:type="spellStart"/>
      <w:r w:rsidR="00DC5919" w:rsidRPr="00FD0D94">
        <w:rPr>
          <w:i/>
          <w:iCs/>
        </w:rPr>
        <w:t>cürm</w:t>
      </w:r>
      <w:proofErr w:type="spellEnd"/>
      <w:r w:rsidR="00DC5919" w:rsidRPr="00FD0D94">
        <w:t>,</w:t>
      </w:r>
      <w:r w:rsidR="00B0414E">
        <w:t xml:space="preserve"> </w:t>
      </w:r>
      <w:r w:rsidR="00C86B9A" w:rsidRPr="00FD0D94">
        <w:rPr>
          <w:i/>
          <w:iCs/>
        </w:rPr>
        <w:t>cerîme</w:t>
      </w:r>
      <w:r w:rsidR="00C86B9A" w:rsidRPr="00FD0D94">
        <w:t xml:space="preserve"> ve </w:t>
      </w:r>
      <w:r w:rsidR="00C86B9A" w:rsidRPr="00FD0D94">
        <w:rPr>
          <w:i/>
          <w:iCs/>
        </w:rPr>
        <w:t>cinâyet</w:t>
      </w:r>
      <w:r w:rsidR="00C86B9A" w:rsidRPr="00FD0D94">
        <w:t xml:space="preserve"> terimleri kullanılmaktadır.</w:t>
      </w:r>
      <w:r w:rsidR="00DC5919" w:rsidRPr="00FD0D94">
        <w:t xml:space="preserve"> Ayrı</w:t>
      </w:r>
      <w:r w:rsidR="0039121B">
        <w:t>ca şunu da belirtmek gerekir ki</w:t>
      </w:r>
      <w:r w:rsidR="00DC5919" w:rsidRPr="00FD0D94">
        <w:t xml:space="preserve"> klasik kaynaklarda </w:t>
      </w:r>
      <w:r w:rsidR="00DC5919" w:rsidRPr="00FD0D94">
        <w:rPr>
          <w:i/>
          <w:iCs/>
        </w:rPr>
        <w:t>cerîme</w:t>
      </w:r>
      <w:r w:rsidR="00DC5919" w:rsidRPr="00FD0D94">
        <w:t xml:space="preserve"> teriminin tüm suç türlerini ifade etmek için kullanılmasına karşılık, </w:t>
      </w:r>
      <w:r w:rsidR="00DC5919" w:rsidRPr="00FD0D94">
        <w:rPr>
          <w:i/>
          <w:iCs/>
        </w:rPr>
        <w:t>cinâyet</w:t>
      </w:r>
      <w:r w:rsidR="0039121B">
        <w:t xml:space="preserve"> terimi</w:t>
      </w:r>
      <w:r w:rsidR="00DC5919" w:rsidRPr="00FD0D94">
        <w:t xml:space="preserve"> daha çok yalnızca cana ve vücut bütünlüğüne yönelik suçları belirtmek için kullanılmaktadır. Ayrıca hayvanların ve eşyanın verdiği zararla onlara verilen zararların da </w:t>
      </w:r>
      <w:r w:rsidR="00DC5919" w:rsidRPr="00FD0D94">
        <w:rPr>
          <w:i/>
          <w:iCs/>
        </w:rPr>
        <w:t xml:space="preserve">cinâyet </w:t>
      </w:r>
      <w:r w:rsidR="00DC5919" w:rsidRPr="00FD0D94">
        <w:t>terimi ile ifade edildiğini vurgulamamız gerekir.</w:t>
      </w:r>
      <w:r w:rsidR="00DC5919" w:rsidRPr="00FD0D94">
        <w:rPr>
          <w:rStyle w:val="DipnotBavurusu"/>
          <w:szCs w:val="24"/>
        </w:rPr>
        <w:footnoteReference w:id="13"/>
      </w:r>
      <w:r w:rsidR="00043842" w:rsidRPr="00FD0D94">
        <w:t xml:space="preserve">Mamafîh geç dönem fıkıhçılar ise suçu ve </w:t>
      </w:r>
      <w:r w:rsidR="004A065F" w:rsidRPr="00FD0D94">
        <w:t xml:space="preserve">suçun </w:t>
      </w:r>
      <w:r w:rsidR="00043842" w:rsidRPr="00FD0D94">
        <w:t>ihtiva ettiklerini belirtmek için geç dönem fıkıhçıların</w:t>
      </w:r>
      <w:r w:rsidR="004A065F" w:rsidRPr="00FD0D94">
        <w:t>dan</w:t>
      </w:r>
      <w:r w:rsidR="00C13E30">
        <w:t xml:space="preserve"> </w:t>
      </w:r>
      <w:r w:rsidR="00753A14" w:rsidRPr="00FD0D94">
        <w:t xml:space="preserve">kimisi </w:t>
      </w:r>
      <w:r w:rsidR="00753A14" w:rsidRPr="00644CD3">
        <w:rPr>
          <w:i/>
          <w:iCs/>
        </w:rPr>
        <w:t>cinâyet</w:t>
      </w:r>
      <w:r w:rsidR="00043842" w:rsidRPr="00FD0D94">
        <w:rPr>
          <w:rStyle w:val="DipnotBavurusu"/>
          <w:i/>
          <w:iCs/>
          <w:szCs w:val="24"/>
        </w:rPr>
        <w:footnoteReference w:id="14"/>
      </w:r>
      <w:r w:rsidR="00753A14" w:rsidRPr="00FD0D94">
        <w:t xml:space="preserve">kimisi de </w:t>
      </w:r>
      <w:r w:rsidR="00753A14" w:rsidRPr="00644CD3">
        <w:rPr>
          <w:i/>
          <w:iCs/>
        </w:rPr>
        <w:t>cerîme</w:t>
      </w:r>
      <w:r w:rsidR="0040642C" w:rsidRPr="00FD0D94">
        <w:rPr>
          <w:rStyle w:val="DipnotBavurusu"/>
          <w:i/>
          <w:iCs/>
          <w:szCs w:val="24"/>
        </w:rPr>
        <w:footnoteReference w:id="15"/>
      </w:r>
      <w:r w:rsidR="00043842" w:rsidRPr="00FD0D94">
        <w:t xml:space="preserve"> terimini kullanmayı tercih etmişlerdir.</w:t>
      </w:r>
      <w:r w:rsidR="00814E7D">
        <w:t xml:space="preserve"> </w:t>
      </w:r>
      <w:r w:rsidR="00473A69" w:rsidRPr="00FD0D94">
        <w:t>Şunu da belirtmek gerekirse erken dönem fıkıhçılarının suç için farklı kelimeler üretmemelerinin, suçu kar</w:t>
      </w:r>
      <w:r w:rsidR="00362A46">
        <w:t>şılamak için Kur’â</w:t>
      </w:r>
      <w:r w:rsidR="00473A69" w:rsidRPr="00FD0D94">
        <w:t xml:space="preserve">n ve </w:t>
      </w:r>
      <w:r w:rsidR="00362A46">
        <w:t>hadisler</w:t>
      </w:r>
      <w:r w:rsidR="0018757C" w:rsidRPr="00FD0D94">
        <w:t>de</w:t>
      </w:r>
      <w:r w:rsidR="00473A69" w:rsidRPr="00FD0D94">
        <w:t xml:space="preserve"> geçen suçu kapsayan ifadeleri kullanmaların sebebi ise kanaatimizce o dönemde daha çok dünya-ahiret açısın</w:t>
      </w:r>
      <w:r w:rsidR="0018757C" w:rsidRPr="00FD0D94">
        <w:t>dan toplumsal düzenin korunmasının amaçlanması, sosyal düzeni amaçlarken bu zaviyeden olaylara bakılmasıdır.</w:t>
      </w:r>
    </w:p>
    <w:p w:rsidR="00DB1EA6" w:rsidRPr="00FD0D94" w:rsidRDefault="00DB1EA6" w:rsidP="00F4742C"/>
    <w:p w:rsidR="0018757C" w:rsidRPr="00FD0D94" w:rsidRDefault="00F4742C" w:rsidP="00F4742C">
      <w:pPr>
        <w:pStyle w:val="AAAAA"/>
      </w:pPr>
      <w:bookmarkStart w:id="18" w:name="_Toc10891414"/>
      <w:r>
        <w:t>1.1.1.2.</w:t>
      </w:r>
      <w:r w:rsidR="0018757C" w:rsidRPr="00FD0D94">
        <w:t>Istılahta</w:t>
      </w:r>
      <w:bookmarkEnd w:id="18"/>
    </w:p>
    <w:p w:rsidR="0018757C" w:rsidRDefault="00EC19E3" w:rsidP="00F4742C">
      <w:r w:rsidRPr="00FD0D94">
        <w:t>Be</w:t>
      </w:r>
      <w:r w:rsidR="0077666A">
        <w:t>şerî</w:t>
      </w:r>
      <w:r w:rsidR="00362A46">
        <w:t xml:space="preserve"> hukuk terminolojisinde suç,</w:t>
      </w:r>
      <w:r w:rsidRPr="00FD0D94">
        <w:t xml:space="preserve"> “</w:t>
      </w:r>
      <w:r w:rsidRPr="00FD0D94">
        <w:rPr>
          <w:shd w:val="clear" w:color="auto" w:fill="FFFFFF"/>
        </w:rPr>
        <w:t>törelere, ahlak kurallarına aykırı davranış ve de h</w:t>
      </w:r>
      <w:r w:rsidR="00EF1EDA">
        <w:rPr>
          <w:shd w:val="clear" w:color="auto" w:fill="FFFFFF"/>
        </w:rPr>
        <w:t>ukukî</w:t>
      </w:r>
      <w:r w:rsidR="00EB7CCB">
        <w:rPr>
          <w:shd w:val="clear" w:color="auto" w:fill="FFFFFF"/>
        </w:rPr>
        <w:t xml:space="preserve"> yasalara aykırı davranış, </w:t>
      </w:r>
      <w:r w:rsidRPr="00FD0D94">
        <w:rPr>
          <w:shd w:val="clear" w:color="auto" w:fill="FFFFFF"/>
        </w:rPr>
        <w:t>cürüm</w:t>
      </w:r>
      <w:r w:rsidR="00E86A84">
        <w:rPr>
          <w:shd w:val="clear" w:color="auto" w:fill="FFFFFF"/>
        </w:rPr>
        <w:t>”</w:t>
      </w:r>
      <w:r w:rsidRPr="00FD0D94">
        <w:rPr>
          <w:shd w:val="clear" w:color="auto" w:fill="FFFFFF"/>
        </w:rPr>
        <w:t>dür.</w:t>
      </w:r>
      <w:r w:rsidRPr="00FD0D94">
        <w:rPr>
          <w:rStyle w:val="DipnotBavurusu"/>
          <w:szCs w:val="24"/>
          <w:shd w:val="clear" w:color="auto" w:fill="FFFFFF"/>
        </w:rPr>
        <w:footnoteReference w:id="16"/>
      </w:r>
      <w:r w:rsidR="0077666A">
        <w:rPr>
          <w:shd w:val="clear" w:color="auto" w:fill="FFFFFF"/>
        </w:rPr>
        <w:t xml:space="preserve"> Görüldüğü gibi beşerî</w:t>
      </w:r>
      <w:r w:rsidR="0074695E" w:rsidRPr="00FD0D94">
        <w:rPr>
          <w:shd w:val="clear" w:color="auto" w:fill="FFFFFF"/>
        </w:rPr>
        <w:t xml:space="preserve"> hukuk düşüncesinde suçu tarif ederken tö</w:t>
      </w:r>
      <w:r w:rsidR="00EF1EDA">
        <w:rPr>
          <w:shd w:val="clear" w:color="auto" w:fill="FFFFFF"/>
        </w:rPr>
        <w:t>reler, ahlak kuralları ve hukukî</w:t>
      </w:r>
      <w:r w:rsidR="0074695E" w:rsidRPr="00FD0D94">
        <w:rPr>
          <w:shd w:val="clear" w:color="auto" w:fill="FFFFFF"/>
        </w:rPr>
        <w:t xml:space="preserve"> yasalar </w:t>
      </w:r>
      <w:r w:rsidR="00E86A84" w:rsidRPr="00FD0D94">
        <w:rPr>
          <w:shd w:val="clear" w:color="auto" w:fill="FFFFFF"/>
        </w:rPr>
        <w:t>temel</w:t>
      </w:r>
      <w:r w:rsidR="0074695E" w:rsidRPr="00FD0D94">
        <w:rPr>
          <w:shd w:val="clear" w:color="auto" w:fill="FFFFFF"/>
        </w:rPr>
        <w:t xml:space="preserve"> alınmıştır. </w:t>
      </w:r>
      <w:proofErr w:type="gramStart"/>
      <w:r w:rsidR="00A2121C" w:rsidRPr="00FD0D94">
        <w:rPr>
          <w:shd w:val="clear" w:color="auto" w:fill="FFFFFF"/>
        </w:rPr>
        <w:t>Bir başka deyişle modern hukukta suç genel teorisi</w:t>
      </w:r>
      <w:r w:rsidR="00E86A84">
        <w:rPr>
          <w:shd w:val="clear" w:color="auto" w:fill="FFFFFF"/>
        </w:rPr>
        <w:t>,</w:t>
      </w:r>
      <w:r w:rsidR="00A2121C" w:rsidRPr="00FD0D94">
        <w:rPr>
          <w:shd w:val="clear" w:color="auto" w:fill="FFFFFF"/>
        </w:rPr>
        <w:t xml:space="preserve"> suçun ne olduğunu ve diğer hukuka aykırı fillerden nasıl ayırt edildiğini, suçun varlığı için zorunlu olan unsurları, suça etki eden (</w:t>
      </w:r>
      <w:r w:rsidR="00362A46">
        <w:rPr>
          <w:shd w:val="clear" w:color="auto" w:fill="FFFFFF"/>
        </w:rPr>
        <w:t>ağırlaştıran ve hafifleten</w:t>
      </w:r>
      <w:r w:rsidR="00A2121C" w:rsidRPr="00FD0D94">
        <w:rPr>
          <w:shd w:val="clear" w:color="auto" w:fill="FFFFFF"/>
        </w:rPr>
        <w:t>) sebepleri, suçu cezalandırabilir hale getiren</w:t>
      </w:r>
      <w:r w:rsidR="00C13E30">
        <w:rPr>
          <w:shd w:val="clear" w:color="auto" w:fill="FFFFFF"/>
        </w:rPr>
        <w:t xml:space="preserve"> </w:t>
      </w:r>
      <w:r w:rsidR="00A2121C" w:rsidRPr="00FD0D94">
        <w:rPr>
          <w:shd w:val="clear" w:color="auto" w:fill="FFFFFF"/>
        </w:rPr>
        <w:t>şartları, suçun ne z</w:t>
      </w:r>
      <w:r w:rsidR="00362A46">
        <w:rPr>
          <w:shd w:val="clear" w:color="auto" w:fill="FFFFFF"/>
        </w:rPr>
        <w:t>aman ortadan kalktığını inceleyip</w:t>
      </w:r>
      <w:r w:rsidR="00A2121C" w:rsidRPr="00FD0D94">
        <w:rPr>
          <w:shd w:val="clear" w:color="auto" w:fill="FFFFFF"/>
        </w:rPr>
        <w:t xml:space="preserve"> ardından çeşitli suçlar</w:t>
      </w:r>
      <w:r w:rsidR="00362A46">
        <w:rPr>
          <w:shd w:val="clear" w:color="auto" w:fill="FFFFFF"/>
        </w:rPr>
        <w:t>ın</w:t>
      </w:r>
      <w:r w:rsidR="00C13E30">
        <w:rPr>
          <w:shd w:val="clear" w:color="auto" w:fill="FFFFFF"/>
        </w:rPr>
        <w:t xml:space="preserve"> </w:t>
      </w:r>
      <w:r w:rsidR="00A2121C" w:rsidRPr="00FD0D94">
        <w:rPr>
          <w:shd w:val="clear" w:color="auto" w:fill="FFFFFF"/>
        </w:rPr>
        <w:t>hangi hukukî değeri korumayı amaçladığını dikkate alarak kişilere karşı işlenen suçlar, mal varlığı aleyhine i</w:t>
      </w:r>
      <w:r w:rsidR="00644CD3">
        <w:rPr>
          <w:shd w:val="clear" w:color="auto" w:fill="FFFFFF"/>
        </w:rPr>
        <w:t xml:space="preserve">şlenen suçlar vb. </w:t>
      </w:r>
      <w:r w:rsidR="00A2121C" w:rsidRPr="00FD0D94">
        <w:rPr>
          <w:shd w:val="clear" w:color="auto" w:fill="FFFFFF"/>
        </w:rPr>
        <w:t>şekillerde gruplara ayırıp bunlara</w:t>
      </w:r>
      <w:r w:rsidR="00C13E30">
        <w:rPr>
          <w:shd w:val="clear" w:color="auto" w:fill="FFFFFF"/>
        </w:rPr>
        <w:t xml:space="preserve"> </w:t>
      </w:r>
      <w:r w:rsidR="00A2121C" w:rsidRPr="00FD0D94">
        <w:rPr>
          <w:shd w:val="clear" w:color="auto" w:fill="FFFFFF"/>
        </w:rPr>
        <w:t>özgü teorik meseleleri ele alır.</w:t>
      </w:r>
      <w:proofErr w:type="gramEnd"/>
      <w:r w:rsidR="00A2121C" w:rsidRPr="00FD0D94">
        <w:rPr>
          <w:rStyle w:val="DipnotBavurusu"/>
          <w:szCs w:val="24"/>
          <w:shd w:val="clear" w:color="auto" w:fill="FFFFFF"/>
        </w:rPr>
        <w:footnoteReference w:id="17"/>
      </w:r>
      <w:r w:rsidR="00644CD3">
        <w:rPr>
          <w:shd w:val="clear" w:color="auto" w:fill="FFFFFF"/>
        </w:rPr>
        <w:t>İslâm</w:t>
      </w:r>
      <w:r w:rsidR="002C6297">
        <w:rPr>
          <w:shd w:val="clear" w:color="auto" w:fill="FFFFFF"/>
        </w:rPr>
        <w:t xml:space="preserve"> ceza h</w:t>
      </w:r>
      <w:r w:rsidR="00C237B5" w:rsidRPr="00FD0D94">
        <w:rPr>
          <w:shd w:val="clear" w:color="auto" w:fill="FFFFFF"/>
        </w:rPr>
        <w:t xml:space="preserve">ukuku açısından suça getirilen ilk tanım </w:t>
      </w:r>
      <w:r w:rsidR="00995F49">
        <w:rPr>
          <w:shd w:val="clear" w:color="auto" w:fill="FFFFFF"/>
        </w:rPr>
        <w:t>ise</w:t>
      </w:r>
      <w:r w:rsidR="00644CD3" w:rsidRPr="00FD0D94">
        <w:rPr>
          <w:shd w:val="clear" w:color="auto" w:fill="FFFFFF"/>
        </w:rPr>
        <w:t xml:space="preserve"> Allah</w:t>
      </w:r>
      <w:r w:rsidR="00C13E30">
        <w:rPr>
          <w:shd w:val="clear" w:color="auto" w:fill="FFFFFF"/>
        </w:rPr>
        <w:t xml:space="preserve"> </w:t>
      </w:r>
      <w:r w:rsidR="00644CD3" w:rsidRPr="00FD0D94">
        <w:lastRenderedPageBreak/>
        <w:t>Teâlâ’nın</w:t>
      </w:r>
      <w:r w:rsidR="0018757C" w:rsidRPr="00FD0D94">
        <w:t xml:space="preserve"> had ve </w:t>
      </w:r>
      <w:r w:rsidR="00995F49">
        <w:t>t</w:t>
      </w:r>
      <w:r w:rsidR="00412288">
        <w:t>a’zîr</w:t>
      </w:r>
      <w:r w:rsidR="0018757C" w:rsidRPr="00FD0D94">
        <w:t xml:space="preserve"> c</w:t>
      </w:r>
      <w:r w:rsidR="00EF1EDA">
        <w:t>ezalarıyla cezalandırdığı hukukî</w:t>
      </w:r>
      <w:r w:rsidR="0018757C" w:rsidRPr="00FD0D94">
        <w:t xml:space="preserve"> yasaklardır.</w:t>
      </w:r>
      <w:r w:rsidR="0018757C" w:rsidRPr="00FD0D94">
        <w:rPr>
          <w:rStyle w:val="DipnotBavurusu"/>
          <w:szCs w:val="24"/>
        </w:rPr>
        <w:footnoteReference w:id="18"/>
      </w:r>
      <w:r w:rsidR="00B06DCA" w:rsidRPr="00FD0D94">
        <w:t xml:space="preserve"> Genel </w:t>
      </w:r>
      <w:r w:rsidR="00A273D5" w:rsidRPr="00FD0D94">
        <w:t xml:space="preserve">olarak suç için dile getirilen bu tanım, beraberinde bir takım sorunları da getirmektedir. Şöyle ki: </w:t>
      </w:r>
      <w:r w:rsidR="0008290F" w:rsidRPr="00FD0D94">
        <w:t>Ta’zîr</w:t>
      </w:r>
      <w:r w:rsidR="00A273D5" w:rsidRPr="00FD0D94">
        <w:t xml:space="preserve"> dediğimiz ceza türü bizzat </w:t>
      </w:r>
      <w:r w:rsidR="00644CD3" w:rsidRPr="00FD0D94">
        <w:t>Şâri</w:t>
      </w:r>
      <w:r w:rsidR="00A273D5" w:rsidRPr="00FD0D94">
        <w:t>’ tarafı</w:t>
      </w:r>
      <w:r w:rsidR="00995F49">
        <w:t xml:space="preserve">ndan konulmayıp kullarının </w:t>
      </w:r>
      <w:proofErr w:type="spellStart"/>
      <w:r w:rsidR="00995F49">
        <w:t>istitâ</w:t>
      </w:r>
      <w:r w:rsidR="00A273D5" w:rsidRPr="00FD0D94">
        <w:t>at</w:t>
      </w:r>
      <w:proofErr w:type="spellEnd"/>
      <w:r w:rsidR="00A273D5" w:rsidRPr="00FD0D94">
        <w:t xml:space="preserve"> ve vicdanları kabilinde kamusal düzeni idame ettirmek amacıyla teşekkül eden cezalardır. Bu açıdan baktığ</w:t>
      </w:r>
      <w:r w:rsidR="0008290F" w:rsidRPr="00FD0D94">
        <w:t>ımızda bahsi geçen cümlede ta’zî</w:t>
      </w:r>
      <w:r w:rsidR="00A273D5" w:rsidRPr="00FD0D94">
        <w:t>r Allah’a izafe edilmekte ve böy</w:t>
      </w:r>
      <w:r w:rsidR="0077666A">
        <w:t>lece de hata edilmiş olmaktadır. B</w:t>
      </w:r>
      <w:r w:rsidR="00A273D5" w:rsidRPr="00FD0D94">
        <w:t xml:space="preserve">ir diğer husus ise cezalandırmada insan faktörünü ortadan kaldırmaktadır. </w:t>
      </w:r>
      <w:r w:rsidR="00644CD3" w:rsidRPr="00FD0D94">
        <w:t>Hâlbuki</w:t>
      </w:r>
      <w:r w:rsidR="00A273D5" w:rsidRPr="00FD0D94">
        <w:t xml:space="preserve"> ceza ka</w:t>
      </w:r>
      <w:r w:rsidR="0077666A">
        <w:t>nunlarının çıkarılmasında beşerî</w:t>
      </w:r>
      <w:r w:rsidR="00A273D5" w:rsidRPr="00FD0D94">
        <w:t xml:space="preserve"> bir yönün bulunduğu ise herkes tarafından kabul olunan bir gerçekliktir.</w:t>
      </w:r>
      <w:r w:rsidR="00A273D5" w:rsidRPr="00FD0D94">
        <w:rPr>
          <w:rStyle w:val="DipnotBavurusu"/>
          <w:szCs w:val="24"/>
        </w:rPr>
        <w:footnoteReference w:id="19"/>
      </w:r>
    </w:p>
    <w:p w:rsidR="00DB1EA6" w:rsidRPr="00FD0D94" w:rsidRDefault="00DB1EA6" w:rsidP="00F4742C"/>
    <w:p w:rsidR="00461A23" w:rsidRPr="00FD0D94" w:rsidRDefault="00F4742C" w:rsidP="00F4742C">
      <w:pPr>
        <w:pStyle w:val="AAAA"/>
      </w:pPr>
      <w:bookmarkStart w:id="19" w:name="_Toc10891415"/>
      <w:r>
        <w:t>1.1.2.</w:t>
      </w:r>
      <w:r w:rsidR="00461A23" w:rsidRPr="00FD0D94">
        <w:t>Suçun Mahiyeti</w:t>
      </w:r>
      <w:bookmarkEnd w:id="19"/>
    </w:p>
    <w:p w:rsidR="00461A23" w:rsidRDefault="00D647A8" w:rsidP="00696C93">
      <w:r>
        <w:t>Biri şekle</w:t>
      </w:r>
      <w:r w:rsidRPr="00FD0D94">
        <w:t xml:space="preserve"> </w:t>
      </w:r>
      <w:r>
        <w:t>öbürü ise mahiyete müteallik</w:t>
      </w:r>
      <w:r w:rsidRPr="00FD0D94">
        <w:t xml:space="preserve"> olmak üzere </w:t>
      </w:r>
      <w:r>
        <w:t>suçla alakalı</w:t>
      </w:r>
      <w:r w:rsidR="00461A23" w:rsidRPr="00FD0D94">
        <w:t xml:space="preserve"> </w:t>
      </w:r>
      <w:r>
        <w:t>araştırmalarda</w:t>
      </w:r>
      <w:r w:rsidR="00CD2840">
        <w:t xml:space="preserve"> iki anlayış mevzubahistir</w:t>
      </w:r>
      <w:r w:rsidR="00461A23" w:rsidRPr="00FD0D94">
        <w:t>.</w:t>
      </w:r>
      <w:r w:rsidR="00F547C8" w:rsidRPr="00FD0D94">
        <w:t xml:space="preserve"> Birincisi</w:t>
      </w:r>
      <w:r w:rsidR="00995F49">
        <w:t>,</w:t>
      </w:r>
      <w:r w:rsidR="00CD2840">
        <w:t xml:space="preserve"> meseleyi</w:t>
      </w:r>
      <w:r w:rsidR="00696C93">
        <w:t xml:space="preserve"> ceza kanunu ile olan ilişkisi</w:t>
      </w:r>
      <w:r w:rsidR="00F547C8" w:rsidRPr="00FD0D94">
        <w:t xml:space="preserve"> açısından </w:t>
      </w:r>
      <w:r w:rsidR="00696C93">
        <w:t>inceler</w:t>
      </w:r>
      <w:r w:rsidR="00F547C8" w:rsidRPr="00FD0D94">
        <w:t xml:space="preserve"> ve suçu “hukuk düzeninin ceza tehdidi ile yasakladığı fiil” şeklinde tanıml</w:t>
      </w:r>
      <w:r w:rsidR="00696C93">
        <w:t>ar. İkinci anlayış ise suçu vasfı</w:t>
      </w:r>
      <w:r w:rsidR="00F547C8" w:rsidRPr="00FD0D94">
        <w:t xml:space="preserve"> yani neyi ihlal ettiği ve niçin yasakladığı ile meşgul olur.</w:t>
      </w:r>
      <w:r w:rsidR="00F547C8" w:rsidRPr="00FD0D94">
        <w:rPr>
          <w:rStyle w:val="DipnotBavurusu"/>
          <w:szCs w:val="24"/>
        </w:rPr>
        <w:footnoteReference w:id="20"/>
      </w:r>
    </w:p>
    <w:p w:rsidR="00DB1EA6" w:rsidRPr="00FD0D94" w:rsidRDefault="00DB1EA6" w:rsidP="00F4742C">
      <w:pPr>
        <w:rPr>
          <w:b/>
          <w:bCs/>
        </w:rPr>
      </w:pPr>
    </w:p>
    <w:p w:rsidR="00742384" w:rsidRPr="00FD0D94" w:rsidRDefault="00F4742C" w:rsidP="00F4742C">
      <w:pPr>
        <w:pStyle w:val="AAAA"/>
      </w:pPr>
      <w:bookmarkStart w:id="20" w:name="_Toc10891416"/>
      <w:r>
        <w:t>1.1.3.</w:t>
      </w:r>
      <w:r w:rsidR="00742384" w:rsidRPr="00FD0D94">
        <w:t>Suçun Konusu</w:t>
      </w:r>
      <w:bookmarkEnd w:id="20"/>
    </w:p>
    <w:p w:rsidR="00742384" w:rsidRDefault="00742384" w:rsidP="00F4742C">
      <w:r w:rsidRPr="00FD0D94">
        <w:t>En kaba tabiriyle suçun konusu insan v</w:t>
      </w:r>
      <w:r w:rsidR="00995F49">
        <w:t>e şeydir. Örnek verecek olursak</w:t>
      </w:r>
      <w:r w:rsidRPr="00FD0D94">
        <w:t xml:space="preserve"> öldürme suçunun konusu yaşam hakkı gerek kastî gerekse gayrı kastî elinden alınan insa</w:t>
      </w:r>
      <w:r w:rsidR="00995F49">
        <w:t>n, hırsızlık suçunun konusu ise</w:t>
      </w:r>
      <w:r w:rsidRPr="00FD0D94">
        <w:t xml:space="preserve"> mevcut bir yerden haksız </w:t>
      </w:r>
      <w:r w:rsidR="0008290F" w:rsidRPr="00FD0D94">
        <w:t>yere götürülen</w:t>
      </w:r>
      <w:r w:rsidRPr="00FD0D94">
        <w:t xml:space="preserve"> menkul maldır.</w:t>
      </w:r>
    </w:p>
    <w:p w:rsidR="00DB1EA6" w:rsidRPr="00FD0D94" w:rsidRDefault="00DB1EA6" w:rsidP="00F4742C"/>
    <w:p w:rsidR="003263EE" w:rsidRPr="00FD0D94" w:rsidRDefault="00F4742C" w:rsidP="00F4742C">
      <w:pPr>
        <w:pStyle w:val="AAAA"/>
      </w:pPr>
      <w:bookmarkStart w:id="21" w:name="_Toc10891417"/>
      <w:r>
        <w:t>1.1.4.</w:t>
      </w:r>
      <w:r w:rsidR="003263EE" w:rsidRPr="00FD0D94">
        <w:t>Suçların Tasnifi</w:t>
      </w:r>
      <w:bookmarkEnd w:id="21"/>
    </w:p>
    <w:p w:rsidR="008B3E2B" w:rsidRDefault="00644CD3" w:rsidP="006D7501">
      <w:r>
        <w:t>İslâm</w:t>
      </w:r>
      <w:r w:rsidR="003263EE" w:rsidRPr="00FD0D94">
        <w:t xml:space="preserve"> ceza hukukunda suçlar konusu bakımından hayata, bedene, şahsiyete, mal varlığına</w:t>
      </w:r>
      <w:r w:rsidR="00755F31">
        <w:t xml:space="preserve"> olm</w:t>
      </w:r>
      <w:r w:rsidR="00B3637C">
        <w:t>ak üzere dörde ayrılır. Ayrıca kişinin</w:t>
      </w:r>
      <w:r w:rsidR="003263EE" w:rsidRPr="00FD0D94">
        <w:t xml:space="preserve"> temel hak ve hürriyetlerine </w:t>
      </w:r>
      <w:r w:rsidR="006D7501">
        <w:t>müteveccih</w:t>
      </w:r>
      <w:r w:rsidR="003263EE" w:rsidRPr="00FD0D94">
        <w:t xml:space="preserve"> suçlar veya ihlâl ettikleri hakkın </w:t>
      </w:r>
      <w:r w:rsidR="006D7501">
        <w:t>özüne ilişkin Allah (kamu) hakkının, kişisel hakların ve her ikisinin de</w:t>
      </w:r>
      <w:r w:rsidR="003263EE" w:rsidRPr="00FD0D94">
        <w:t xml:space="preserve"> bulunduğu suçlar şeklinde</w:t>
      </w:r>
      <w:r w:rsidR="0090502E">
        <w:t xml:space="preserve"> </w:t>
      </w:r>
      <w:r w:rsidR="00755F31">
        <w:t>de</w:t>
      </w:r>
      <w:r w:rsidR="0090502E">
        <w:t xml:space="preserve"> </w:t>
      </w:r>
      <w:r w:rsidR="00755F31">
        <w:t>üçe ayrılırlar. Ancak</w:t>
      </w:r>
      <w:r w:rsidR="002E047F">
        <w:t xml:space="preserve"> suçların </w:t>
      </w:r>
      <w:r w:rsidR="006D7501">
        <w:t>şöhret bulmuş</w:t>
      </w:r>
      <w:r w:rsidR="003263EE" w:rsidRPr="00FD0D94">
        <w:t xml:space="preserve"> tasnifi cezasının Şâri’ tarafından </w:t>
      </w:r>
      <w:r w:rsidR="006D7501">
        <w:t>tayin edilip edilmediğine</w:t>
      </w:r>
      <w:r w:rsidR="003263EE" w:rsidRPr="00FD0D94">
        <w:t xml:space="preserve"> göre </w:t>
      </w:r>
      <w:r w:rsidR="003263EE" w:rsidRPr="00FD0D94">
        <w:lastRenderedPageBreak/>
        <w:t xml:space="preserve">yapılan had, kısas, diyet ve </w:t>
      </w:r>
      <w:r w:rsidR="0008290F" w:rsidRPr="00FD0D94">
        <w:t>ta’zîr</w:t>
      </w:r>
      <w:r w:rsidR="003263EE" w:rsidRPr="00FD0D94">
        <w:t xml:space="preserve"> suçları şeklindedir.</w:t>
      </w:r>
      <w:r w:rsidR="003263EE" w:rsidRPr="00FD0D94">
        <w:rPr>
          <w:rStyle w:val="DipnotBavurusu"/>
          <w:szCs w:val="24"/>
        </w:rPr>
        <w:footnoteReference w:id="21"/>
      </w:r>
      <w:r w:rsidR="008B3E2B">
        <w:t xml:space="preserve"> Bu ayrımları tablo şeklinde göstermekte fayda görüyoruz.</w:t>
      </w:r>
    </w:p>
    <w:p w:rsidR="00DB1EA6" w:rsidRDefault="00DB1EA6" w:rsidP="008B3E2B">
      <w:pPr>
        <w:ind w:firstLine="708"/>
        <w:rPr>
          <w:noProof/>
          <w:szCs w:val="24"/>
          <w:lang w:eastAsia="tr-TR"/>
        </w:rPr>
      </w:pPr>
    </w:p>
    <w:p w:rsidR="00DB1EA6" w:rsidRDefault="00DB1EA6" w:rsidP="008B3E2B">
      <w:pPr>
        <w:ind w:firstLine="708"/>
        <w:rPr>
          <w:noProof/>
          <w:szCs w:val="24"/>
          <w:lang w:eastAsia="tr-TR"/>
        </w:rPr>
      </w:pPr>
    </w:p>
    <w:p w:rsidR="00DB1EA6" w:rsidRDefault="00DB1EA6" w:rsidP="00DB1EA6">
      <w:pPr>
        <w:ind w:firstLine="708"/>
        <w:jc w:val="center"/>
        <w:rPr>
          <w:b/>
          <w:noProof/>
          <w:szCs w:val="24"/>
          <w:lang w:eastAsia="tr-TR"/>
        </w:rPr>
      </w:pPr>
      <w:r w:rsidRPr="00DB1EA6">
        <w:rPr>
          <w:b/>
          <w:noProof/>
          <w:szCs w:val="24"/>
          <w:lang w:eastAsia="tr-TR"/>
        </w:rPr>
        <w:t>Şekil 1.</w:t>
      </w:r>
      <w:r>
        <w:rPr>
          <w:b/>
          <w:noProof/>
          <w:szCs w:val="24"/>
          <w:lang w:eastAsia="tr-TR"/>
        </w:rPr>
        <w:t>1.</w:t>
      </w:r>
      <w:r w:rsidRPr="00DB1EA6">
        <w:rPr>
          <w:b/>
          <w:noProof/>
          <w:szCs w:val="24"/>
          <w:lang w:eastAsia="tr-TR"/>
        </w:rPr>
        <w:t xml:space="preserve"> İslâm Hukukunda Suçlar</w:t>
      </w:r>
    </w:p>
    <w:p w:rsidR="00DB1EA6" w:rsidRPr="00DB1EA6" w:rsidRDefault="00DB1EA6" w:rsidP="00DB1EA6">
      <w:pPr>
        <w:ind w:firstLine="708"/>
        <w:jc w:val="center"/>
        <w:rPr>
          <w:b/>
          <w:noProof/>
          <w:szCs w:val="24"/>
          <w:lang w:eastAsia="tr-TR"/>
        </w:rPr>
      </w:pPr>
    </w:p>
    <w:p w:rsidR="008B3E2B" w:rsidRDefault="008B3E2B" w:rsidP="008B3E2B">
      <w:pPr>
        <w:ind w:firstLine="708"/>
        <w:rPr>
          <w:szCs w:val="24"/>
        </w:rPr>
      </w:pPr>
      <w:r>
        <w:rPr>
          <w:noProof/>
          <w:szCs w:val="24"/>
          <w:lang w:eastAsia="tr-TR"/>
        </w:rPr>
        <w:drawing>
          <wp:inline distT="0" distB="0" distL="0" distR="0" wp14:anchorId="4F9D9181" wp14:editId="6AE3DD20">
            <wp:extent cx="4735830" cy="5438775"/>
            <wp:effectExtent l="0" t="0" r="0" b="0"/>
            <wp:docPr id="5" name="Diy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8B3E2B" w:rsidRDefault="008B3E2B" w:rsidP="008B3E2B">
      <w:pPr>
        <w:ind w:firstLine="708"/>
        <w:rPr>
          <w:szCs w:val="24"/>
        </w:rPr>
      </w:pPr>
    </w:p>
    <w:p w:rsidR="00386660" w:rsidRPr="00FD0D94" w:rsidRDefault="00F4742C" w:rsidP="00F4742C">
      <w:pPr>
        <w:pStyle w:val="AAAA"/>
      </w:pPr>
      <w:bookmarkStart w:id="22" w:name="_Toc10891418"/>
      <w:r>
        <w:t>1.1.5.</w:t>
      </w:r>
      <w:r w:rsidR="00F67292" w:rsidRPr="00FD0D94">
        <w:t>Suçun Genel Unsurları</w:t>
      </w:r>
      <w:bookmarkEnd w:id="22"/>
    </w:p>
    <w:p w:rsidR="00F12BC6" w:rsidRDefault="0078621D" w:rsidP="006D7501">
      <w:r w:rsidRPr="00FD0D94">
        <w:t>Suçun unsurları irdelendiğinde</w:t>
      </w:r>
      <w:r w:rsidR="00025386" w:rsidRPr="00FD0D94">
        <w:t xml:space="preserve"> bu unsurların</w:t>
      </w:r>
      <w:r w:rsidR="00D707D6">
        <w:t xml:space="preserve"> iki kıs</w:t>
      </w:r>
      <w:r w:rsidRPr="00FD0D94">
        <w:t>ma ayrıldığı göze çarpar. Bunlardan ilki bütün suçlar için var olan kurucu unsur</w:t>
      </w:r>
      <w:r w:rsidR="00995F49">
        <w:t>lardır ki</w:t>
      </w:r>
      <w:r w:rsidRPr="00FD0D94">
        <w:t xml:space="preserve"> buna suçun genel </w:t>
      </w:r>
      <w:r w:rsidRPr="00FD0D94">
        <w:lastRenderedPageBreak/>
        <w:t>unsurları denir. Bir de bazı özel durumlar için varlığından söz edebileceğimiz unsur vardır ki buna da</w:t>
      </w:r>
      <w:r w:rsidR="00995F49">
        <w:t xml:space="preserve"> suçun özel unsuru denir. Mesela</w:t>
      </w:r>
      <w:r w:rsidRPr="00FD0D94">
        <w:t xml:space="preserve">, zimmet suçunun </w:t>
      </w:r>
      <w:r w:rsidR="006D7501">
        <w:t>meydana gelmesi için fâilin kamu personeli olması hususi</w:t>
      </w:r>
      <w:r w:rsidRPr="00FD0D94">
        <w:t xml:space="preserve"> bir unsurdur.</w:t>
      </w:r>
      <w:r w:rsidR="00CB3A7A" w:rsidRPr="00FD0D94">
        <w:rPr>
          <w:rStyle w:val="DipnotBavurusu"/>
          <w:szCs w:val="24"/>
        </w:rPr>
        <w:footnoteReference w:id="22"/>
      </w:r>
      <w:r w:rsidR="00F67292" w:rsidRPr="00FD0D94">
        <w:t xml:space="preserve">Gerek günümüz ceza hukuku gerekse de </w:t>
      </w:r>
      <w:r w:rsidR="00644CD3">
        <w:t>İslâm</w:t>
      </w:r>
      <w:r w:rsidR="00F67292" w:rsidRPr="00FD0D94">
        <w:t xml:space="preserve"> ceza hukuku açısından suçun gen</w:t>
      </w:r>
      <w:r w:rsidR="00336207" w:rsidRPr="00FD0D94">
        <w:t>el unsurları irdelendiğinde</w:t>
      </w:r>
      <w:r w:rsidR="005910BD" w:rsidRPr="00FD0D94">
        <w:rPr>
          <w:b/>
          <w:bCs/>
        </w:rPr>
        <w:t>,</w:t>
      </w:r>
      <w:r w:rsidR="00336207" w:rsidRPr="00FD0D94">
        <w:rPr>
          <w:b/>
          <w:bCs/>
        </w:rPr>
        <w:t xml:space="preserve"> </w:t>
      </w:r>
      <w:r w:rsidR="00336207" w:rsidRPr="006D7501">
        <w:t>kanuni</w:t>
      </w:r>
      <w:r w:rsidR="00F67292" w:rsidRPr="006D7501">
        <w:t xml:space="preserve"> unsur</w:t>
      </w:r>
      <w:r w:rsidR="006D7501" w:rsidRPr="006D7501">
        <w:t xml:space="preserve"> </w:t>
      </w:r>
      <w:r w:rsidR="00920087" w:rsidRPr="006D7501">
        <w:t>(tipiklik)</w:t>
      </w:r>
      <w:r w:rsidR="00F67292" w:rsidRPr="006D7501">
        <w:t>, maddi unsur</w:t>
      </w:r>
      <w:r w:rsidR="006D7501" w:rsidRPr="006D7501">
        <w:t xml:space="preserve"> </w:t>
      </w:r>
      <w:r w:rsidR="00920087" w:rsidRPr="006D7501">
        <w:t>(hareket)</w:t>
      </w:r>
      <w:r w:rsidR="00F67292" w:rsidRPr="006D7501">
        <w:t xml:space="preserve"> ve de m</w:t>
      </w:r>
      <w:r w:rsidR="00336207" w:rsidRPr="006D7501">
        <w:t>anevi (edebî) unsur</w:t>
      </w:r>
      <w:r w:rsidR="00920087" w:rsidRPr="006D7501">
        <w:t xml:space="preserve"> (kusurluluk)</w:t>
      </w:r>
      <w:r w:rsidR="00336207" w:rsidRPr="006D7501">
        <w:t>un varlığından söz edilir.</w:t>
      </w:r>
      <w:r w:rsidR="00336207" w:rsidRPr="006D7501">
        <w:rPr>
          <w:rStyle w:val="DipnotBavurusu"/>
          <w:szCs w:val="24"/>
        </w:rPr>
        <w:footnoteReference w:id="23"/>
      </w:r>
      <w:r w:rsidR="005910BD" w:rsidRPr="006D7501">
        <w:t xml:space="preserve">Bazı hukukçular </w:t>
      </w:r>
      <w:r w:rsidR="00890A4E" w:rsidRPr="006D7501">
        <w:t xml:space="preserve">bunlara </w:t>
      </w:r>
      <w:r w:rsidR="00995F49" w:rsidRPr="006D7501">
        <w:t>h</w:t>
      </w:r>
      <w:r w:rsidR="00890A4E" w:rsidRPr="006D7501">
        <w:t>ukuka</w:t>
      </w:r>
      <w:r w:rsidR="005910BD" w:rsidRPr="006D7501">
        <w:t xml:space="preserve"> aykırılık maddesini de ilave etmektedir</w:t>
      </w:r>
      <w:r w:rsidR="0077666A" w:rsidRPr="006D7501">
        <w:t>ler</w:t>
      </w:r>
      <w:r w:rsidR="005910BD" w:rsidRPr="006D7501">
        <w:t>.</w:t>
      </w:r>
      <w:r w:rsidR="00CB3A7A" w:rsidRPr="006D7501">
        <w:rPr>
          <w:rStyle w:val="DipnotBavurusu"/>
          <w:szCs w:val="24"/>
        </w:rPr>
        <w:footnoteReference w:id="24"/>
      </w:r>
      <w:r w:rsidR="00F12BC6" w:rsidRPr="006D7501">
        <w:t xml:space="preserve"> </w:t>
      </w:r>
      <w:r w:rsidR="00F12BC6" w:rsidRPr="00FD0D94">
        <w:t xml:space="preserve">Bu unsurları hem </w:t>
      </w:r>
      <w:r w:rsidR="00644CD3">
        <w:t>İslâm</w:t>
      </w:r>
      <w:r w:rsidR="00995F49">
        <w:t xml:space="preserve"> h</w:t>
      </w:r>
      <w:r w:rsidR="007F528F">
        <w:t>ukuku hem de s</w:t>
      </w:r>
      <w:r w:rsidR="00F12BC6" w:rsidRPr="00FD0D94">
        <w:t xml:space="preserve">eküler hukuk perspektifinden </w:t>
      </w:r>
      <w:r w:rsidR="00845A5A" w:rsidRPr="00FD0D94">
        <w:t>ince</w:t>
      </w:r>
      <w:r w:rsidR="00F12BC6" w:rsidRPr="00FD0D94">
        <w:t>leyip izah etmeye çalışalım.</w:t>
      </w:r>
    </w:p>
    <w:p w:rsidR="005147F4" w:rsidRPr="00FD0D94" w:rsidRDefault="005147F4" w:rsidP="00F4742C"/>
    <w:p w:rsidR="008A5608" w:rsidRPr="008A5608" w:rsidRDefault="00F640FC" w:rsidP="00F640FC">
      <w:pPr>
        <w:pStyle w:val="AAAAA"/>
      </w:pPr>
      <w:bookmarkStart w:id="23" w:name="_Toc10891419"/>
      <w:r>
        <w:t>1.1.5.1.</w:t>
      </w:r>
      <w:r w:rsidR="00F12BC6" w:rsidRPr="00FD0D94">
        <w:t>Kanuni Unsur</w:t>
      </w:r>
      <w:r w:rsidR="002B5A95">
        <w:t xml:space="preserve"> (</w:t>
      </w:r>
      <w:r w:rsidR="0054494B" w:rsidRPr="00FD0D94">
        <w:t>Tipiklik)</w:t>
      </w:r>
      <w:bookmarkEnd w:id="23"/>
    </w:p>
    <w:p w:rsidR="00F15191" w:rsidRDefault="00995F49" w:rsidP="009955B5">
      <w:r>
        <w:t>İlâhî</w:t>
      </w:r>
      <w:r w:rsidR="000E735B">
        <w:t xml:space="preserve"> ve beşerî</w:t>
      </w:r>
      <w:r w:rsidR="00F15191" w:rsidRPr="00FD0D94">
        <w:t xml:space="preserve"> hukuklar tarafından kabul edilen </w:t>
      </w:r>
      <w:r w:rsidR="00845A5A" w:rsidRPr="00FD0D94">
        <w:t xml:space="preserve">bir </w:t>
      </w:r>
      <w:r w:rsidR="00F15191" w:rsidRPr="00FD0D94">
        <w:t>ilke vardır ki o da şöyledir: “Kanunsuz suç ve ceza olmaz</w:t>
      </w:r>
      <w:r w:rsidR="00412288">
        <w:t>”.</w:t>
      </w:r>
      <w:r w:rsidR="00921A10" w:rsidRPr="00FD0D94">
        <w:rPr>
          <w:rStyle w:val="DipnotBavurusu"/>
          <w:szCs w:val="24"/>
        </w:rPr>
        <w:footnoteReference w:id="25"/>
      </w:r>
      <w:r w:rsidR="00920F39">
        <w:t xml:space="preserve"> B</w:t>
      </w:r>
      <w:r w:rsidR="000E735B">
        <w:t>eşerî</w:t>
      </w:r>
      <w:r w:rsidR="00292B7C" w:rsidRPr="00FD0D94">
        <w:t xml:space="preserve"> hukukta</w:t>
      </w:r>
      <w:r w:rsidR="00814E7D">
        <w:t xml:space="preserve"> </w:t>
      </w:r>
      <w:r w:rsidR="00921A10" w:rsidRPr="00FD0D94">
        <w:t>18. asrın hâkim fikir cereyanı ferdiyetçi felsefenin insan hürriyetine atfettiği büyük değer, onun teminatını arama gayretine hız vermiş ve prensip bu gayretin neticesinde belirmiştir</w:t>
      </w:r>
      <w:r w:rsidR="00920F39">
        <w:t>.</w:t>
      </w:r>
      <w:r w:rsidR="00921A10" w:rsidRPr="00FD0D94">
        <w:rPr>
          <w:rStyle w:val="DipnotBavurusu"/>
          <w:szCs w:val="24"/>
        </w:rPr>
        <w:footnoteReference w:id="26"/>
      </w:r>
      <w:r w:rsidR="00920F39">
        <w:t>Ancak</w:t>
      </w:r>
      <w:r w:rsidR="00814E7D">
        <w:t xml:space="preserve"> </w:t>
      </w:r>
      <w:r w:rsidR="00920F39">
        <w:t>on dört asır önce Kur’â</w:t>
      </w:r>
      <w:r w:rsidR="00921A10" w:rsidRPr="00FD0D94">
        <w:t xml:space="preserve">n’da </w:t>
      </w:r>
      <w:r w:rsidR="00292B7C" w:rsidRPr="00FD0D94">
        <w:t xml:space="preserve">bu ilke </w:t>
      </w:r>
      <w:r w:rsidR="00F71AEE" w:rsidRPr="00FD0D94">
        <w:t>vücut</w:t>
      </w:r>
      <w:r w:rsidR="00292B7C" w:rsidRPr="00FD0D94">
        <w:t xml:space="preserve"> bulmuş</w:t>
      </w:r>
      <w:r w:rsidR="00592F9C" w:rsidRPr="00FD0D94">
        <w:t>,</w:t>
      </w:r>
      <w:r w:rsidR="00292B7C" w:rsidRPr="00FD0D94">
        <w:t xml:space="preserve"> ta o zaman insan hak ve hürriyetlerinin dokunulmaz olduğunun kanuni çerçevesini çizmiştir.</w:t>
      </w:r>
      <w:r w:rsidR="00592F9C" w:rsidRPr="00FD0D94">
        <w:rPr>
          <w:rStyle w:val="DipnotBavurusu"/>
          <w:szCs w:val="24"/>
        </w:rPr>
        <w:footnoteReference w:id="27"/>
      </w:r>
      <w:r w:rsidR="00B85CA3">
        <w:t xml:space="preserve"> </w:t>
      </w:r>
      <w:r w:rsidR="00EE3F69" w:rsidRPr="00FD0D94">
        <w:t xml:space="preserve">Fakat </w:t>
      </w:r>
      <w:r w:rsidR="00F71AEE" w:rsidRPr="00FD0D94">
        <w:t>mezkûr</w:t>
      </w:r>
      <w:r w:rsidR="00191FA7" w:rsidRPr="00FD0D94">
        <w:t xml:space="preserve"> kâide ilk defa Kur’ân’da geçmez bilakis Eski Ahit’</w:t>
      </w:r>
      <w:r w:rsidR="00025386" w:rsidRPr="00FD0D94">
        <w:t>te(</w:t>
      </w:r>
      <w:r w:rsidR="00191FA7" w:rsidRPr="00FD0D94">
        <w:t>Tevra</w:t>
      </w:r>
      <w:r w:rsidR="00025386" w:rsidRPr="00FD0D94">
        <w:t>t)</w:t>
      </w:r>
      <w:r w:rsidR="00191FA7" w:rsidRPr="00FD0D94">
        <w:t>ve Yeni Ahit’te</w:t>
      </w:r>
      <w:r w:rsidR="00025386" w:rsidRPr="00FD0D94">
        <w:t xml:space="preserve">(İncil) </w:t>
      </w:r>
      <w:r w:rsidR="00191FA7" w:rsidRPr="00FD0D94">
        <w:t>de geçmektedir.</w:t>
      </w:r>
      <w:r w:rsidR="00191FA7" w:rsidRPr="00FD0D94">
        <w:rPr>
          <w:rStyle w:val="DipnotBavurusu"/>
          <w:szCs w:val="24"/>
        </w:rPr>
        <w:footnoteReference w:id="28"/>
      </w:r>
      <w:r w:rsidR="000E735B">
        <w:t xml:space="preserve"> Buradan anlaşılıyor ki İlâhî</w:t>
      </w:r>
      <w:r w:rsidR="00EE3F69" w:rsidRPr="00FD0D94">
        <w:t xml:space="preserve"> hitapların tamam</w:t>
      </w:r>
      <w:r w:rsidR="000E735B">
        <w:t>ı zikri geçen kuralı barındırır. Çünkü k</w:t>
      </w:r>
      <w:r w:rsidR="00EE3F69" w:rsidRPr="00FD0D94">
        <w:t>ural koyucu (</w:t>
      </w:r>
      <w:r w:rsidR="00F71AEE" w:rsidRPr="00FD0D94">
        <w:t>Şâri</w:t>
      </w:r>
      <w:r w:rsidR="00EE3F69" w:rsidRPr="00FD0D94">
        <w:t xml:space="preserve">’) suçun çerçevesini belirlemese </w:t>
      </w:r>
      <w:r w:rsidR="00AF0D86" w:rsidRPr="00FD0D94">
        <w:t>biz kullar</w:t>
      </w:r>
      <w:r w:rsidR="004D0D9F" w:rsidRPr="00FD0D94">
        <w:t>ın</w:t>
      </w:r>
      <w:r w:rsidR="00AF0D86" w:rsidRPr="00FD0D94">
        <w:t xml:space="preserve"> hüküm verirken </w:t>
      </w:r>
      <w:r w:rsidR="00EE3F69" w:rsidRPr="00FD0D94">
        <w:t>murâd-ı ilâhî’</w:t>
      </w:r>
      <w:r w:rsidR="00AF0D86" w:rsidRPr="00FD0D94">
        <w:t xml:space="preserve">nin dışına çıkma ihtimalimiz çok yüksek olacak hatta </w:t>
      </w:r>
      <w:r w:rsidR="00D707D6">
        <w:t>Allah tarafından</w:t>
      </w:r>
      <w:r w:rsidR="00AF0D86" w:rsidRPr="00FD0D94">
        <w:t xml:space="preserve"> isten</w:t>
      </w:r>
      <w:r w:rsidR="004D0D9F" w:rsidRPr="00FD0D94">
        <w:t>ilen cezayı tutturma olasılığımız ise çok düşük olacaktır. Neyin suç olduğunu bilme de güçlük çekecek, suç olarak tespit ettiğimiz vakıanın i</w:t>
      </w:r>
      <w:r w:rsidR="00F71AEE" w:rsidRPr="00FD0D94">
        <w:t>se Şâri’ tarafından öngörülen ce</w:t>
      </w:r>
      <w:r w:rsidR="004D0D9F" w:rsidRPr="00FD0D94">
        <w:t>zasını ise bulabilmemiz mümkün olamayacaktı.</w:t>
      </w:r>
      <w:r w:rsidR="00624C65">
        <w:t xml:space="preserve"> Tipikliğin</w:t>
      </w:r>
      <w:r w:rsidR="00F71AEE" w:rsidRPr="00FD0D94">
        <w:t xml:space="preserve"> b</w:t>
      </w:r>
      <w:r w:rsidR="000E735B">
        <w:t>eşerî</w:t>
      </w:r>
      <w:r w:rsidR="00736C0D" w:rsidRPr="00FD0D94">
        <w:t xml:space="preserve"> hukuk cenahındaki</w:t>
      </w:r>
      <w:r w:rsidR="00624C65">
        <w:t xml:space="preserve"> yansımasını şöyle izah ederiz. </w:t>
      </w:r>
      <w:r w:rsidR="00736C0D" w:rsidRPr="00FD0D94">
        <w:t>Kanunilik prensibi Türk</w:t>
      </w:r>
      <w:r w:rsidR="009955B5">
        <w:t xml:space="preserve"> mevzuatına ilk defa </w:t>
      </w:r>
      <w:r w:rsidR="00736C0D" w:rsidRPr="00FD0D94">
        <w:t>1926 ta</w:t>
      </w:r>
      <w:r w:rsidR="00624C65">
        <w:t>rihli Ceza Kanunu ile girmiştir. D</w:t>
      </w:r>
      <w:r w:rsidR="009955B5">
        <w:t>aha önceleri Türk hukuku böyle bir ilkeyi bilmiyordu</w:t>
      </w:r>
      <w:r w:rsidR="00736C0D" w:rsidRPr="00FD0D94">
        <w:rPr>
          <w:rStyle w:val="DipnotBavurusu"/>
          <w:szCs w:val="24"/>
        </w:rPr>
        <w:footnoteReference w:id="29"/>
      </w:r>
      <w:r w:rsidR="00736C0D" w:rsidRPr="00FD0D94">
        <w:t xml:space="preserve"> denilse de aslında Türk</w:t>
      </w:r>
      <w:r w:rsidR="008E1A67" w:rsidRPr="00FD0D94">
        <w:t>iye</w:t>
      </w:r>
      <w:r w:rsidR="000E735B">
        <w:t xml:space="preserve"> h</w:t>
      </w:r>
      <w:r w:rsidR="00736C0D" w:rsidRPr="00FD0D94">
        <w:t>ukuku buna yaba</w:t>
      </w:r>
      <w:r w:rsidR="00801CDE" w:rsidRPr="00FD0D94">
        <w:t xml:space="preserve">ncı değildi bilakis Türkler </w:t>
      </w:r>
      <w:r w:rsidR="00412288">
        <w:t>İslâmi</w:t>
      </w:r>
      <w:r w:rsidR="00F71AEE" w:rsidRPr="00FD0D94">
        <w:t>yet’i</w:t>
      </w:r>
      <w:r w:rsidR="00801CDE" w:rsidRPr="00FD0D94">
        <w:t xml:space="preserve"> </w:t>
      </w:r>
      <w:r w:rsidR="00801CDE" w:rsidRPr="00FD0D94">
        <w:lastRenderedPageBreak/>
        <w:t>kabul etmelerinden bu yana bu unsur kullanılmaktaydı.</w:t>
      </w:r>
      <w:r w:rsidR="007E1138">
        <w:t xml:space="preserve"> </w:t>
      </w:r>
      <w:r w:rsidR="007E615B" w:rsidRPr="00FD0D94">
        <w:t xml:space="preserve">Çünkü </w:t>
      </w:r>
      <w:r w:rsidR="00644CD3">
        <w:t>İslâm</w:t>
      </w:r>
      <w:r w:rsidR="007E615B" w:rsidRPr="00FD0D94">
        <w:t xml:space="preserve"> ceza h</w:t>
      </w:r>
      <w:r w:rsidR="00801CDE" w:rsidRPr="00FD0D94">
        <w:t>ukuku</w:t>
      </w:r>
      <w:r w:rsidR="007E615B" w:rsidRPr="00FD0D94">
        <w:t xml:space="preserve"> kurallarına göre yargılama yapılmaktaydı. Başka bir deyişle </w:t>
      </w:r>
      <w:r w:rsidR="00644CD3">
        <w:t>İslâm</w:t>
      </w:r>
      <w:r w:rsidR="007E615B" w:rsidRPr="00FD0D94">
        <w:t xml:space="preserve"> ceza kültürüne göre soruşturma, </w:t>
      </w:r>
      <w:r w:rsidR="00644CD3">
        <w:t>İslâm</w:t>
      </w:r>
      <w:r w:rsidR="007E615B" w:rsidRPr="00FD0D94">
        <w:t xml:space="preserve"> ceza hukukuna göre kovuşturma ve yargılama yapılıyordu. </w:t>
      </w:r>
      <w:r w:rsidR="009029CB" w:rsidRPr="00FD0D94">
        <w:t xml:space="preserve">Binaenaleyh </w:t>
      </w:r>
      <w:r w:rsidR="00757DE1" w:rsidRPr="00FD0D94">
        <w:t>bunun bir neticesi olarak ceza h</w:t>
      </w:r>
      <w:r w:rsidR="000E735B">
        <w:t>ukuku verileri olarak Kitap ve sünnet</w:t>
      </w:r>
      <w:r w:rsidR="00757DE1" w:rsidRPr="00FD0D94">
        <w:t>i yani na</w:t>
      </w:r>
      <w:r w:rsidR="008E1A67" w:rsidRPr="00FD0D94">
        <w:t xml:space="preserve">ssı kullanmışlardır. </w:t>
      </w:r>
      <w:r w:rsidR="00757DE1" w:rsidRPr="00FD0D94">
        <w:t>Osmanlı’nın son zamanlarında hukukta reform hareketleri yapılmasıyla bu durum hukuku da etkiledi</w:t>
      </w:r>
      <w:r w:rsidR="00920F39">
        <w:t>. N</w:t>
      </w:r>
      <w:r w:rsidR="00BB11B3">
        <w:t>eticesinde ise İlâ</w:t>
      </w:r>
      <w:r w:rsidR="0048618D">
        <w:t>hî</w:t>
      </w:r>
      <w:r w:rsidR="000E735B">
        <w:t xml:space="preserve"> kaynaklı değil de beşerî</w:t>
      </w:r>
      <w:r w:rsidR="00757DE1" w:rsidRPr="00FD0D94">
        <w:t xml:space="preserve"> kaynaklı hukuk sistemi benimsenmeye başlanmıştır.</w:t>
      </w:r>
    </w:p>
    <w:p w:rsidR="005147F4" w:rsidRPr="00FD0D94" w:rsidRDefault="005147F4" w:rsidP="00F640FC"/>
    <w:p w:rsidR="008A5608" w:rsidRPr="008A5608" w:rsidRDefault="00F640FC" w:rsidP="00F640FC">
      <w:pPr>
        <w:pStyle w:val="AAAAA"/>
      </w:pPr>
      <w:bookmarkStart w:id="24" w:name="_Toc10891420"/>
      <w:r>
        <w:t>1.1.5.2.</w:t>
      </w:r>
      <w:r w:rsidR="00D9020B" w:rsidRPr="00FD0D94">
        <w:t>Maddi Unsur</w:t>
      </w:r>
      <w:bookmarkEnd w:id="24"/>
    </w:p>
    <w:p w:rsidR="00750592" w:rsidRPr="00FD0D94" w:rsidRDefault="00D9020B" w:rsidP="00F640FC">
      <w:r w:rsidRPr="00FD0D94">
        <w:t xml:space="preserve">Hukukun sorumlu kabul ettiği herhangi bir şahıstan yasaklanmış bir fiil veya sözün, fert ya da </w:t>
      </w:r>
      <w:r w:rsidR="000E735B">
        <w:t>topluma zarar verecek şekilde sâ</w:t>
      </w:r>
      <w:r w:rsidRPr="00FD0D94">
        <w:t>dır olması suçun maddi unsurunu oluşturur.</w:t>
      </w:r>
      <w:r w:rsidRPr="00FD0D94">
        <w:rPr>
          <w:rStyle w:val="DipnotBavurusu"/>
          <w:szCs w:val="24"/>
        </w:rPr>
        <w:footnoteReference w:id="30"/>
      </w:r>
      <w:r w:rsidR="00750592" w:rsidRPr="00FD0D94">
        <w:t xml:space="preserve"> Suç olarak nitelendirilen söz</w:t>
      </w:r>
      <w:r w:rsidR="007E1138">
        <w:t xml:space="preserve"> </w:t>
      </w:r>
      <w:r w:rsidR="0082314A">
        <w:t>ya da fiilin fâ</w:t>
      </w:r>
      <w:r w:rsidR="00750592" w:rsidRPr="00FD0D94">
        <w:t xml:space="preserve">illerine ceza verilebilmesi için, bu fiil ya da sözlerin dış </w:t>
      </w:r>
      <w:r w:rsidR="00F71AEE" w:rsidRPr="00FD0D94">
        <w:t>âlemde</w:t>
      </w:r>
      <w:r w:rsidR="00750592" w:rsidRPr="00FD0D94">
        <w:t xml:space="preserve"> icra edilmesi başka bir ifadeyle eyleme dönüşmesi</w:t>
      </w:r>
      <w:r w:rsidR="007E1138">
        <w:t xml:space="preserve"> </w:t>
      </w:r>
      <w:r w:rsidR="00750592" w:rsidRPr="00FD0D94">
        <w:t>gerekir.</w:t>
      </w:r>
      <w:r w:rsidR="00750592" w:rsidRPr="00FD0D94">
        <w:rPr>
          <w:rStyle w:val="DipnotBavurusu"/>
          <w:szCs w:val="24"/>
        </w:rPr>
        <w:footnoteReference w:id="31"/>
      </w:r>
      <w:r w:rsidR="00A62BDB" w:rsidRPr="00FD0D94">
        <w:t xml:space="preserve"> Ayrıca,</w:t>
      </w:r>
      <w:r w:rsidR="0082314A">
        <w:t xml:space="preserve"> gerçekten suç eyleminin fâ</w:t>
      </w:r>
      <w:r w:rsidR="00412288">
        <w:t xml:space="preserve">ile </w:t>
      </w:r>
      <w:r w:rsidR="0082314A">
        <w:t>isnadı mümkün olmalı, yani fâ</w:t>
      </w:r>
      <w:r w:rsidR="00F854A7">
        <w:t>il</w:t>
      </w:r>
      <w:r w:rsidR="00A62BDB" w:rsidRPr="00FD0D94">
        <w:t xml:space="preserve"> hukuken kişilik (ehliyet) sahibi olmalıdır.</w:t>
      </w:r>
      <w:r w:rsidR="00467D50" w:rsidRPr="00FD0D94">
        <w:rPr>
          <w:rStyle w:val="DipnotBavurusu"/>
          <w:szCs w:val="24"/>
        </w:rPr>
        <w:footnoteReference w:id="32"/>
      </w:r>
    </w:p>
    <w:p w:rsidR="00437214" w:rsidRDefault="00750592" w:rsidP="00F854A7">
      <w:r w:rsidRPr="00FD0D94">
        <w:t>Mükellef konumundaki bir kimsenin, hukuk tarafından yasaklan</w:t>
      </w:r>
      <w:r w:rsidR="000E560A" w:rsidRPr="00FD0D94">
        <w:t>an bir davranışı yapması veya yeri</w:t>
      </w:r>
      <w:r w:rsidRPr="00FD0D94">
        <w:t>ne getirmekle yükümlü olduğu bir fiili terk</w:t>
      </w:r>
      <w:r w:rsidR="00647E15" w:rsidRPr="00FD0D94">
        <w:t xml:space="preserve"> etmesi, suçun</w:t>
      </w:r>
      <w:r w:rsidR="00FA43AB">
        <w:t xml:space="preserve"> </w:t>
      </w:r>
      <w:r w:rsidR="00647E15" w:rsidRPr="00FD0D94">
        <w:t>maddi unsurunu teşkil etmektedir.</w:t>
      </w:r>
      <w:r w:rsidR="00647E15" w:rsidRPr="00FD0D94">
        <w:rPr>
          <w:rStyle w:val="DipnotBavurusu"/>
          <w:szCs w:val="24"/>
        </w:rPr>
        <w:footnoteReference w:id="33"/>
      </w:r>
      <w:r w:rsidR="00644CD3">
        <w:t>İslâm</w:t>
      </w:r>
      <w:r w:rsidR="00920F39">
        <w:t xml:space="preserve"> ceza h</w:t>
      </w:r>
      <w:r w:rsidR="00F854A7">
        <w:t>ukukunda kişi</w:t>
      </w:r>
      <w:r w:rsidR="00EF1EDA">
        <w:t xml:space="preserve"> hukukî</w:t>
      </w:r>
      <w:r w:rsidR="000E560A" w:rsidRPr="00FD0D94">
        <w:t xml:space="preserve"> açıdan suç sayılabilecek sö</w:t>
      </w:r>
      <w:r w:rsidR="0082314A">
        <w:t>z ve fiilleri gönlünden geçirse</w:t>
      </w:r>
      <w:r w:rsidR="00F854A7">
        <w:t xml:space="preserve"> fakat </w:t>
      </w:r>
      <w:r w:rsidR="000E560A" w:rsidRPr="00FD0D94">
        <w:t xml:space="preserve">bu düşündüklerini eyleme dökmese bundan dolayı suçlu sayılmaz. Çünkü </w:t>
      </w:r>
      <w:r w:rsidR="0082314A">
        <w:t>Hz. Peygamber (a.s.</w:t>
      </w:r>
      <w:r w:rsidR="000E560A" w:rsidRPr="00FD0D94">
        <w:t>) de bu tür yasakları gönlünden geçiren fakat eylem durumuna getirmeyenlerin sorumluluğunun bulunmadığını dile getirmiştir.</w:t>
      </w:r>
      <w:r w:rsidR="0016571D" w:rsidRPr="00FD0D94">
        <w:rPr>
          <w:rStyle w:val="DipnotBavurusu"/>
          <w:szCs w:val="24"/>
        </w:rPr>
        <w:footnoteReference w:id="34"/>
      </w:r>
      <w:r w:rsidR="008C613C" w:rsidRPr="00FD0D94">
        <w:t xml:space="preserve"> Suçun maddi unsurunu daha da iyi anlayabilmek için suçun aşamalarını bilmenin faydalı olacağı kanaatindeyiz.</w:t>
      </w:r>
      <w:r w:rsidR="000D1AE1" w:rsidRPr="00FD0D94">
        <w:t xml:space="preserve"> Modern hukuk bu durumu daha iyi izah edebilmek için teşebbüs kavramını geliştirmiştir. </w:t>
      </w:r>
      <w:r w:rsidR="00920F39">
        <w:t>Suça teşebbüs etmeden önce</w:t>
      </w:r>
      <w:r w:rsidR="00AA048D">
        <w:t>,</w:t>
      </w:r>
      <w:r w:rsidR="00814E7D">
        <w:t xml:space="preserve"> </w:t>
      </w:r>
      <w:r w:rsidR="00AA048D">
        <w:t>fâil</w:t>
      </w:r>
      <w:r w:rsidR="000D1AE1" w:rsidRPr="00FD0D94">
        <w:t xml:space="preserve"> gerçekleştireceği eylemi düşünmüş olmalı ve bu eylem için herhangi bir hazırlık yapmış olmalı ve neticesinde de</w:t>
      </w:r>
      <w:r w:rsidR="00AA048D">
        <w:t xml:space="preserve"> fâilin</w:t>
      </w:r>
      <w:r w:rsidR="000D1AE1" w:rsidRPr="00FD0D94">
        <w:t xml:space="preserve"> icra safhasına geçmiş olması gerekir. Her ne</w:t>
      </w:r>
      <w:r w:rsidR="00DF3D28" w:rsidRPr="00FD0D94">
        <w:t xml:space="preserve"> kadar b</w:t>
      </w:r>
      <w:r w:rsidR="000D1AE1" w:rsidRPr="00FD0D94">
        <w:t>u süreç kasıt unsurunu anlatsa da gerek kasıt benzeri gerekse de kusurla işlenen suçlar</w:t>
      </w:r>
      <w:r w:rsidR="00DF3D28" w:rsidRPr="00FD0D94">
        <w:t xml:space="preserve"> </w:t>
      </w:r>
      <w:r w:rsidR="00DF3D28" w:rsidRPr="00FD0D94">
        <w:lastRenderedPageBreak/>
        <w:t>aynı sırayı takip eder. Me</w:t>
      </w:r>
      <w:r w:rsidR="00F97CC8">
        <w:t>seleyi daha da genişletecek olursak</w:t>
      </w:r>
      <w:r w:rsidR="00DF3D28" w:rsidRPr="00FD0D94">
        <w:t xml:space="preserve"> düşünme ve azmetme safhasında </w:t>
      </w:r>
      <w:r w:rsidR="00AA048D">
        <w:t>fâil</w:t>
      </w:r>
      <w:r w:rsidR="00DF3D28" w:rsidRPr="00FD0D94">
        <w:t xml:space="preserve">, bu tutumundan dolayı suçlu sayılmayacaktır. Çünkü </w:t>
      </w:r>
      <w:r w:rsidR="00644CD3">
        <w:t>İslâm</w:t>
      </w:r>
      <w:r w:rsidR="00DF3D28" w:rsidRPr="00FD0D94">
        <w:t xml:space="preserve"> hukukunda, insanın söylemeyi veya yapmayı düşündüğü y</w:t>
      </w:r>
      <w:r w:rsidR="00B82A34" w:rsidRPr="00FD0D94">
        <w:t>a da niyetlendiği şeylerden dol</w:t>
      </w:r>
      <w:r w:rsidR="00AA048D">
        <w:t>ayı sorumlu olmayışı</w:t>
      </w:r>
      <w:r w:rsidR="00DF3D28" w:rsidRPr="00FD0D94">
        <w:t xml:space="preserve"> genel bir ilkedir.</w:t>
      </w:r>
      <w:r w:rsidR="00DF3D28" w:rsidRPr="00FD0D94">
        <w:rPr>
          <w:rStyle w:val="DipnotBavurusu"/>
          <w:szCs w:val="24"/>
        </w:rPr>
        <w:footnoteReference w:id="35"/>
      </w:r>
      <w:r w:rsidR="00B82A34" w:rsidRPr="00E64F75">
        <w:t xml:space="preserve">Hazırlık safhasında da suç </w:t>
      </w:r>
      <w:r w:rsidR="00541AA0" w:rsidRPr="00E64F75">
        <w:t xml:space="preserve">tam olarak </w:t>
      </w:r>
      <w:r w:rsidR="00B82A34" w:rsidRPr="00E64F75">
        <w:t>eylem safhasına gelmediği için suç cereyan etme</w:t>
      </w:r>
      <w:r w:rsidR="00541AA0" w:rsidRPr="00E64F75">
        <w:t xml:space="preserve">z. Ancak mevcut durum içinde </w:t>
      </w:r>
      <w:r w:rsidR="00B82A34" w:rsidRPr="00E64F75">
        <w:t>kamu yararını ya da düzenini bozac</w:t>
      </w:r>
      <w:r w:rsidR="00D1399A" w:rsidRPr="00E64F75">
        <w:t xml:space="preserve">ak durumlar olması halinde </w:t>
      </w:r>
      <w:r w:rsidR="00541AA0" w:rsidRPr="00E64F75">
        <w:t xml:space="preserve">devlet </w:t>
      </w:r>
      <w:r w:rsidR="00D1399A" w:rsidRPr="00E64F75">
        <w:t>ta’zî</w:t>
      </w:r>
      <w:r w:rsidR="00B82A34" w:rsidRPr="00E64F75">
        <w:t xml:space="preserve">r kabilinde uygun ceza verebilir. </w:t>
      </w:r>
      <w:r w:rsidR="00B82A34" w:rsidRPr="00FD0D94">
        <w:t>Göründüğü gibi bur</w:t>
      </w:r>
      <w:r w:rsidR="000D1E07" w:rsidRPr="00FD0D94">
        <w:t>a</w:t>
      </w:r>
      <w:r w:rsidR="00B82A34" w:rsidRPr="00FD0D94">
        <w:t>da</w:t>
      </w:r>
      <w:r w:rsidR="00AA048D">
        <w:t xml:space="preserve"> ceza planlanan fiil için değil,</w:t>
      </w:r>
      <w:r w:rsidR="00B82A34" w:rsidRPr="00FD0D94">
        <w:t xml:space="preserve"> bu hazırlık safhasında </w:t>
      </w:r>
      <w:r w:rsidR="000D1E07" w:rsidRPr="00FD0D94">
        <w:t xml:space="preserve">peydah olan olayla ilintili harici suçlardan dolayıdır. Misal olarak herhangi bir grup insan ortaya şarap koyup etrafında toplansalar, herhangi biri onları içerken görmese, kendilerine </w:t>
      </w:r>
      <w:r w:rsidR="00AB254D">
        <w:t>içki içme cezası uygulanmasa da</w:t>
      </w:r>
      <w:r w:rsidR="000D1E07" w:rsidRPr="00FD0D94">
        <w:t xml:space="preserve"> davranışları başka bir suç teşkil ettiğinden </w:t>
      </w:r>
      <w:r w:rsidR="00AB254D">
        <w:t xml:space="preserve">onlara </w:t>
      </w:r>
      <w:r w:rsidR="00624C65">
        <w:t>t</w:t>
      </w:r>
      <w:r w:rsidR="00412288">
        <w:t>a’zîr</w:t>
      </w:r>
      <w:r w:rsidR="000151BD">
        <w:t xml:space="preserve"> cezası verilebilir. Ç</w:t>
      </w:r>
      <w:r w:rsidR="000D1E07" w:rsidRPr="00FD0D94">
        <w:t>ünkü bu kimseler içme eyle</w:t>
      </w:r>
      <w:r w:rsidR="00E8622D" w:rsidRPr="00FD0D94">
        <w:t>mi</w:t>
      </w:r>
      <w:r w:rsidR="00D12DA4">
        <w:t xml:space="preserve">ni irade ettiklerinden dolayı </w:t>
      </w:r>
      <w:proofErr w:type="spellStart"/>
      <w:r w:rsidR="00D12DA4">
        <w:t>fâ</w:t>
      </w:r>
      <w:r w:rsidR="00E8622D" w:rsidRPr="00FD0D94">
        <w:t>sıktırlar</w:t>
      </w:r>
      <w:proofErr w:type="spellEnd"/>
      <w:r w:rsidR="00E8622D" w:rsidRPr="00FD0D94">
        <w:t xml:space="preserve"> ki her ne </w:t>
      </w:r>
      <w:r w:rsidR="000151BD" w:rsidRPr="00FD0D94">
        <w:t>kadar şahit</w:t>
      </w:r>
      <w:r w:rsidR="00E8622D" w:rsidRPr="00FD0D94">
        <w:t xml:space="preserve"> olmadığından hadd cezası teşekkül etmese bile </w:t>
      </w:r>
      <w:r w:rsidR="00624C65">
        <w:t>t</w:t>
      </w:r>
      <w:r w:rsidR="00412288">
        <w:t>a’zîr</w:t>
      </w:r>
      <w:r w:rsidR="00E8622D" w:rsidRPr="00FD0D94">
        <w:t xml:space="preserve"> uygulanabilir.</w:t>
      </w:r>
      <w:r w:rsidR="00E8622D" w:rsidRPr="00FD0D94">
        <w:rPr>
          <w:rStyle w:val="DipnotBavurusu"/>
          <w:szCs w:val="24"/>
        </w:rPr>
        <w:footnoteReference w:id="36"/>
      </w:r>
      <w:r w:rsidR="00437214" w:rsidRPr="00FD0D94">
        <w:t xml:space="preserve">Nitekim </w:t>
      </w:r>
      <w:r w:rsidR="00D12DA4">
        <w:t xml:space="preserve">bu </w:t>
      </w:r>
      <w:r w:rsidR="00437214" w:rsidRPr="00FD0D94">
        <w:t>ol</w:t>
      </w:r>
      <w:r w:rsidR="00D1399A" w:rsidRPr="00FD0D94">
        <w:t>a</w:t>
      </w:r>
      <w:r w:rsidR="00437214" w:rsidRPr="00FD0D94">
        <w:t>yda şahit olmadığından dolayı şüphe oluşmuştur.</w:t>
      </w:r>
    </w:p>
    <w:p w:rsidR="005147F4" w:rsidRPr="00FD0D94" w:rsidRDefault="005147F4" w:rsidP="00F854A7"/>
    <w:p w:rsidR="008A5608" w:rsidRPr="008A5608" w:rsidRDefault="00F640FC" w:rsidP="00F640FC">
      <w:pPr>
        <w:pStyle w:val="AAAAA"/>
      </w:pPr>
      <w:bookmarkStart w:id="25" w:name="_Toc10891421"/>
      <w:r>
        <w:t>1.1.5.3.</w:t>
      </w:r>
      <w:r w:rsidR="009A6772" w:rsidRPr="00FD0D94">
        <w:t>Hukuka Aykırılık</w:t>
      </w:r>
      <w:bookmarkEnd w:id="25"/>
    </w:p>
    <w:p w:rsidR="009A6772" w:rsidRPr="00FD0D94" w:rsidRDefault="00D45FDB" w:rsidP="00D45FDB">
      <w:r>
        <w:t>Fiilin sırf</w:t>
      </w:r>
      <w:r w:rsidR="009A6772" w:rsidRPr="00FD0D94">
        <w:t xml:space="preserve"> ceza</w:t>
      </w:r>
      <w:r w:rsidR="00FA43AB">
        <w:t xml:space="preserve"> </w:t>
      </w:r>
      <w:r w:rsidR="009A6772" w:rsidRPr="00FD0D94">
        <w:t xml:space="preserve">hukukuyla değil </w:t>
      </w:r>
      <w:r>
        <w:t>hukuk düzeninin tamamına</w:t>
      </w:r>
      <w:r w:rsidR="009A6772" w:rsidRPr="00FD0D94">
        <w:t xml:space="preserve"> </w:t>
      </w:r>
      <w:r>
        <w:t>ters düşme</w:t>
      </w:r>
      <w:r w:rsidR="00624C65">
        <w:t xml:space="preserve"> halinde bulunması</w:t>
      </w:r>
      <w:r w:rsidR="009A6772" w:rsidRPr="00FD0D94">
        <w:t xml:space="preserve"> demektir.</w:t>
      </w:r>
      <w:r w:rsidR="00FA43AB">
        <w:t xml:space="preserve"> </w:t>
      </w:r>
      <w:r w:rsidR="009A6772" w:rsidRPr="00FD0D94">
        <w:t xml:space="preserve">Tipikliğin </w:t>
      </w:r>
      <w:r>
        <w:t>vukua gelmesiyle</w:t>
      </w:r>
      <w:r w:rsidR="009A6772" w:rsidRPr="00FD0D94">
        <w:t xml:space="preserve"> birlikte kural</w:t>
      </w:r>
      <w:r w:rsidR="00FA43AB">
        <w:t xml:space="preserve"> </w:t>
      </w:r>
      <w:r w:rsidR="009A6772" w:rsidRPr="00FD0D94">
        <w:t>olarak</w:t>
      </w:r>
      <w:r>
        <w:t xml:space="preserve"> hukuka aykırılık da meydana gelir</w:t>
      </w:r>
      <w:r w:rsidR="009A6772" w:rsidRPr="00FD0D94">
        <w:t>.</w:t>
      </w:r>
      <w:r w:rsidR="00FA43AB">
        <w:t xml:space="preserve"> </w:t>
      </w:r>
      <w:r>
        <w:t>Mamafih</w:t>
      </w:r>
      <w:r w:rsidR="009A6772" w:rsidRPr="00FD0D94">
        <w:t xml:space="preserve"> tipik davranış </w:t>
      </w:r>
      <w:r w:rsidRPr="00FD0D94">
        <w:t>hukuk</w:t>
      </w:r>
      <w:r>
        <w:t xml:space="preserve"> düzeninin</w:t>
      </w:r>
      <w:r w:rsidRPr="00FD0D94">
        <w:t xml:space="preserve"> </w:t>
      </w:r>
      <w:r>
        <w:t>tamamına</w:t>
      </w:r>
      <w:r w:rsidR="009A6772" w:rsidRPr="00FD0D94">
        <w:t xml:space="preserve"> </w:t>
      </w:r>
      <w:r>
        <w:t>göre irdelenmeli</w:t>
      </w:r>
      <w:r w:rsidR="009A6772" w:rsidRPr="00FD0D94">
        <w:t xml:space="preserve"> ve</w:t>
      </w:r>
      <w:r w:rsidR="00FA43AB">
        <w:t xml:space="preserve"> </w:t>
      </w:r>
      <w:r>
        <w:t>ilave bir denetlemeye</w:t>
      </w:r>
      <w:r w:rsidR="009A6772" w:rsidRPr="00FD0D94">
        <w:t xml:space="preserve"> tabi tutulmalıdır. </w:t>
      </w:r>
      <w:r>
        <w:t>Eylem</w:t>
      </w:r>
      <w:r w:rsidR="009A6772" w:rsidRPr="00FD0D94">
        <w:t xml:space="preserve"> ancak</w:t>
      </w:r>
      <w:r w:rsidR="00FA43AB">
        <w:t xml:space="preserve"> </w:t>
      </w:r>
      <w:r>
        <w:t>bu açıdan</w:t>
      </w:r>
      <w:r w:rsidR="009A6772" w:rsidRPr="00FD0D94">
        <w:t xml:space="preserve"> değerlendirildikten sonra</w:t>
      </w:r>
      <w:r w:rsidR="00FA43AB">
        <w:t xml:space="preserve"> </w:t>
      </w:r>
      <w:r>
        <w:t>onun hukuka mutabık</w:t>
      </w:r>
      <w:r w:rsidR="00FA26A5">
        <w:t xml:space="preserve"> veya hukuka mugayir</w:t>
      </w:r>
      <w:r w:rsidR="009A6772" w:rsidRPr="00FD0D94">
        <w:t xml:space="preserve"> olduğu</w:t>
      </w:r>
      <w:r w:rsidR="00FA43AB">
        <w:t xml:space="preserve"> </w:t>
      </w:r>
      <w:r w:rsidR="00FA26A5">
        <w:t>konusunda son</w:t>
      </w:r>
      <w:r w:rsidR="009A6772" w:rsidRPr="00FD0D94">
        <w:t xml:space="preserve"> karar verilmiş olur.</w:t>
      </w:r>
      <w:r w:rsidR="00ED0B07" w:rsidRPr="00FD0D94">
        <w:rPr>
          <w:rStyle w:val="DipnotBavurusu"/>
          <w:szCs w:val="24"/>
        </w:rPr>
        <w:footnoteReference w:id="37"/>
      </w:r>
      <w:r w:rsidR="00D82C46" w:rsidRPr="00FD0D94">
        <w:t xml:space="preserve">Buna göre </w:t>
      </w:r>
      <w:r w:rsidR="00AA048D">
        <w:t>fâil</w:t>
      </w:r>
      <w:r w:rsidR="00D82C46" w:rsidRPr="00FD0D94">
        <w:t>in işlediği fiil hukuka aykırılık içermiyorsa, o fiil suç kapsamında ele alınamaz ve eylem sahibine de ceza uygulanamaz.</w:t>
      </w:r>
      <w:r w:rsidR="00D82C46" w:rsidRPr="00FD0D94">
        <w:rPr>
          <w:rStyle w:val="DipnotBavurusu"/>
          <w:szCs w:val="24"/>
        </w:rPr>
        <w:footnoteReference w:id="38"/>
      </w:r>
      <w:r w:rsidR="004F3D18" w:rsidRPr="00FD0D94">
        <w:t xml:space="preserve"> Yasaklanmış fiilin cezalandırılabilmesi için;</w:t>
      </w:r>
    </w:p>
    <w:p w:rsidR="004F3D18" w:rsidRPr="00FD0D94" w:rsidRDefault="004F3D18" w:rsidP="00E6120F">
      <w:pPr>
        <w:pStyle w:val="ListeParagraf"/>
        <w:numPr>
          <w:ilvl w:val="1"/>
          <w:numId w:val="12"/>
        </w:numPr>
      </w:pPr>
      <w:r w:rsidRPr="00FD0D94">
        <w:t>Suç teşkil edecek fiilin işlendiği zamanda ceza hükmüne müteallik kuralın yürürlükte olması,</w:t>
      </w:r>
    </w:p>
    <w:p w:rsidR="004F3D18" w:rsidRPr="00FD0D94" w:rsidRDefault="004F3D18" w:rsidP="00E6120F">
      <w:pPr>
        <w:pStyle w:val="ListeParagraf"/>
        <w:numPr>
          <w:ilvl w:val="1"/>
          <w:numId w:val="12"/>
        </w:numPr>
      </w:pPr>
      <w:r w:rsidRPr="00FD0D94">
        <w:t>Fiilin işlendiği yerde geçerli olması,</w:t>
      </w:r>
    </w:p>
    <w:p w:rsidR="000D1AE1" w:rsidRPr="00FD0D94" w:rsidRDefault="004F3D18" w:rsidP="00E6120F">
      <w:pPr>
        <w:pStyle w:val="ListeParagraf"/>
        <w:numPr>
          <w:ilvl w:val="1"/>
          <w:numId w:val="12"/>
        </w:numPr>
      </w:pPr>
      <w:r w:rsidRPr="00FD0D94">
        <w:t>Fiili işleyen kişiye uygulanabilir olması</w:t>
      </w:r>
    </w:p>
    <w:p w:rsidR="00F42FC7" w:rsidRDefault="004F3D18" w:rsidP="00624C65">
      <w:pPr>
        <w:rPr>
          <w:szCs w:val="24"/>
        </w:rPr>
      </w:pPr>
      <w:proofErr w:type="gramStart"/>
      <w:r w:rsidRPr="00FD0D94">
        <w:rPr>
          <w:szCs w:val="24"/>
        </w:rPr>
        <w:lastRenderedPageBreak/>
        <w:t>şarttır</w:t>
      </w:r>
      <w:proofErr w:type="gramEnd"/>
      <w:r w:rsidRPr="00FD0D94">
        <w:rPr>
          <w:szCs w:val="24"/>
        </w:rPr>
        <w:t>. Bu şartlardan birisi olmazsa yasaklanmış fiilin cezalandırılması mümkün değildir.</w:t>
      </w:r>
      <w:r w:rsidR="00C1310E" w:rsidRPr="00FD0D94">
        <w:rPr>
          <w:rStyle w:val="DipnotBavurusu"/>
          <w:szCs w:val="24"/>
        </w:rPr>
        <w:footnoteReference w:id="39"/>
      </w:r>
      <w:r w:rsidR="00CB5523" w:rsidRPr="00FD0D94">
        <w:rPr>
          <w:szCs w:val="24"/>
        </w:rPr>
        <w:t>Hülâsaten ifade edersek kanuni unsur, hukuk tarafından suç kapsamında değerlendirilen fiil veya davranışların işl</w:t>
      </w:r>
      <w:r w:rsidR="000C4449" w:rsidRPr="00FD0D94">
        <w:rPr>
          <w:szCs w:val="24"/>
        </w:rPr>
        <w:t>e</w:t>
      </w:r>
      <w:r w:rsidR="00CB5523" w:rsidRPr="00FD0D94">
        <w:rPr>
          <w:szCs w:val="24"/>
        </w:rPr>
        <w:t>nmesi durumunda, suçluya uygulanacak maddi ve manevi (psikolojik) yaptırı</w:t>
      </w:r>
      <w:r w:rsidR="001F3E4A" w:rsidRPr="00FD0D94">
        <w:rPr>
          <w:szCs w:val="24"/>
        </w:rPr>
        <w:t>mın kanunda belirtilmesidir.</w:t>
      </w:r>
      <w:r w:rsidR="00CB5523" w:rsidRPr="00FD0D94">
        <w:rPr>
          <w:rStyle w:val="DipnotBavurusu"/>
          <w:szCs w:val="24"/>
        </w:rPr>
        <w:footnoteReference w:id="40"/>
      </w:r>
      <w:r w:rsidR="00582D13" w:rsidRPr="00FD0D94">
        <w:rPr>
          <w:szCs w:val="24"/>
        </w:rPr>
        <w:t xml:space="preserve"> Ayrıca ceza kuralında tanımlanan bir davranışın suç sayılabilmesi için, o davranışın başka bir hukuk kuralı tarafından hukuka uygun hale getirilmemiş olması gerekir.</w:t>
      </w:r>
      <w:r w:rsidR="00582D13" w:rsidRPr="00FD0D94">
        <w:rPr>
          <w:rStyle w:val="DipnotBavurusu"/>
          <w:szCs w:val="24"/>
        </w:rPr>
        <w:footnoteReference w:id="41"/>
      </w:r>
      <w:r w:rsidR="00CD601C" w:rsidRPr="00FD0D94">
        <w:rPr>
          <w:szCs w:val="24"/>
        </w:rPr>
        <w:t xml:space="preserve"> Hukuka uygunluk dediğimiz bu ilkenin bulunması durumunda bahse konu eylem suç olarak nitelendirilemeyecek</w:t>
      </w:r>
      <w:r w:rsidR="005E7CCC">
        <w:rPr>
          <w:szCs w:val="24"/>
        </w:rPr>
        <w:t>,</w:t>
      </w:r>
      <w:r w:rsidR="00CD601C" w:rsidRPr="00FD0D94">
        <w:rPr>
          <w:szCs w:val="24"/>
        </w:rPr>
        <w:t xml:space="preserve"> haliyle de </w:t>
      </w:r>
      <w:r w:rsidR="000151BD">
        <w:rPr>
          <w:szCs w:val="24"/>
        </w:rPr>
        <w:t xml:space="preserve">bu eyleme </w:t>
      </w:r>
      <w:r w:rsidR="00F133BC">
        <w:rPr>
          <w:szCs w:val="24"/>
        </w:rPr>
        <w:t>cezaî</w:t>
      </w:r>
      <w:r w:rsidR="00CD601C" w:rsidRPr="00FD0D94">
        <w:rPr>
          <w:szCs w:val="24"/>
        </w:rPr>
        <w:t xml:space="preserve"> işlem uygulanamayacaktır. Bu durumlar şunlardır:</w:t>
      </w:r>
    </w:p>
    <w:p w:rsidR="005147F4" w:rsidRPr="00FD0D94" w:rsidRDefault="005147F4" w:rsidP="00624C65">
      <w:pPr>
        <w:rPr>
          <w:szCs w:val="24"/>
        </w:rPr>
      </w:pPr>
    </w:p>
    <w:p w:rsidR="00520361" w:rsidRPr="008A5608" w:rsidRDefault="00F640FC" w:rsidP="00F640FC">
      <w:pPr>
        <w:pStyle w:val="AAAAAA"/>
      </w:pPr>
      <w:bookmarkStart w:id="26" w:name="_Toc10891422"/>
      <w:r>
        <w:t>1.1.5.3.1.</w:t>
      </w:r>
      <w:r w:rsidR="00CD601C" w:rsidRPr="00FD0D94">
        <w:t>Hakkın Kullanılması</w:t>
      </w:r>
      <w:bookmarkEnd w:id="26"/>
    </w:p>
    <w:p w:rsidR="00CD601C" w:rsidRDefault="00CD601C" w:rsidP="00F640FC">
      <w:r w:rsidRPr="00FD0D94">
        <w:t xml:space="preserve">Hakkın kullanılması, belli bir ceza kuralında suç olarak tanımlanmış olan davranışın, bir başka hukuk kuralı tarafından fâilin hakkı olarak düzenlenmiş olması anlamındadır. </w:t>
      </w:r>
      <w:r w:rsidRPr="00FD0D94">
        <w:rPr>
          <w:rStyle w:val="DipnotBavurusu"/>
          <w:szCs w:val="24"/>
        </w:rPr>
        <w:footnoteReference w:id="42"/>
      </w:r>
      <w:proofErr w:type="spellStart"/>
      <w:r w:rsidR="005E7CCC">
        <w:t>Te’dî</w:t>
      </w:r>
      <w:r w:rsidR="002040C4" w:rsidRPr="00FD0D94">
        <w:t>b</w:t>
      </w:r>
      <w:proofErr w:type="spellEnd"/>
      <w:r w:rsidR="002040C4" w:rsidRPr="00FD0D94">
        <w:t xml:space="preserve"> hakkı buna örnek olarak verilebilir. Anne baba çocuğunu eğitmek maksadıyla tanımlanmış ölçüler </w:t>
      </w:r>
      <w:r w:rsidR="00A90021" w:rsidRPr="00FD0D94">
        <w:t>dâhilinde</w:t>
      </w:r>
      <w:r w:rsidR="002040C4" w:rsidRPr="00FD0D94">
        <w:t xml:space="preserve"> dövebilir.</w:t>
      </w:r>
      <w:r w:rsidR="00A90021" w:rsidRPr="00FD0D94">
        <w:t xml:space="preserve"> Buradaki dövme ez</w:t>
      </w:r>
      <w:r w:rsidR="00320858" w:rsidRPr="00FD0D94">
        <w:t>iyet ve acı çektirmek için deği</w:t>
      </w:r>
      <w:r w:rsidR="00A90021" w:rsidRPr="00FD0D94">
        <w:t>l sadece işin ciddiyetini hissettirmek içindir. Şayet sınır aşıldığı durumda hukuka aykırı eylem oluşacağından fâil cezaî sorumluğu hak etmiş olacaktır.</w:t>
      </w:r>
    </w:p>
    <w:p w:rsidR="005147F4" w:rsidRPr="00FD0D94" w:rsidRDefault="005147F4" w:rsidP="00F640FC"/>
    <w:p w:rsidR="00520361" w:rsidRPr="008A5608" w:rsidRDefault="00F640FC" w:rsidP="00F640FC">
      <w:pPr>
        <w:pStyle w:val="AAAAAA"/>
      </w:pPr>
      <w:bookmarkStart w:id="27" w:name="_Toc10891423"/>
      <w:r>
        <w:t>1.1.5.3.2.</w:t>
      </w:r>
      <w:r w:rsidR="005147F4">
        <w:t>Görevin Yerine G</w:t>
      </w:r>
      <w:r w:rsidR="00A90021" w:rsidRPr="00FD0D94">
        <w:t>etirilmesi</w:t>
      </w:r>
      <w:bookmarkEnd w:id="27"/>
    </w:p>
    <w:p w:rsidR="006C4A25" w:rsidRDefault="00A90021" w:rsidP="00F640FC">
      <w:r w:rsidRPr="00FD0D94">
        <w:t>Belli bir hukuk kuralının hükmü ya da yetkili organın emri gereği yapılan bir davranış, ceza kur</w:t>
      </w:r>
      <w:r w:rsidR="005E7CCC">
        <w:t>alındaki suç tanımına uysa bile</w:t>
      </w:r>
      <w:r w:rsidRPr="00FD0D94">
        <w:t xml:space="preserve"> suç olarak değerlendirilemez.</w:t>
      </w:r>
      <w:r w:rsidRPr="00FD0D94">
        <w:rPr>
          <w:rStyle w:val="DipnotBavurusu"/>
          <w:szCs w:val="24"/>
        </w:rPr>
        <w:footnoteReference w:id="43"/>
      </w:r>
      <w:r w:rsidRPr="00FD0D94">
        <w:t xml:space="preserve"> Doktorun hastayı ameliyat etmesi buna örnek verilebilir. Görünüşte tabip hastayı kasten ve de planlayarak ve de sonucunu öngörerek yaralamış gibi gözükse de kanunun ona verdiği yetkiyle tedavi amaçlı müdahalede bulunmakta</w:t>
      </w:r>
      <w:r w:rsidR="005E7CCC">
        <w:t>,</w:t>
      </w:r>
      <w:r w:rsidRPr="00FD0D94">
        <w:t xml:space="preserve"> sonuç olarak da hukuka uygun eylem yaptığından suç teşkil edecek netice ortaya çıkmamaktadır</w:t>
      </w:r>
      <w:r w:rsidR="005E7CCC">
        <w:t>. Burada şunu belirtmek gerekir. Ş</w:t>
      </w:r>
      <w:r w:rsidRPr="00FD0D94">
        <w:t>ayet hastanın ölmesi ya da sakat kalması duru</w:t>
      </w:r>
      <w:r w:rsidR="00B5775B">
        <w:t xml:space="preserve">munda </w:t>
      </w:r>
      <w:r w:rsidR="006C4A25" w:rsidRPr="00FD0D94">
        <w:t>doktorun dikkatsizliği</w:t>
      </w:r>
      <w:r w:rsidRPr="00FD0D94">
        <w:t>, özen yetersizliği, bilgi eksikliği, ya da kasıt gibi</w:t>
      </w:r>
      <w:r w:rsidR="006C4A25" w:rsidRPr="00FD0D94">
        <w:t xml:space="preserve"> durumu mevcut </w:t>
      </w:r>
      <w:r w:rsidR="006C4A25" w:rsidRPr="00FD0D94">
        <w:lastRenderedPageBreak/>
        <w:t>bulduğunda</w:t>
      </w:r>
      <w:r w:rsidR="00B5775B">
        <w:t>, doktor</w:t>
      </w:r>
      <w:r w:rsidR="006C4A25" w:rsidRPr="00FD0D94">
        <w:t xml:space="preserve"> hukuka uygun davranış sergilemediğin</w:t>
      </w:r>
      <w:r w:rsidR="00AD2440">
        <w:t>den cezayı hak etmiş olacaktır.</w:t>
      </w:r>
    </w:p>
    <w:p w:rsidR="005147F4" w:rsidRPr="00FD0D94" w:rsidRDefault="005147F4" w:rsidP="00F640FC"/>
    <w:p w:rsidR="00520361" w:rsidRPr="008A5608" w:rsidRDefault="00DF2DA0" w:rsidP="00DF2DA0">
      <w:pPr>
        <w:pStyle w:val="AAAAAA"/>
      </w:pPr>
      <w:bookmarkStart w:id="28" w:name="_Toc10891424"/>
      <w:r>
        <w:t>1.1.5.3.3.</w:t>
      </w:r>
      <w:r w:rsidR="00C50369" w:rsidRPr="00FD0D94">
        <w:t>Zorunluluk Hali</w:t>
      </w:r>
      <w:bookmarkEnd w:id="28"/>
    </w:p>
    <w:p w:rsidR="006C4A25" w:rsidRPr="00163638" w:rsidRDefault="00C50369" w:rsidP="00DF2DA0">
      <w:r w:rsidRPr="00FD0D94">
        <w:t>Kişini</w:t>
      </w:r>
      <w:r w:rsidR="005E7CCC">
        <w:t>n, kendisini ya da bir başkasını</w:t>
      </w:r>
      <w:r w:rsidRPr="00FD0D94">
        <w:t xml:space="preserve"> bilerek neden olmadığı hayatî bi</w:t>
      </w:r>
      <w:r w:rsidR="005E7CCC">
        <w:t>r tehlikeden kurtarmak amacıyla</w:t>
      </w:r>
      <w:r w:rsidRPr="00FD0D94">
        <w:t xml:space="preserve"> suç olarak tanımlanan bir davranışı yapmasıdır. Zorunluluk halinin hukuka uyg</w:t>
      </w:r>
      <w:r w:rsidR="00926DC8">
        <w:t>unluk sebebi sayılabilmesi için</w:t>
      </w:r>
      <w:r w:rsidRPr="00FD0D94">
        <w:t xml:space="preserve"> ölüm tehlikesinin bulunması, tehlikeden başka bir yo</w:t>
      </w:r>
      <w:r w:rsidR="005974B8">
        <w:t>lla kurtulma imkânının olmaması gerekir.</w:t>
      </w:r>
      <w:r w:rsidRPr="00FD0D94">
        <w:t xml:space="preserve"> Zorunluluk miktarının aşılmamış olması ve bir başkasının zorunluluk halinde (muztar halde) bırakılmaması ya da ölümüne sebep olunmaması gerekmektedir.</w:t>
      </w:r>
      <w:r w:rsidRPr="00FD0D94">
        <w:rPr>
          <w:rStyle w:val="DipnotBavurusu"/>
          <w:szCs w:val="24"/>
        </w:rPr>
        <w:footnoteReference w:id="44"/>
      </w:r>
    </w:p>
    <w:p w:rsidR="002D3854" w:rsidRPr="00FD0D94" w:rsidRDefault="00F42FC7" w:rsidP="00711212">
      <w:r w:rsidRPr="00FD0D94">
        <w:t xml:space="preserve">Suç ve cezalarda böylesine önemli bir maddenin </w:t>
      </w:r>
      <w:r w:rsidR="00644CD3">
        <w:t>İslâm</w:t>
      </w:r>
      <w:r w:rsidRPr="00FD0D94">
        <w:t xml:space="preserve"> ceza hukukunda suçun unsurları bağlamında vazgeçilmez bir ilke olduğuna bi</w:t>
      </w:r>
      <w:r w:rsidR="00926DC8">
        <w:t>rçok â</w:t>
      </w:r>
      <w:r w:rsidR="0048618D">
        <w:t>yet ve hadis delildir. Na</w:t>
      </w:r>
      <w:r w:rsidR="00926DC8">
        <w:t>slar (â</w:t>
      </w:r>
      <w:r w:rsidRPr="00FD0D94">
        <w:t xml:space="preserve">yet-hadis) dışında kişilere ceza verilemeyeceğinin ve güvenlik tedbiri uygulanamayacağının vurgulanması </w:t>
      </w:r>
      <w:r w:rsidR="00644CD3">
        <w:t>İslâm</w:t>
      </w:r>
      <w:r w:rsidRPr="00FD0D94">
        <w:t xml:space="preserve"> ceza hukukunda </w:t>
      </w:r>
      <w:r w:rsidR="00E25AFD" w:rsidRPr="00FD0D94">
        <w:t>mezkûr</w:t>
      </w:r>
      <w:r w:rsidR="00EF1EDA">
        <w:t xml:space="preserve"> ilkenin hukukî</w:t>
      </w:r>
      <w:r w:rsidRPr="00FD0D94">
        <w:t xml:space="preserve"> dayanağını teşkil eder.</w:t>
      </w:r>
      <w:r w:rsidR="004800F6" w:rsidRPr="00FD0D94">
        <w:t xml:space="preserve"> Burada belirtmek gerekir k</w:t>
      </w:r>
      <w:r w:rsidR="00926DC8">
        <w:t>i</w:t>
      </w:r>
      <w:r w:rsidR="004B2F36">
        <w:t xml:space="preserve"> </w:t>
      </w:r>
      <w:r w:rsidR="00E25AFD" w:rsidRPr="00FD0D94">
        <w:t>mezkûr</w:t>
      </w:r>
      <w:r w:rsidR="00FF2829" w:rsidRPr="00FD0D94">
        <w:t xml:space="preserve"> ilke haddi zatında üç</w:t>
      </w:r>
      <w:r w:rsidR="000766EE" w:rsidRPr="00FD0D94">
        <w:t xml:space="preserve"> durumu</w:t>
      </w:r>
      <w:r w:rsidR="00926DC8">
        <w:t xml:space="preserve"> ihtiva eder. Birincisi,</w:t>
      </w:r>
      <w:r w:rsidR="004800F6" w:rsidRPr="00FD0D94">
        <w:t xml:space="preserve"> suç teşkil edecek eylemin kanunda açıkça yazılı </w:t>
      </w:r>
      <w:r w:rsidR="00926DC8">
        <w:t>olması; ikincisi,</w:t>
      </w:r>
      <w:r w:rsidR="004800F6" w:rsidRPr="00FD0D94">
        <w:t xml:space="preserve"> bu kanunun tebliğ edilmesi</w:t>
      </w:r>
      <w:r w:rsidR="00926DC8">
        <w:t>; ü</w:t>
      </w:r>
      <w:r w:rsidR="000766EE" w:rsidRPr="00FD0D94">
        <w:t>çüncüsü ise suçun şahsili</w:t>
      </w:r>
      <w:r w:rsidR="00926DC8">
        <w:t>ği ki cezanın suçluya verilmesi</w:t>
      </w:r>
      <w:r w:rsidR="000766EE" w:rsidRPr="00FD0D94">
        <w:t xml:space="preserve"> başka bir deyişle suçu kim işled</w:t>
      </w:r>
      <w:r w:rsidR="005974B8">
        <w:t>iyse cezayı da onun çekmesidir.</w:t>
      </w:r>
      <w:r w:rsidR="00640A5F">
        <w:t xml:space="preserve"> İsrâ suresi 17. </w:t>
      </w:r>
      <w:r w:rsidR="00926DC8">
        <w:t xml:space="preserve"> â</w:t>
      </w:r>
      <w:r w:rsidR="004800F6" w:rsidRPr="00FD0D94">
        <w:t xml:space="preserve">yet mevcut meseleye örnek gösterilebilir: </w:t>
      </w:r>
      <w:r w:rsidR="004800F6" w:rsidRPr="00FD0D94">
        <w:rPr>
          <w:i/>
          <w:iCs/>
        </w:rPr>
        <w:t>“</w:t>
      </w:r>
      <w:r w:rsidR="00583C36" w:rsidRPr="00FD0D94">
        <w:rPr>
          <w:i/>
          <w:iCs/>
        </w:rPr>
        <w:t>…</w:t>
      </w:r>
      <w:r w:rsidR="004800F6" w:rsidRPr="00FD0D94">
        <w:rPr>
          <w:i/>
          <w:iCs/>
        </w:rPr>
        <w:t>Hiçbir günahkâr, başkasının günah yükünü üstlenmez. Biz, bir peygamber göndermedikçe (kimseye) azap edecek değiliz</w:t>
      </w:r>
      <w:r w:rsidR="00412288">
        <w:rPr>
          <w:i/>
          <w:iCs/>
        </w:rPr>
        <w:t>”.</w:t>
      </w:r>
      <w:r w:rsidR="00583C36" w:rsidRPr="00FD0D94">
        <w:rPr>
          <w:rStyle w:val="DipnotBavurusu"/>
          <w:i/>
          <w:iCs/>
          <w:szCs w:val="24"/>
        </w:rPr>
        <w:footnoteReference w:id="45"/>
      </w:r>
      <w:r w:rsidR="000766EE" w:rsidRPr="00FD0D94">
        <w:t>.</w:t>
      </w:r>
      <w:r w:rsidR="007B17D8" w:rsidRPr="00FD0D94">
        <w:t xml:space="preserve"> Aynı ilkeyi 2005 yılında </w:t>
      </w:r>
      <w:r w:rsidR="009F0155" w:rsidRPr="00FD0D94">
        <w:t>yenilenen Türk</w:t>
      </w:r>
      <w:r w:rsidR="007B17D8" w:rsidRPr="00FD0D94">
        <w:t xml:space="preserve"> Ceza Kanunu’</w:t>
      </w:r>
      <w:r w:rsidR="009F0155" w:rsidRPr="00FD0D94">
        <w:t>nda</w:t>
      </w:r>
      <w:r w:rsidR="00640A5F">
        <w:t xml:space="preserve"> da</w:t>
      </w:r>
      <w:r w:rsidR="009F0155" w:rsidRPr="00FD0D94">
        <w:t xml:space="preserve"> bulabiliriz.</w:t>
      </w:r>
      <w:r w:rsidR="007B17D8" w:rsidRPr="00FD0D94">
        <w:rPr>
          <w:rStyle w:val="DipnotBavurusu"/>
          <w:i/>
          <w:iCs/>
          <w:szCs w:val="24"/>
        </w:rPr>
        <w:footnoteReference w:id="46"/>
      </w:r>
      <w:r w:rsidR="00640A5F">
        <w:t xml:space="preserve"> </w:t>
      </w:r>
      <w:r w:rsidR="00553A60" w:rsidRPr="00FD0D94">
        <w:t xml:space="preserve">Ayrıca </w:t>
      </w:r>
      <w:r w:rsidR="00DF6513" w:rsidRPr="00FD0D94">
        <w:t>“kanunsuz suç ve ceza olmaz” şeklinde formülize edilen ilkeyi fıkıh usul</w:t>
      </w:r>
      <w:r w:rsidR="00624C65">
        <w:t>ünde bir terim olan istishâb karşılar. Buna binaen</w:t>
      </w:r>
      <w:r w:rsidR="00FA43AB">
        <w:t xml:space="preserve"> </w:t>
      </w:r>
      <w:r w:rsidR="00417591">
        <w:t xml:space="preserve">bunu </w:t>
      </w:r>
      <w:r w:rsidR="00DF6513" w:rsidRPr="00FD0D94">
        <w:t xml:space="preserve">bir fiilin hükmüne dair delil bulunmazsa </w:t>
      </w:r>
      <w:r w:rsidR="00624C65">
        <w:t>“</w:t>
      </w:r>
      <w:r w:rsidR="00DF6513" w:rsidRPr="00624C65">
        <w:rPr>
          <w:i/>
          <w:iCs/>
        </w:rPr>
        <w:t>eşyada kural, mubahlıktır</w:t>
      </w:r>
      <w:r w:rsidR="00624C65" w:rsidRPr="00624C65">
        <w:rPr>
          <w:i/>
          <w:iCs/>
        </w:rPr>
        <w:t>”</w:t>
      </w:r>
      <w:r w:rsidR="00DF6513" w:rsidRPr="00FD0D94">
        <w:rPr>
          <w:rStyle w:val="DipnotBavurusu"/>
          <w:szCs w:val="24"/>
        </w:rPr>
        <w:footnoteReference w:id="47"/>
      </w:r>
      <w:r w:rsidR="00A46F8C" w:rsidRPr="00FD0D94">
        <w:t>ilkesine dayandırmak da mümkündür. Bu ilke, hadd ve kısas gerek</w:t>
      </w:r>
      <w:r w:rsidR="00417591">
        <w:t>tiren suçların Kitap ve s</w:t>
      </w:r>
      <w:r w:rsidR="00A46F8C" w:rsidRPr="00FD0D94">
        <w:t>ünnet tarafından açıkça yasaklanan ve cezaları tayin edilmiş suçlar olduğu dikkate alınırsa bu suçlarda tam bir kanunilik ilkesi uygulandığını söyleyebiliriz.</w:t>
      </w:r>
      <w:r w:rsidR="002D3854" w:rsidRPr="00FD0D94">
        <w:rPr>
          <w:rStyle w:val="DipnotBavurusu"/>
          <w:i/>
          <w:iCs/>
          <w:szCs w:val="24"/>
        </w:rPr>
        <w:footnoteReference w:id="48"/>
      </w:r>
    </w:p>
    <w:p w:rsidR="002D3854" w:rsidRPr="00FD0D94" w:rsidRDefault="005974B8" w:rsidP="00417591">
      <w:pPr>
        <w:rPr>
          <w:szCs w:val="24"/>
        </w:rPr>
      </w:pPr>
      <w:r>
        <w:rPr>
          <w:szCs w:val="24"/>
        </w:rPr>
        <w:t>Aynı şekilde k</w:t>
      </w:r>
      <w:r w:rsidR="002D3854" w:rsidRPr="00FD0D94">
        <w:rPr>
          <w:szCs w:val="24"/>
        </w:rPr>
        <w:t xml:space="preserve">ısas cezası ile ilgili de kanunilik ilkesi titizlikle uygulanmıştır. Şöyle ki: </w:t>
      </w:r>
      <w:r w:rsidR="00412288">
        <w:rPr>
          <w:szCs w:val="24"/>
        </w:rPr>
        <w:t>“</w:t>
      </w:r>
      <w:r w:rsidR="002D3854" w:rsidRPr="00FD0D94">
        <w:rPr>
          <w:i/>
          <w:iCs/>
          <w:szCs w:val="24"/>
        </w:rPr>
        <w:t xml:space="preserve">Ey iman edenler, öldürülenler hakkında size kısas yazıldı (farz kılındı) . </w:t>
      </w:r>
      <w:proofErr w:type="gramStart"/>
      <w:r w:rsidR="002D3854" w:rsidRPr="00FD0D94">
        <w:rPr>
          <w:i/>
          <w:iCs/>
          <w:szCs w:val="24"/>
        </w:rPr>
        <w:lastRenderedPageBreak/>
        <w:t xml:space="preserve">Özgüre karşı özgür, köleye karşı köle ve dişiye karşı dişi. </w:t>
      </w:r>
      <w:proofErr w:type="gramEnd"/>
      <w:r w:rsidR="002D3854" w:rsidRPr="00FD0D94">
        <w:rPr>
          <w:i/>
          <w:iCs/>
          <w:szCs w:val="24"/>
        </w:rPr>
        <w:t>Fakat kimin (hangi katilin) lehinde, onun (maktulün) kardeşi (varisi veya velisi) tarafından bağışlanırsa, artık (yapılması gereken) örfe uymak (ve) ona (maktulün varis veya velisine) güzellikle (diyet) ödemektir. Bu, Rabbinizden (size) bir hafifletme ve bir rahmettir. Artık kim de bundan sonra tecavüzde bulunursa, onun için elem verici bir azab vardır</w:t>
      </w:r>
      <w:r w:rsidR="00417591">
        <w:rPr>
          <w:i/>
          <w:iCs/>
          <w:szCs w:val="24"/>
        </w:rPr>
        <w:t>”</w:t>
      </w:r>
      <w:r w:rsidR="002D3854" w:rsidRPr="00FD0D94">
        <w:rPr>
          <w:i/>
          <w:iCs/>
          <w:szCs w:val="24"/>
        </w:rPr>
        <w:t>.</w:t>
      </w:r>
      <w:r w:rsidR="002D3854" w:rsidRPr="00FD0D94">
        <w:rPr>
          <w:rStyle w:val="DipnotBavurusu"/>
          <w:i/>
          <w:iCs/>
          <w:szCs w:val="24"/>
        </w:rPr>
        <w:footnoteReference w:id="49"/>
      </w:r>
      <w:r w:rsidR="00417591">
        <w:rPr>
          <w:szCs w:val="24"/>
        </w:rPr>
        <w:t xml:space="preserve"> Bu </w:t>
      </w:r>
      <w:proofErr w:type="spellStart"/>
      <w:r w:rsidR="00417591">
        <w:rPr>
          <w:szCs w:val="24"/>
        </w:rPr>
        <w:t>âyette</w:t>
      </w:r>
      <w:proofErr w:type="spellEnd"/>
      <w:r w:rsidR="00417591">
        <w:rPr>
          <w:szCs w:val="24"/>
        </w:rPr>
        <w:t>,</w:t>
      </w:r>
      <w:r w:rsidR="002D3854" w:rsidRPr="00FD0D94">
        <w:rPr>
          <w:szCs w:val="24"/>
        </w:rPr>
        <w:t xml:space="preserve"> bahsedilen suçla</w:t>
      </w:r>
      <w:r w:rsidR="00417591">
        <w:rPr>
          <w:szCs w:val="24"/>
        </w:rPr>
        <w:t xml:space="preserve"> ilgi ceza ve de cezanın nasıl îfâ</w:t>
      </w:r>
      <w:r w:rsidR="002D3854" w:rsidRPr="00FD0D94">
        <w:rPr>
          <w:szCs w:val="24"/>
        </w:rPr>
        <w:t xml:space="preserve"> edileceği belirlenmiştir.</w:t>
      </w:r>
    </w:p>
    <w:p w:rsidR="0025106A" w:rsidRDefault="00412288" w:rsidP="00DF2DA0">
      <w:r>
        <w:t>Ta’zîr</w:t>
      </w:r>
      <w:r w:rsidR="0025106A" w:rsidRPr="00FD0D94">
        <w:t xml:space="preserve"> gerektiren suçlara gelince, onlarda da </w:t>
      </w:r>
      <w:r>
        <w:t>mezkûr</w:t>
      </w:r>
      <w:r w:rsidR="005974B8">
        <w:t xml:space="preserve"> ilke esas alınmıştır. H</w:t>
      </w:r>
      <w:r w:rsidR="00417591">
        <w:t>add ve kısas cezalarına göre</w:t>
      </w:r>
      <w:r w:rsidR="00FA43AB">
        <w:t xml:space="preserve"> </w:t>
      </w:r>
      <w:r>
        <w:t>ta’zîr</w:t>
      </w:r>
      <w:r w:rsidR="0025106A" w:rsidRPr="00FD0D94">
        <w:t xml:space="preserve"> gerektiren </w:t>
      </w:r>
      <w:r w:rsidR="00417591">
        <w:t>suçlar ve buna karşılık cezalar</w:t>
      </w:r>
      <w:r w:rsidR="0025106A" w:rsidRPr="00FD0D94">
        <w:t xml:space="preserve"> daha geniş yoruma tabi tutulmuştur. </w:t>
      </w:r>
      <w:r w:rsidR="00417591">
        <w:t>Burada şunu da belirtmeliyiz ki</w:t>
      </w:r>
      <w:r w:rsidR="00FA43AB">
        <w:t xml:space="preserve"> </w:t>
      </w:r>
      <w:r w:rsidR="00417591">
        <w:t>t</w:t>
      </w:r>
      <w:r>
        <w:t>a’zîr</w:t>
      </w:r>
      <w:r w:rsidR="00FA43AB">
        <w:t xml:space="preserve"> </w:t>
      </w:r>
      <w:r w:rsidR="00417591" w:rsidRPr="00FD0D94">
        <w:t>nev’inden</w:t>
      </w:r>
      <w:r w:rsidR="0025106A" w:rsidRPr="00FD0D94">
        <w:t xml:space="preserve"> ceza verme ruhsatı da devlet başkanı ya da onun tayin edeceği yetkiliye verilmiştir.</w:t>
      </w:r>
      <w:r w:rsidR="0025106A" w:rsidRPr="00FD0D94">
        <w:rPr>
          <w:rStyle w:val="DipnotBavurusu"/>
          <w:szCs w:val="24"/>
        </w:rPr>
        <w:footnoteReference w:id="50"/>
      </w:r>
    </w:p>
    <w:p w:rsidR="005147F4" w:rsidRPr="00FD0D94" w:rsidRDefault="005147F4" w:rsidP="00DF2DA0"/>
    <w:p w:rsidR="00D91D4D" w:rsidRPr="00250B59" w:rsidRDefault="00DF2DA0" w:rsidP="00DF2DA0">
      <w:pPr>
        <w:pStyle w:val="AAAAA"/>
      </w:pPr>
      <w:bookmarkStart w:id="29" w:name="_Toc10891425"/>
      <w:r>
        <w:t>1.1.5.4.</w:t>
      </w:r>
      <w:r w:rsidR="00A94E6D" w:rsidRPr="00FD0D94">
        <w:t>Manevi Unsur</w:t>
      </w:r>
      <w:bookmarkEnd w:id="29"/>
    </w:p>
    <w:p w:rsidR="0084529E" w:rsidRPr="00FD0D94" w:rsidRDefault="00AA048D" w:rsidP="00DF2DA0">
      <w:r>
        <w:t>Fâil</w:t>
      </w:r>
      <w:r w:rsidR="006451E0" w:rsidRPr="00FD0D94">
        <w:t xml:space="preserve"> ile fiil arasında psişik bağın bulunmasını ifade eder.</w:t>
      </w:r>
      <w:r w:rsidR="00254A52" w:rsidRPr="00FD0D94">
        <w:rPr>
          <w:rStyle w:val="DipnotBavurusu"/>
          <w:szCs w:val="24"/>
        </w:rPr>
        <w:footnoteReference w:id="51"/>
      </w:r>
      <w:r w:rsidR="00A94E6D" w:rsidRPr="00FD0D94">
        <w:t>Bu unsuru kabaca özetleyecek olan kelime</w:t>
      </w:r>
      <w:r w:rsidR="006451E0" w:rsidRPr="00FD0D94">
        <w:t>ler</w:t>
      </w:r>
      <w:r w:rsidR="00884937" w:rsidRPr="00FD0D94">
        <w:t xml:space="preserve"> “kusurluluk” hali</w:t>
      </w:r>
      <w:r w:rsidR="006451E0" w:rsidRPr="00FD0D94">
        <w:t xml:space="preserve"> ve </w:t>
      </w:r>
      <w:r w:rsidR="00874F83">
        <w:t xml:space="preserve">“isnad yeteneğinin” olmasıdır. </w:t>
      </w:r>
      <w:r w:rsidR="00A94E6D" w:rsidRPr="00FD0D94">
        <w:t>Ceza verilmesini gerektirecek suçun oluşabilmesi için yukarıda saydığımız üç maddenin varlığı yeterli olmayacaktır. O gerekliliklere ilaveten bir de bireyin kusurluluk halinin bulunması</w:t>
      </w:r>
      <w:r w:rsidR="00FA43AB">
        <w:t xml:space="preserve"> </w:t>
      </w:r>
      <w:r w:rsidR="00A94E6D" w:rsidRPr="00FD0D94">
        <w:t>gerekmektedir. Mamafih bireyin kusurlu sayılabilmesi için de kusur yeteneğine sahip olması yani isnad yeteneğ</w:t>
      </w:r>
      <w:r w:rsidR="00F133BC">
        <w:t>ine/ceza</w:t>
      </w:r>
      <w:r w:rsidR="000050FE">
        <w:t>î</w:t>
      </w:r>
      <w:r w:rsidR="00A94E6D" w:rsidRPr="00FD0D94">
        <w:t xml:space="preserve"> ehliyete sahip olması gerekir.</w:t>
      </w:r>
      <w:r w:rsidR="00FA43AB">
        <w:t xml:space="preserve"> </w:t>
      </w:r>
      <w:r w:rsidR="0084213D" w:rsidRPr="00FD0D94">
        <w:t>Kusurlul</w:t>
      </w:r>
      <w:r w:rsidR="007836F7">
        <w:t xml:space="preserve">ukta </w:t>
      </w:r>
      <w:r w:rsidR="0084213D" w:rsidRPr="00FD0D94">
        <w:t xml:space="preserve">isnad yeteneğinin aranması ise seküler hukukta, Fransız İhtilali </w:t>
      </w:r>
      <w:r w:rsidR="00711212">
        <w:t>neticesinde adalet ve mesuliyet için istenç ve tefehhüm</w:t>
      </w:r>
      <w:r w:rsidR="00D91D4D">
        <w:t xml:space="preserve"> (temyiz yeteneği</w:t>
      </w:r>
      <w:r w:rsidR="00711212">
        <w:t>) ilkelerini meydana getiren yeni prensiplere dayanan esaslar</w:t>
      </w:r>
      <w:r w:rsidR="0084213D" w:rsidRPr="00FD0D94">
        <w:t xml:space="preserve"> benimsendi.</w:t>
      </w:r>
      <w:r w:rsidR="0084213D" w:rsidRPr="00FD0D94">
        <w:rPr>
          <w:rStyle w:val="DipnotBavurusu"/>
          <w:szCs w:val="24"/>
        </w:rPr>
        <w:footnoteReference w:id="52"/>
      </w:r>
    </w:p>
    <w:p w:rsidR="00B63DAB" w:rsidRDefault="00644CD3" w:rsidP="0077472D">
      <w:r>
        <w:t>İslâm</w:t>
      </w:r>
      <w:r w:rsidR="00FA43AB">
        <w:t xml:space="preserve"> </w:t>
      </w:r>
      <w:r w:rsidR="000A56B8">
        <w:t>hukuku</w:t>
      </w:r>
      <w:r w:rsidR="000050FE">
        <w:t>ndaki duruma gelince</w:t>
      </w:r>
      <w:r w:rsidR="00FA43AB">
        <w:t xml:space="preserve"> </w:t>
      </w:r>
      <w:r>
        <w:t>İslâm</w:t>
      </w:r>
      <w:r w:rsidR="000A56B8">
        <w:t xml:space="preserve"> h</w:t>
      </w:r>
      <w:r w:rsidR="00D90755" w:rsidRPr="00FD0D94">
        <w:t>ukuku</w:t>
      </w:r>
      <w:r w:rsidR="00C44633">
        <w:t>,</w:t>
      </w:r>
      <w:r w:rsidR="00D90755" w:rsidRPr="00FD0D94">
        <w:t xml:space="preserve"> seküler hukukun ancak XIX. </w:t>
      </w:r>
      <w:r w:rsidR="00C93DB9" w:rsidRPr="00FD0D94">
        <w:t>v</w:t>
      </w:r>
      <w:r w:rsidR="00D90755" w:rsidRPr="00FD0D94">
        <w:t xml:space="preserve">e XX. </w:t>
      </w:r>
      <w:r w:rsidR="00C93DB9" w:rsidRPr="00FD0D94">
        <w:t>a</w:t>
      </w:r>
      <w:r w:rsidR="00D90755" w:rsidRPr="00FD0D94">
        <w:t>sırda kabul ettiği bu ilkeyi ta en başından beri bilmekte idi.</w:t>
      </w:r>
      <w:r w:rsidR="00FA43AB">
        <w:t xml:space="preserve"> </w:t>
      </w:r>
      <w:r>
        <w:t>İslâm</w:t>
      </w:r>
      <w:r w:rsidR="007836F7">
        <w:t xml:space="preserve"> h</w:t>
      </w:r>
      <w:r w:rsidR="00F133BC">
        <w:t>ukuku ceza</w:t>
      </w:r>
      <w:r w:rsidR="000050FE">
        <w:t>î</w:t>
      </w:r>
      <w:r w:rsidR="003D1D3F" w:rsidRPr="00FD0D94">
        <w:t xml:space="preserve"> sorumluluk için kişinin yalnız</w:t>
      </w:r>
      <w:r w:rsidR="000050FE">
        <w:t>,</w:t>
      </w:r>
      <w:r w:rsidR="003D1D3F" w:rsidRPr="00FD0D94">
        <w:t xml:space="preserve"> sağ ve yükümlü bir insan</w:t>
      </w:r>
      <w:r w:rsidR="00B6004C" w:rsidRPr="00FD0D94">
        <w:t xml:space="preserve"> olmasını kabul eder. Kişi, öldüğünde artık sorumluluk ve yükümlülük üzerinden kalkar. Kişi </w:t>
      </w:r>
      <w:r w:rsidR="00E622C5" w:rsidRPr="00FD0D94">
        <w:t>rüştüne</w:t>
      </w:r>
      <w:r w:rsidR="00B6004C" w:rsidRPr="00FD0D94">
        <w:t xml:space="preserve"> erişince ve de </w:t>
      </w:r>
      <w:r w:rsidR="00E622C5" w:rsidRPr="00FD0D94">
        <w:t>rüştünü</w:t>
      </w:r>
      <w:r w:rsidR="00B6004C" w:rsidRPr="00FD0D94">
        <w:t xml:space="preserve"> bozacak herhangi bir durum olmadığı takdirde yapmış old</w:t>
      </w:r>
      <w:r w:rsidR="00724759">
        <w:t xml:space="preserve">uğu suçlara karşı </w:t>
      </w:r>
      <w:r w:rsidR="005A7A47">
        <w:t>yükümlüdür.</w:t>
      </w:r>
      <w:r w:rsidR="00B6004C" w:rsidRPr="00FD0D94">
        <w:rPr>
          <w:rStyle w:val="DipnotBavurusu"/>
          <w:i/>
          <w:iCs/>
          <w:szCs w:val="24"/>
        </w:rPr>
        <w:footnoteReference w:id="53"/>
      </w:r>
      <w:r w:rsidR="007836F7">
        <w:t xml:space="preserve"> Ayrıca Resû</w:t>
      </w:r>
      <w:r w:rsidR="008F7412" w:rsidRPr="00FD0D94">
        <w:t>lullah (a</w:t>
      </w:r>
      <w:r w:rsidR="007836F7">
        <w:t>.</w:t>
      </w:r>
      <w:r w:rsidR="008F7412" w:rsidRPr="00FD0D94">
        <w:t>s</w:t>
      </w:r>
      <w:r w:rsidR="007836F7">
        <w:t>.</w:t>
      </w:r>
      <w:r w:rsidR="008F7412" w:rsidRPr="00FD0D94">
        <w:t xml:space="preserve">) bir hadisinde de: </w:t>
      </w:r>
      <w:r w:rsidR="008F7412" w:rsidRPr="00FD0D94">
        <w:rPr>
          <w:i/>
          <w:iCs/>
        </w:rPr>
        <w:t xml:space="preserve">“ </w:t>
      </w:r>
      <w:r w:rsidR="0077472D">
        <w:rPr>
          <w:i/>
          <w:iCs/>
        </w:rPr>
        <w:t>Mesuliyet ü</w:t>
      </w:r>
      <w:r w:rsidR="008F7412" w:rsidRPr="00FD0D94">
        <w:rPr>
          <w:i/>
          <w:iCs/>
        </w:rPr>
        <w:t>ç kişi</w:t>
      </w:r>
      <w:r w:rsidR="0077472D">
        <w:rPr>
          <w:i/>
          <w:iCs/>
        </w:rPr>
        <w:t>den kaldırılmıştır: Rüştüne erişinceye</w:t>
      </w:r>
      <w:r w:rsidR="008F7412" w:rsidRPr="00FD0D94">
        <w:rPr>
          <w:i/>
          <w:iCs/>
        </w:rPr>
        <w:t xml:space="preserve"> kadar çocuktan, uyanıncaya kadar uyuyan kişinden, </w:t>
      </w:r>
      <w:r w:rsidR="0077472D">
        <w:rPr>
          <w:i/>
          <w:iCs/>
        </w:rPr>
        <w:lastRenderedPageBreak/>
        <w:t>aklı başına gel</w:t>
      </w:r>
      <w:r w:rsidR="008F7412" w:rsidRPr="00FD0D94">
        <w:rPr>
          <w:i/>
          <w:iCs/>
        </w:rPr>
        <w:t>inceye kadar deli kişiden</w:t>
      </w:r>
      <w:r w:rsidR="00412288">
        <w:rPr>
          <w:i/>
          <w:iCs/>
        </w:rPr>
        <w:t>”.</w:t>
      </w:r>
      <w:r w:rsidR="008F7412" w:rsidRPr="00FD0D94">
        <w:rPr>
          <w:rStyle w:val="DipnotBavurusu"/>
          <w:i/>
          <w:iCs/>
          <w:szCs w:val="24"/>
        </w:rPr>
        <w:footnoteReference w:id="54"/>
      </w:r>
      <w:proofErr w:type="gramStart"/>
      <w:r w:rsidR="00F2440B" w:rsidRPr="00FD0D94">
        <w:t>buyurmuştur</w:t>
      </w:r>
      <w:proofErr w:type="gramEnd"/>
      <w:r w:rsidR="00F2440B" w:rsidRPr="00FD0D94">
        <w:t>.</w:t>
      </w:r>
      <w:r w:rsidR="004B2F36">
        <w:t xml:space="preserve"> </w:t>
      </w:r>
      <w:r w:rsidR="006E441D" w:rsidRPr="00FD0D94">
        <w:t>Burada şunu da belirtmek gerekir ki hadiste saydığımız kişilerden ceza ehliyeti ve eda eh</w:t>
      </w:r>
      <w:r w:rsidR="00B0033B">
        <w:t>liyeti tam olarak kaldırılmamış,</w:t>
      </w:r>
      <w:r w:rsidR="006E441D" w:rsidRPr="00FD0D94">
        <w:t xml:space="preserve"> daha aşağıda sayacağımız durumlar </w:t>
      </w:r>
      <w:r w:rsidR="004C778C" w:rsidRPr="00FD0D94">
        <w:t>dâhilinde</w:t>
      </w:r>
      <w:r w:rsidR="006E441D" w:rsidRPr="00FD0D94">
        <w:t xml:space="preserve"> sınırlandırılmıştır.</w:t>
      </w:r>
    </w:p>
    <w:p w:rsidR="00046F68" w:rsidRPr="00FD0D94" w:rsidRDefault="00F00A52" w:rsidP="00DF2DA0">
      <w:r w:rsidRPr="00FD0D94">
        <w:t>Suçta niçin kusurluluk ve isnad yeteneği aranır? Bu soruya şu şekilde cevap vermemiz pek mümkündür. Serbest irade ile işlenmiş suçla, böyle bir iradeden yoksun bir şahsın işlediği suça aynı cezanın uygulanması, adalet prensibiyle bağdaşmaz.</w:t>
      </w:r>
      <w:r w:rsidRPr="00FD0D94">
        <w:rPr>
          <w:rStyle w:val="DipnotBavurusu"/>
          <w:szCs w:val="24"/>
        </w:rPr>
        <w:footnoteReference w:id="55"/>
      </w:r>
      <w:r w:rsidRPr="00FD0D94">
        <w:t xml:space="preserve"> Çünkü sonuç her ikisinde de aynı olsa bile </w:t>
      </w:r>
      <w:r w:rsidR="00AA048D">
        <w:t>fâil</w:t>
      </w:r>
      <w:r w:rsidRPr="00FD0D94">
        <w:t xml:space="preserve">lerin psikolojik </w:t>
      </w:r>
      <w:r w:rsidR="003171F2" w:rsidRPr="00FD0D94">
        <w:t>durumları farklı</w:t>
      </w:r>
      <w:r w:rsidR="00B5362C" w:rsidRPr="00FD0D94">
        <w:t xml:space="preserve"> olduğundan, aynı temyiz ve irade gücüne sahip olmadıklarından aynı fiili </w:t>
      </w:r>
      <w:r w:rsidR="003171F2" w:rsidRPr="00FD0D94">
        <w:t>işleyip aynı</w:t>
      </w:r>
      <w:r w:rsidR="00B5362C" w:rsidRPr="00FD0D94">
        <w:t xml:space="preserve"> sonuca varsalar dahi cezalandırma farklı olacaktır. Çünkü ikinci durumdaki </w:t>
      </w:r>
      <w:r w:rsidR="00AA048D">
        <w:t>fâil</w:t>
      </w:r>
      <w:r w:rsidR="00B5362C" w:rsidRPr="00FD0D94">
        <w:t xml:space="preserve">in, tam ya da kısmi akıl hastalığı, cebir, şiddet ve baskı altında olma durumu, haksız tahrik durumu olabilir ya da </w:t>
      </w:r>
      <w:r w:rsidR="00AA048D">
        <w:t>fâil</w:t>
      </w:r>
      <w:r w:rsidR="00FA43AB">
        <w:t xml:space="preserve"> </w:t>
      </w:r>
      <w:r w:rsidR="00B5362C" w:rsidRPr="00FD0D94">
        <w:t>meşru müdafaa hakkını kullanmış olabilir.</w:t>
      </w:r>
      <w:r w:rsidR="00CF6686" w:rsidRPr="00FD0D94">
        <w:t xml:space="preserve"> Nitekim ayette. “ Allah her şahsı, ancak gü</w:t>
      </w:r>
      <w:r w:rsidR="008C77D7">
        <w:t>cünü</w:t>
      </w:r>
      <w:r w:rsidR="003C2AF1">
        <w:t>n</w:t>
      </w:r>
      <w:r w:rsidR="00CF6686" w:rsidRPr="00FD0D94">
        <w:t xml:space="preserve"> yettiği ölçüde mükellef kılar…”</w:t>
      </w:r>
      <w:r w:rsidR="00CF6686" w:rsidRPr="00FD0D94">
        <w:rPr>
          <w:rStyle w:val="DipnotBavurusu"/>
          <w:szCs w:val="24"/>
        </w:rPr>
        <w:footnoteReference w:id="56"/>
      </w:r>
      <w:proofErr w:type="gramStart"/>
      <w:r w:rsidR="00CF6686" w:rsidRPr="00FD0D94">
        <w:t>buyrulmuştur</w:t>
      </w:r>
      <w:proofErr w:type="gramEnd"/>
      <w:r w:rsidR="00CF6686" w:rsidRPr="00FD0D94">
        <w:t>.</w:t>
      </w:r>
    </w:p>
    <w:p w:rsidR="00CF6686" w:rsidRDefault="00046F68" w:rsidP="00DF2DA0">
      <w:r w:rsidRPr="00FD0D94">
        <w:t>Şimdi suçun sübjektif (kanuni) unsurunun iki temel unsu olan “kusurluluk” ve “isnad yeteneği” durumlarını birbiri içerisinde açıklayalım.</w:t>
      </w:r>
    </w:p>
    <w:p w:rsidR="00CF1A2E" w:rsidRPr="00FD0D94" w:rsidRDefault="00CF1A2E" w:rsidP="00DF2DA0"/>
    <w:p w:rsidR="00D91D4D" w:rsidRPr="0047656D" w:rsidRDefault="00DF2DA0" w:rsidP="00DF2DA0">
      <w:pPr>
        <w:pStyle w:val="AAAAAA"/>
      </w:pPr>
      <w:bookmarkStart w:id="30" w:name="_Toc10891426"/>
      <w:r>
        <w:t>1.1.5.4.1.</w:t>
      </w:r>
      <w:r w:rsidR="00D91D4D">
        <w:t>İsna</w:t>
      </w:r>
      <w:r w:rsidR="00FD0D94">
        <w:t>d</w:t>
      </w:r>
      <w:r w:rsidR="00CF6686" w:rsidRPr="00FD0D94">
        <w:t xml:space="preserve"> Y</w:t>
      </w:r>
      <w:r w:rsidR="00FD0D94">
        <w:t>eteneği/ Ehliyet</w:t>
      </w:r>
      <w:bookmarkEnd w:id="30"/>
    </w:p>
    <w:p w:rsidR="00CF6686" w:rsidRDefault="00CF6686" w:rsidP="00DF2DA0">
      <w:pPr>
        <w:rPr>
          <w:szCs w:val="24"/>
        </w:rPr>
      </w:pPr>
      <w:r w:rsidRPr="0048618D">
        <w:rPr>
          <w:szCs w:val="24"/>
        </w:rPr>
        <w:t xml:space="preserve">Kısaca anlama ve davranışları yönlendirme </w:t>
      </w:r>
      <w:r w:rsidR="007A18CE" w:rsidRPr="0048618D">
        <w:rPr>
          <w:szCs w:val="24"/>
        </w:rPr>
        <w:t>yeteneği</w:t>
      </w:r>
      <w:r w:rsidR="007A18CE" w:rsidRPr="0048618D">
        <w:rPr>
          <w:rStyle w:val="DipnotBavurusu"/>
          <w:szCs w:val="24"/>
        </w:rPr>
        <w:footnoteReference w:id="57"/>
      </w:r>
      <w:r w:rsidR="007A18CE" w:rsidRPr="0048618D">
        <w:rPr>
          <w:szCs w:val="24"/>
        </w:rPr>
        <w:t xml:space="preserve"> olarak </w:t>
      </w:r>
      <w:r w:rsidR="000D71AF" w:rsidRPr="0048618D">
        <w:rPr>
          <w:szCs w:val="24"/>
        </w:rPr>
        <w:t xml:space="preserve">açıklayacağımız bu kabiliyet suç sayılacak fiilin, </w:t>
      </w:r>
      <w:r w:rsidR="00AA048D">
        <w:rPr>
          <w:szCs w:val="24"/>
        </w:rPr>
        <w:t>fâil</w:t>
      </w:r>
      <w:r w:rsidR="000D71AF" w:rsidRPr="0048618D">
        <w:rPr>
          <w:szCs w:val="24"/>
        </w:rPr>
        <w:t xml:space="preserve"> tarafından işlendiğinde, </w:t>
      </w:r>
      <w:r w:rsidR="00AA048D">
        <w:rPr>
          <w:szCs w:val="24"/>
        </w:rPr>
        <w:t>fâil</w:t>
      </w:r>
      <w:r w:rsidR="000D71AF" w:rsidRPr="0048618D">
        <w:rPr>
          <w:szCs w:val="24"/>
        </w:rPr>
        <w:t>de aranacak en önemli şartlardan biridir.</w:t>
      </w:r>
      <w:r w:rsidR="00376580" w:rsidRPr="0048618D">
        <w:rPr>
          <w:szCs w:val="24"/>
        </w:rPr>
        <w:t xml:space="preserve"> İsnad yeteneğinin klasik kaynaklardaki karşılığı “ehliyet” kavramıdır. Ehliyet sahibi kimse ise mükellef (</w:t>
      </w:r>
      <w:r w:rsidR="00376580" w:rsidRPr="0048618D">
        <w:rPr>
          <w:szCs w:val="24"/>
          <w:rtl/>
        </w:rPr>
        <w:t>المُكَلَّفُ</w:t>
      </w:r>
      <w:r w:rsidR="00376580" w:rsidRPr="0048618D">
        <w:rPr>
          <w:szCs w:val="24"/>
        </w:rPr>
        <w:t xml:space="preserve">) denir. Mükellef başka bir deyişle “el- </w:t>
      </w:r>
      <w:r w:rsidR="009910D3" w:rsidRPr="0048618D">
        <w:rPr>
          <w:szCs w:val="24"/>
        </w:rPr>
        <w:t>Mahkûm</w:t>
      </w:r>
      <w:r w:rsidR="00376580" w:rsidRPr="0048618D">
        <w:rPr>
          <w:szCs w:val="24"/>
        </w:rPr>
        <w:t xml:space="preserve"> aleyh” (</w:t>
      </w:r>
      <w:r w:rsidR="00376580" w:rsidRPr="0048618D">
        <w:rPr>
          <w:szCs w:val="24"/>
          <w:rtl/>
        </w:rPr>
        <w:t>المَحْكُومُ عَلَيْهِ</w:t>
      </w:r>
      <w:r w:rsidR="002A116C">
        <w:rPr>
          <w:szCs w:val="24"/>
        </w:rPr>
        <w:t>)</w:t>
      </w:r>
      <w:r w:rsidR="00FA43AB">
        <w:rPr>
          <w:szCs w:val="24"/>
        </w:rPr>
        <w:t xml:space="preserve"> </w:t>
      </w:r>
      <w:r w:rsidR="009910D3" w:rsidRPr="0048618D">
        <w:rPr>
          <w:szCs w:val="24"/>
        </w:rPr>
        <w:t>Şâ</w:t>
      </w:r>
      <w:r w:rsidR="0054083D">
        <w:rPr>
          <w:szCs w:val="24"/>
        </w:rPr>
        <w:t>ri’in talebi</w:t>
      </w:r>
      <w:r w:rsidR="00376580" w:rsidRPr="0048618D">
        <w:rPr>
          <w:szCs w:val="24"/>
        </w:rPr>
        <w:t xml:space="preserve"> veya muhayyer bırakması kendi fiili ile ilgili olan kişidir.</w:t>
      </w:r>
      <w:r w:rsidR="00376580" w:rsidRPr="0048618D">
        <w:rPr>
          <w:rStyle w:val="DipnotBavurusu"/>
          <w:szCs w:val="24"/>
        </w:rPr>
        <w:footnoteReference w:id="58"/>
      </w:r>
    </w:p>
    <w:p w:rsidR="005147F4" w:rsidRPr="0048618D" w:rsidRDefault="005147F4" w:rsidP="00DF2DA0">
      <w:pPr>
        <w:rPr>
          <w:szCs w:val="24"/>
        </w:rPr>
      </w:pPr>
    </w:p>
    <w:p w:rsidR="00D91D4D" w:rsidRPr="0047656D" w:rsidRDefault="00DF2DA0" w:rsidP="00DF2DA0">
      <w:pPr>
        <w:pStyle w:val="AAAAAAA"/>
      </w:pPr>
      <w:bookmarkStart w:id="31" w:name="_Toc10891427"/>
      <w:r>
        <w:t>1.1.5.4.1.1.</w:t>
      </w:r>
      <w:r w:rsidR="00376580" w:rsidRPr="00FD0D94">
        <w:t>Mükellefiyetin Temel Şartı</w:t>
      </w:r>
      <w:bookmarkEnd w:id="31"/>
    </w:p>
    <w:p w:rsidR="00EC4850" w:rsidRDefault="004909BF" w:rsidP="00DF2DA0">
      <w:r w:rsidRPr="00FD0D94">
        <w:t xml:space="preserve">Gözlem yapabilme ve bu gözlem neticesinde mantıklı çıkarımlarda bulunabilme, kendisine sorulan soruları idrak edip mantıklı cevaplar üretebilme, </w:t>
      </w:r>
      <w:r w:rsidR="00995691" w:rsidRPr="00FD0D94">
        <w:t>imkânlarını</w:t>
      </w:r>
      <w:r w:rsidRPr="00FD0D94">
        <w:t xml:space="preserve"> özgür iradesi dâhilinde makul bir biçimde kullanabilme kabiliyetine haiz olma durumu kişiyi </w:t>
      </w:r>
      <w:r w:rsidRPr="00FD0D94">
        <w:lastRenderedPageBreak/>
        <w:t>mükellef kılar. Başka bir deyişle anlama ve kavrama bunlar neticesinde sorumluluk alabilme gücüdür.</w:t>
      </w:r>
    </w:p>
    <w:p w:rsidR="005147F4" w:rsidRPr="00FD0D94" w:rsidRDefault="005147F4" w:rsidP="00DF2DA0"/>
    <w:p w:rsidR="00520361" w:rsidRPr="0047656D" w:rsidRDefault="00DF2DA0" w:rsidP="00DF2DA0">
      <w:pPr>
        <w:pStyle w:val="AAAAAAA"/>
      </w:pPr>
      <w:bookmarkStart w:id="32" w:name="_Toc10891428"/>
      <w:r>
        <w:t>1.1.5.4.1.2.</w:t>
      </w:r>
      <w:r w:rsidR="00EC4850" w:rsidRPr="00FD0D94">
        <w:t xml:space="preserve">Ehliyet ve </w:t>
      </w:r>
      <w:r w:rsidR="00EC4850" w:rsidRPr="00DF2DA0">
        <w:t>Kısımları</w:t>
      </w:r>
      <w:bookmarkEnd w:id="32"/>
    </w:p>
    <w:p w:rsidR="00EC4850" w:rsidRDefault="00EC4850" w:rsidP="00DF2DA0">
      <w:r w:rsidRPr="0048618D">
        <w:rPr>
          <w:szCs w:val="24"/>
        </w:rPr>
        <w:t>Ehliyet (</w:t>
      </w:r>
      <w:r w:rsidRPr="0048618D">
        <w:rPr>
          <w:szCs w:val="24"/>
          <w:rtl/>
        </w:rPr>
        <w:t>الأَهْلِيَةُ</w:t>
      </w:r>
      <w:r w:rsidRPr="0048618D">
        <w:rPr>
          <w:szCs w:val="24"/>
        </w:rPr>
        <w:t>)</w:t>
      </w:r>
      <w:r w:rsidR="005E407E" w:rsidRPr="00FD0D94">
        <w:t>uygunluk, elverişlilik anlamına gelir. Onun için, bir işi yapmaya elverişli olan kişi için “falanca bu işe ehildir” denir.</w:t>
      </w:r>
      <w:r w:rsidR="005E407E" w:rsidRPr="00FD0D94">
        <w:rPr>
          <w:rStyle w:val="DipnotBavurusu"/>
          <w:szCs w:val="24"/>
        </w:rPr>
        <w:footnoteReference w:id="59"/>
      </w:r>
      <w:r w:rsidR="005E407E" w:rsidRPr="00FD0D94">
        <w:t xml:space="preserve"> Usulcülerin terminolojisinde ise; ehliyet “vücub ehliyet” ve “eda ehliyeti” olmak üzere iki kısımda tarif edilir.</w:t>
      </w:r>
      <w:r w:rsidR="005E407E" w:rsidRPr="00FD0D94">
        <w:rPr>
          <w:rStyle w:val="DipnotBavurusu"/>
          <w:szCs w:val="24"/>
        </w:rPr>
        <w:footnoteReference w:id="60"/>
      </w:r>
    </w:p>
    <w:p w:rsidR="005147F4" w:rsidRPr="00FD0D94" w:rsidRDefault="005147F4" w:rsidP="00DF2DA0"/>
    <w:p w:rsidR="00520361" w:rsidRPr="0047656D" w:rsidRDefault="00DF2DA0" w:rsidP="00DF2DA0">
      <w:pPr>
        <w:pStyle w:val="AAAAAAAA"/>
      </w:pPr>
      <w:bookmarkStart w:id="33" w:name="_Toc10891429"/>
      <w:r>
        <w:t>1.1.5.4.1.2.1.</w:t>
      </w:r>
      <w:r w:rsidR="00C80162" w:rsidRPr="00FD0D94">
        <w:t>Vücub Ehliyeti</w:t>
      </w:r>
      <w:r w:rsidR="00664CA4">
        <w:t xml:space="preserve"> (</w:t>
      </w:r>
      <w:r w:rsidR="00AE16C0" w:rsidRPr="00FD0D94">
        <w:t>Zimmet)</w:t>
      </w:r>
      <w:bookmarkEnd w:id="33"/>
    </w:p>
    <w:p w:rsidR="00D0181B" w:rsidRPr="00FD0D94" w:rsidRDefault="00CF366D" w:rsidP="0054083D">
      <w:pPr>
        <w:rPr>
          <w:lang w:eastAsia="tr-TR"/>
        </w:rPr>
      </w:pPr>
      <w:r w:rsidRPr="00FD0D94">
        <w:t>“Vücub ehliyeti</w:t>
      </w:r>
      <w:r w:rsidRPr="0048618D">
        <w:rPr>
          <w:szCs w:val="24"/>
        </w:rPr>
        <w:t>” (</w:t>
      </w:r>
      <w:r w:rsidRPr="0048618D">
        <w:rPr>
          <w:szCs w:val="24"/>
          <w:rtl/>
        </w:rPr>
        <w:t>اهلِيَّة الوُجُبِ</w:t>
      </w:r>
      <w:r w:rsidRPr="00FD0D94">
        <w:t>), haklara sahip olabilme</w:t>
      </w:r>
      <w:r w:rsidR="003E319A" w:rsidRPr="00FD0D94">
        <w:t xml:space="preserve"> ve borçlar altına girebilme de</w:t>
      </w:r>
      <w:r w:rsidRPr="00FD0D94">
        <w:t>mektir.</w:t>
      </w:r>
      <w:r w:rsidRPr="00FD0D94">
        <w:rPr>
          <w:rStyle w:val="DipnotBavurusu"/>
          <w:szCs w:val="24"/>
        </w:rPr>
        <w:footnoteReference w:id="61"/>
      </w:r>
      <w:r w:rsidR="005B1747" w:rsidRPr="00FD0D94">
        <w:rPr>
          <w:lang w:eastAsia="tr-TR"/>
        </w:rPr>
        <w:t>Her insanın</w:t>
      </w:r>
      <w:r w:rsidR="003E319A" w:rsidRPr="00FD0D94">
        <w:rPr>
          <w:lang w:eastAsia="tr-TR"/>
        </w:rPr>
        <w:t xml:space="preserve"> vücu</w:t>
      </w:r>
      <w:r w:rsidR="005B1747" w:rsidRPr="00FD0D94">
        <w:rPr>
          <w:lang w:eastAsia="tr-TR"/>
        </w:rPr>
        <w:t>b ehliyeti</w:t>
      </w:r>
      <w:r w:rsidR="000463CD">
        <w:rPr>
          <w:lang w:eastAsia="tr-TR"/>
        </w:rPr>
        <w:t xml:space="preserve"> </w:t>
      </w:r>
      <w:r w:rsidR="005B1747" w:rsidRPr="00FD0D94">
        <w:rPr>
          <w:lang w:eastAsia="tr-TR"/>
        </w:rPr>
        <w:t>vardır (hak ehliyeti) vardır. Buna göre bütün insanlar, hukuk düzeninin sınırları içinde, haklara ve borçlara  ehil olmada eşittirler</w:t>
      </w:r>
      <w:r w:rsidR="005B1747" w:rsidRPr="0054083D">
        <w:rPr>
          <w:lang w:eastAsia="tr-TR"/>
        </w:rPr>
        <w:t>.</w:t>
      </w:r>
      <w:r w:rsidR="005B1747" w:rsidRPr="0054083D">
        <w:rPr>
          <w:rStyle w:val="DipnotBavurusu"/>
          <w:rFonts w:eastAsia="Times New Roman"/>
          <w:color w:val="000000"/>
          <w:szCs w:val="24"/>
          <w:lang w:eastAsia="tr-TR"/>
        </w:rPr>
        <w:footnoteReference w:id="62"/>
      </w:r>
      <w:r w:rsidR="0054083D">
        <w:rPr>
          <w:lang w:eastAsia="tr-TR"/>
        </w:rPr>
        <w:t xml:space="preserve"> Başka bir ifadeyle kişinin haklara malik</w:t>
      </w:r>
      <w:r w:rsidR="004C7D3F" w:rsidRPr="0054083D">
        <w:rPr>
          <w:lang w:eastAsia="tr-TR"/>
        </w:rPr>
        <w:t xml:space="preserve"> olabilme ve borç altına girebilme ehli</w:t>
      </w:r>
      <w:r w:rsidR="001E335D" w:rsidRPr="0054083D">
        <w:rPr>
          <w:lang w:eastAsia="tr-TR"/>
        </w:rPr>
        <w:t>yetidir</w:t>
      </w:r>
      <w:r w:rsidR="00675B0B" w:rsidRPr="00FD0D94">
        <w:rPr>
          <w:i/>
          <w:iCs/>
          <w:lang w:eastAsia="tr-TR"/>
        </w:rPr>
        <w:t>.</w:t>
      </w:r>
      <w:r w:rsidR="004C7D3F" w:rsidRPr="00FD0D94">
        <w:rPr>
          <w:rStyle w:val="DipnotBavurusu"/>
          <w:rFonts w:eastAsia="Times New Roman"/>
          <w:i/>
          <w:iCs/>
          <w:color w:val="000000"/>
          <w:szCs w:val="24"/>
          <w:lang w:eastAsia="tr-TR"/>
        </w:rPr>
        <w:footnoteReference w:id="63"/>
      </w:r>
      <w:r w:rsidR="0054083D">
        <w:rPr>
          <w:i/>
          <w:iCs/>
          <w:lang w:eastAsia="tr-TR"/>
        </w:rPr>
        <w:t xml:space="preserve"> </w:t>
      </w:r>
      <w:r w:rsidR="00267E4F" w:rsidRPr="00FD0D94">
        <w:rPr>
          <w:lang w:eastAsia="tr-TR"/>
        </w:rPr>
        <w:t>Vücub ehliyeti kişinin cenin döneminden ölümüne kadar, bir müddet de ölümünden sonra devam eder. Ölümden sonra devam eden kısmı ise, kişinin terikesinden miras, borç, vasiyet vesair durumların giderilmesidir. Bu kısım daha çok mirasçıların ve yahut üçüncü kişilerin haklarının muhafazası içindir.</w:t>
      </w:r>
      <w:r w:rsidR="00EC134B" w:rsidRPr="00FD0D94">
        <w:rPr>
          <w:lang w:eastAsia="tr-TR"/>
        </w:rPr>
        <w:t xml:space="preserve"> Vü</w:t>
      </w:r>
      <w:r w:rsidR="0052226E" w:rsidRPr="00FD0D94">
        <w:rPr>
          <w:lang w:eastAsia="tr-TR"/>
        </w:rPr>
        <w:t>cub ehliyetinde, cenin dönemin bulunan insan ile doğmuş insan arasında elbette fa</w:t>
      </w:r>
      <w:r w:rsidR="00873501" w:rsidRPr="00FD0D94">
        <w:rPr>
          <w:lang w:eastAsia="tr-TR"/>
        </w:rPr>
        <w:t>rk vardır. Onun içindir ki, Fuka</w:t>
      </w:r>
      <w:r w:rsidR="000463CD">
        <w:rPr>
          <w:lang w:eastAsia="tr-TR"/>
        </w:rPr>
        <w:t>hâ</w:t>
      </w:r>
      <w:r w:rsidR="0052226E" w:rsidRPr="00FD0D94">
        <w:rPr>
          <w:lang w:eastAsia="tr-TR"/>
        </w:rPr>
        <w:t xml:space="preserve"> hak ehliyeti bulunan kişileri “cenin dönemi” ve küçüklük dönemi” olmak üzere iki zaman aralığında tanımlamışlardır. Cenin dönemi anne karnındaki dönemi; küçüklük dönemi ise, doğumdan yedi yaşına kadar olan dönemi kapsar.  Aynı zamanda bu dönem temyiz çağına kadar olan </w:t>
      </w:r>
      <w:r w:rsidR="00D0181B" w:rsidRPr="00FD0D94">
        <w:rPr>
          <w:lang w:eastAsia="tr-TR"/>
        </w:rPr>
        <w:t xml:space="preserve">küçüklük </w:t>
      </w:r>
      <w:r w:rsidR="0052226E" w:rsidRPr="00FD0D94">
        <w:rPr>
          <w:lang w:eastAsia="tr-TR"/>
        </w:rPr>
        <w:t>dönemdir.</w:t>
      </w:r>
    </w:p>
    <w:p w:rsidR="005B1747" w:rsidRPr="00DF2DA0" w:rsidRDefault="00D0181B" w:rsidP="00E6120F">
      <w:pPr>
        <w:pStyle w:val="ListeParagraf"/>
        <w:numPr>
          <w:ilvl w:val="0"/>
          <w:numId w:val="13"/>
        </w:numPr>
        <w:ind w:left="0" w:firstLine="709"/>
        <w:rPr>
          <w:b/>
          <w:lang w:eastAsia="tr-TR"/>
        </w:rPr>
      </w:pPr>
      <w:r w:rsidRPr="00DF2DA0">
        <w:rPr>
          <w:b/>
          <w:lang w:eastAsia="tr-TR"/>
        </w:rPr>
        <w:t>Cenin Dönemi</w:t>
      </w:r>
      <w:r w:rsidR="003B3492" w:rsidRPr="00DF2DA0">
        <w:rPr>
          <w:b/>
          <w:lang w:eastAsia="tr-TR"/>
        </w:rPr>
        <w:t>:</w:t>
      </w:r>
    </w:p>
    <w:p w:rsidR="001E5A3E" w:rsidRPr="00FD0D94" w:rsidRDefault="0054083D" w:rsidP="00BC76AE">
      <w:pPr>
        <w:rPr>
          <w:lang w:eastAsia="tr-TR"/>
        </w:rPr>
      </w:pPr>
      <w:r>
        <w:rPr>
          <w:lang w:eastAsia="tr-TR"/>
        </w:rPr>
        <w:t>V</w:t>
      </w:r>
      <w:r w:rsidRPr="00FD0D94">
        <w:rPr>
          <w:lang w:eastAsia="tr-TR"/>
        </w:rPr>
        <w:t xml:space="preserve">ücub ehliyeti </w:t>
      </w:r>
      <w:r>
        <w:rPr>
          <w:lang w:eastAsia="tr-TR"/>
        </w:rPr>
        <w:t>ceninde</w:t>
      </w:r>
      <w:r w:rsidR="00D0181B" w:rsidRPr="00FD0D94">
        <w:rPr>
          <w:lang w:eastAsia="tr-TR"/>
        </w:rPr>
        <w:t xml:space="preserve"> tam </w:t>
      </w:r>
      <w:r w:rsidR="00B72A66">
        <w:rPr>
          <w:lang w:eastAsia="tr-TR"/>
        </w:rPr>
        <w:t>olmayıp sadece kendi yararına</w:t>
      </w:r>
      <w:r w:rsidR="00A37BE9" w:rsidRPr="00FD0D94">
        <w:rPr>
          <w:lang w:eastAsia="tr-TR"/>
        </w:rPr>
        <w:t xml:space="preserve"> olan</w:t>
      </w:r>
      <w:r w:rsidR="00B72A66">
        <w:rPr>
          <w:lang w:eastAsia="tr-TR"/>
        </w:rPr>
        <w:t xml:space="preserve"> miras, vasiyet ve </w:t>
      </w:r>
      <w:proofErr w:type="gramStart"/>
      <w:r w:rsidR="00B72A66">
        <w:rPr>
          <w:lang w:eastAsia="tr-TR"/>
        </w:rPr>
        <w:t>vakıfa</w:t>
      </w:r>
      <w:proofErr w:type="gramEnd"/>
      <w:r w:rsidR="00B72A66">
        <w:rPr>
          <w:lang w:eastAsia="tr-TR"/>
        </w:rPr>
        <w:t xml:space="preserve"> taraf olmak gibi bir kısım hakların varlığına imkan veren eksik</w:t>
      </w:r>
      <w:r w:rsidR="00A37BE9" w:rsidRPr="00FD0D94">
        <w:rPr>
          <w:lang w:eastAsia="tr-TR"/>
        </w:rPr>
        <w:t xml:space="preserve"> vücub ehliyetidir.</w:t>
      </w:r>
      <w:r w:rsidR="00A37BE9" w:rsidRPr="00FD0D94">
        <w:rPr>
          <w:rStyle w:val="DipnotBavurusu"/>
          <w:rFonts w:eastAsia="Times New Roman"/>
          <w:color w:val="000000"/>
          <w:szCs w:val="24"/>
          <w:lang w:eastAsia="tr-TR"/>
        </w:rPr>
        <w:footnoteReference w:id="64"/>
      </w:r>
      <w:r w:rsidR="00A37BE9" w:rsidRPr="00FD0D94">
        <w:rPr>
          <w:lang w:eastAsia="tr-TR"/>
        </w:rPr>
        <w:t xml:space="preserve"> Anlaşılacağı üzere bu dönemde kabul beyanına ihtiyaç duyulan satım, </w:t>
      </w:r>
      <w:r w:rsidR="00A37BE9" w:rsidRPr="00FD0D94">
        <w:rPr>
          <w:lang w:eastAsia="tr-TR"/>
        </w:rPr>
        <w:lastRenderedPageBreak/>
        <w:t>sadaka, hibe ve nikâh gibi haklar sabit olmaz. Ayrıca cenin eda ehliyeti de söz konusu bile değildir.</w:t>
      </w:r>
    </w:p>
    <w:p w:rsidR="004F7435" w:rsidRPr="00DF2DA0" w:rsidRDefault="003B3492" w:rsidP="00E6120F">
      <w:pPr>
        <w:pStyle w:val="ListeParagraf"/>
        <w:numPr>
          <w:ilvl w:val="0"/>
          <w:numId w:val="13"/>
        </w:numPr>
        <w:ind w:left="0" w:firstLine="709"/>
        <w:rPr>
          <w:b/>
          <w:lang w:eastAsia="tr-TR"/>
        </w:rPr>
      </w:pPr>
      <w:r w:rsidRPr="00DF2DA0">
        <w:rPr>
          <w:b/>
          <w:lang w:eastAsia="tr-TR"/>
        </w:rPr>
        <w:t>Temyiz Çağına Dek Küçüklük Dönemi:</w:t>
      </w:r>
    </w:p>
    <w:p w:rsidR="004F7435" w:rsidRDefault="000B55C4" w:rsidP="00E579F1">
      <w:pPr>
        <w:spacing w:after="60"/>
        <w:ind w:firstLine="708"/>
        <w:rPr>
          <w:rFonts w:eastAsia="Times New Roman"/>
          <w:color w:val="000000"/>
          <w:szCs w:val="24"/>
          <w:lang w:eastAsia="tr-TR"/>
        </w:rPr>
      </w:pPr>
      <w:r w:rsidRPr="00FD0D94">
        <w:rPr>
          <w:rFonts w:eastAsia="Times New Roman"/>
          <w:color w:val="000000"/>
          <w:szCs w:val="24"/>
          <w:lang w:eastAsia="tr-TR"/>
        </w:rPr>
        <w:t>Kişinin doğumundan itibaren yedi yaşına kadarki dönemini ifade eder.</w:t>
      </w:r>
      <w:r w:rsidR="001E5A3E">
        <w:rPr>
          <w:rFonts w:eastAsia="Times New Roman"/>
          <w:color w:val="000000"/>
          <w:szCs w:val="24"/>
          <w:lang w:eastAsia="tr-TR"/>
        </w:rPr>
        <w:t xml:space="preserve"> Bu devrede şahıs</w:t>
      </w:r>
      <w:r w:rsidR="009968E7" w:rsidRPr="00FD0D94">
        <w:rPr>
          <w:rFonts w:eastAsia="Times New Roman"/>
          <w:color w:val="000000"/>
          <w:szCs w:val="24"/>
          <w:lang w:eastAsia="tr-TR"/>
        </w:rPr>
        <w:t xml:space="preserve"> için tam vücub ehliyeti sabit olur ve de haklar kazanma, kendisi adına kanuni temsilcisi tarafından yerine getirilmesi mümkün olan nafaka, </w:t>
      </w:r>
      <w:r w:rsidR="00661B9A" w:rsidRPr="00FD0D94">
        <w:rPr>
          <w:rFonts w:eastAsia="Times New Roman"/>
          <w:color w:val="000000"/>
          <w:szCs w:val="24"/>
          <w:lang w:eastAsia="tr-TR"/>
        </w:rPr>
        <w:t>zekât</w:t>
      </w:r>
      <w:r w:rsidR="00F2712B">
        <w:rPr>
          <w:rFonts w:eastAsia="Times New Roman"/>
          <w:color w:val="000000"/>
          <w:szCs w:val="24"/>
          <w:lang w:eastAsia="tr-TR"/>
        </w:rPr>
        <w:t xml:space="preserve"> ve fıtır sadakası gibi </w:t>
      </w:r>
      <w:r w:rsidR="00E579F1">
        <w:rPr>
          <w:rFonts w:eastAsia="Times New Roman"/>
          <w:color w:val="000000"/>
          <w:szCs w:val="24"/>
          <w:lang w:eastAsia="tr-TR"/>
        </w:rPr>
        <w:t>konularda borçlar altına girmeye elverişli</w:t>
      </w:r>
      <w:r w:rsidR="009968E7" w:rsidRPr="00FD0D94">
        <w:rPr>
          <w:rFonts w:eastAsia="Times New Roman"/>
          <w:color w:val="000000"/>
          <w:szCs w:val="24"/>
          <w:lang w:eastAsia="tr-TR"/>
        </w:rPr>
        <w:t xml:space="preserve"> kabul edilir.</w:t>
      </w:r>
      <w:r w:rsidR="009968E7" w:rsidRPr="00FD0D94">
        <w:rPr>
          <w:rStyle w:val="DipnotBavurusu"/>
          <w:rFonts w:eastAsia="Times New Roman"/>
          <w:color w:val="000000"/>
          <w:szCs w:val="24"/>
          <w:lang w:eastAsia="tr-TR"/>
        </w:rPr>
        <w:footnoteReference w:id="65"/>
      </w:r>
      <w:r w:rsidR="009968E7" w:rsidRPr="00FD0D94">
        <w:rPr>
          <w:rFonts w:eastAsia="Times New Roman"/>
          <w:color w:val="000000"/>
          <w:szCs w:val="24"/>
          <w:lang w:eastAsia="tr-TR"/>
        </w:rPr>
        <w:t xml:space="preserve"> Bu gibi hususlar hibe de </w:t>
      </w:r>
      <w:r w:rsidR="00D87DE7" w:rsidRPr="00FD0D94">
        <w:rPr>
          <w:rFonts w:eastAsia="Times New Roman"/>
          <w:color w:val="000000"/>
          <w:szCs w:val="24"/>
          <w:lang w:eastAsia="tr-TR"/>
        </w:rPr>
        <w:t>dâhil</w:t>
      </w:r>
      <w:r w:rsidR="009968E7" w:rsidRPr="00FD0D94">
        <w:rPr>
          <w:rFonts w:eastAsia="Times New Roman"/>
          <w:color w:val="000000"/>
          <w:szCs w:val="24"/>
          <w:lang w:eastAsia="tr-TR"/>
        </w:rPr>
        <w:t xml:space="preserve"> olmak üzere üçüncü kişiler/kanuni temsilcileri tarafın kabul edileceği için bu dönem ya da bu kişilerde eda ehliyeti aranmaz.</w:t>
      </w:r>
      <w:r w:rsidR="00D87DE7" w:rsidRPr="00FD0D94">
        <w:rPr>
          <w:rStyle w:val="DipnotBavurusu"/>
          <w:rFonts w:eastAsia="Times New Roman"/>
          <w:color w:val="000000"/>
          <w:szCs w:val="24"/>
          <w:lang w:eastAsia="tr-TR"/>
        </w:rPr>
        <w:footnoteReference w:id="66"/>
      </w:r>
    </w:p>
    <w:p w:rsidR="005147F4" w:rsidRPr="00FD0D94" w:rsidRDefault="005147F4" w:rsidP="005B2069">
      <w:pPr>
        <w:spacing w:after="60"/>
        <w:ind w:firstLine="708"/>
        <w:rPr>
          <w:rFonts w:eastAsia="Times New Roman"/>
          <w:color w:val="000000"/>
          <w:szCs w:val="24"/>
          <w:lang w:eastAsia="tr-TR"/>
        </w:rPr>
      </w:pPr>
    </w:p>
    <w:p w:rsidR="00267E4F" w:rsidRPr="00FD0D94" w:rsidRDefault="00224DFE" w:rsidP="00224DFE">
      <w:pPr>
        <w:pStyle w:val="AAAAAAAA"/>
        <w:rPr>
          <w:rFonts w:eastAsia="Times New Roman"/>
          <w:lang w:eastAsia="tr-TR"/>
        </w:rPr>
      </w:pPr>
      <w:bookmarkStart w:id="34" w:name="_Toc10891430"/>
      <w:r>
        <w:rPr>
          <w:rFonts w:eastAsia="Times New Roman"/>
          <w:lang w:eastAsia="tr-TR"/>
        </w:rPr>
        <w:t>1.1.5.4.1.2.2.</w:t>
      </w:r>
      <w:r w:rsidR="00267E4F" w:rsidRPr="00FD0D94">
        <w:rPr>
          <w:rFonts w:eastAsia="Times New Roman"/>
          <w:lang w:eastAsia="tr-TR"/>
        </w:rPr>
        <w:t>Eda Ehliyeti</w:t>
      </w:r>
      <w:bookmarkEnd w:id="34"/>
    </w:p>
    <w:p w:rsidR="00D0181B" w:rsidRPr="00FD0D94" w:rsidRDefault="00267E4F" w:rsidP="00856C19">
      <w:pPr>
        <w:rPr>
          <w:lang w:eastAsia="tr-TR"/>
        </w:rPr>
      </w:pPr>
      <w:r w:rsidRPr="00FD0D94">
        <w:rPr>
          <w:lang w:eastAsia="tr-TR"/>
        </w:rPr>
        <w:t>“Eda Ehliyeti</w:t>
      </w:r>
      <w:r w:rsidRPr="0048618D">
        <w:rPr>
          <w:szCs w:val="24"/>
          <w:lang w:eastAsia="tr-TR"/>
        </w:rPr>
        <w:t>” (</w:t>
      </w:r>
      <w:r w:rsidR="0024405C" w:rsidRPr="0048618D">
        <w:rPr>
          <w:szCs w:val="24"/>
          <w:rtl/>
          <w:lang w:eastAsia="tr-TR"/>
        </w:rPr>
        <w:t>أهليَّةُ</w:t>
      </w:r>
      <w:r w:rsidRPr="0048618D">
        <w:rPr>
          <w:szCs w:val="24"/>
          <w:rtl/>
          <w:lang w:eastAsia="tr-TR"/>
        </w:rPr>
        <w:t xml:space="preserve"> الأداءِ</w:t>
      </w:r>
      <w:r w:rsidRPr="0048618D">
        <w:rPr>
          <w:szCs w:val="24"/>
          <w:lang w:eastAsia="tr-TR"/>
        </w:rPr>
        <w:t>)</w:t>
      </w:r>
      <w:r w:rsidR="00A20FD1">
        <w:rPr>
          <w:lang w:eastAsia="tr-TR"/>
        </w:rPr>
        <w:t>, kişinin, hukuken geçerli</w:t>
      </w:r>
      <w:r w:rsidRPr="00FD0D94">
        <w:rPr>
          <w:lang w:eastAsia="tr-TR"/>
        </w:rPr>
        <w:t xml:space="preserve"> sayılacak tarzda fiiller ortaya koyabilmesi demektir.</w:t>
      </w:r>
      <w:r w:rsidRPr="00FD0D94">
        <w:rPr>
          <w:rStyle w:val="DipnotBavurusu"/>
          <w:rFonts w:eastAsia="Times New Roman"/>
          <w:color w:val="000000"/>
          <w:szCs w:val="24"/>
          <w:lang w:eastAsia="tr-TR"/>
        </w:rPr>
        <w:footnoteReference w:id="67"/>
      </w:r>
      <w:r w:rsidR="00A20FD1">
        <w:rPr>
          <w:lang w:eastAsia="tr-TR"/>
        </w:rPr>
        <w:t>İnsan evvelinde</w:t>
      </w:r>
      <w:r w:rsidR="0052226E" w:rsidRPr="00FD0D94">
        <w:rPr>
          <w:lang w:eastAsia="tr-TR"/>
        </w:rPr>
        <w:t xml:space="preserve"> akıl ve temyiz gücünden yoksu</w:t>
      </w:r>
      <w:r w:rsidR="00EF1EDA">
        <w:rPr>
          <w:lang w:eastAsia="tr-TR"/>
        </w:rPr>
        <w:t>n</w:t>
      </w:r>
      <w:r w:rsidR="00A20FD1">
        <w:rPr>
          <w:lang w:eastAsia="tr-TR"/>
        </w:rPr>
        <w:t>dur. İnsan gerek manevi</w:t>
      </w:r>
      <w:r w:rsidR="00EF1EDA">
        <w:rPr>
          <w:lang w:eastAsia="tr-TR"/>
        </w:rPr>
        <w:t xml:space="preserve"> gerekse bedenî</w:t>
      </w:r>
      <w:r w:rsidR="0052226E" w:rsidRPr="00FD0D94">
        <w:rPr>
          <w:lang w:eastAsia="tr-TR"/>
        </w:rPr>
        <w:t xml:space="preserve"> kabiliyetleri </w:t>
      </w:r>
      <w:r w:rsidR="00A20FD1">
        <w:rPr>
          <w:lang w:eastAsia="tr-TR"/>
        </w:rPr>
        <w:t>açısından aşamalı</w:t>
      </w:r>
      <w:r w:rsidR="0052226E" w:rsidRPr="00FD0D94">
        <w:rPr>
          <w:lang w:eastAsia="tr-TR"/>
        </w:rPr>
        <w:t xml:space="preserve"> bir gelişme seyri izlediğinden ehliyet de </w:t>
      </w:r>
      <w:r w:rsidR="00A20FD1">
        <w:rPr>
          <w:lang w:eastAsia="tr-TR"/>
        </w:rPr>
        <w:t xml:space="preserve">gölge kendi gelişimini </w:t>
      </w:r>
      <w:r w:rsidR="00A20FD1" w:rsidRPr="00FD0D94">
        <w:rPr>
          <w:lang w:eastAsia="tr-TR"/>
        </w:rPr>
        <w:t>takip</w:t>
      </w:r>
      <w:r w:rsidR="0052226E" w:rsidRPr="00FD0D94">
        <w:rPr>
          <w:lang w:eastAsia="tr-TR"/>
        </w:rPr>
        <w:t xml:space="preserve"> ederek onunla </w:t>
      </w:r>
      <w:r w:rsidR="00A20FD1">
        <w:rPr>
          <w:lang w:eastAsia="tr-TR"/>
        </w:rPr>
        <w:t>mutabık</w:t>
      </w:r>
      <w:r w:rsidR="0052226E" w:rsidRPr="00FD0D94">
        <w:rPr>
          <w:lang w:eastAsia="tr-TR"/>
        </w:rPr>
        <w:t xml:space="preserve"> bir kapsam kazanır. Bunun</w:t>
      </w:r>
      <w:r w:rsidR="00A20FD1">
        <w:rPr>
          <w:lang w:eastAsia="tr-TR"/>
        </w:rPr>
        <w:t xml:space="preserve"> yüzden</w:t>
      </w:r>
      <w:r w:rsidR="0052226E" w:rsidRPr="00FD0D94">
        <w:rPr>
          <w:lang w:eastAsia="tr-TR"/>
        </w:rPr>
        <w:t xml:space="preserve"> de </w:t>
      </w:r>
      <w:r w:rsidR="00856C19">
        <w:rPr>
          <w:lang w:eastAsia="tr-TR"/>
        </w:rPr>
        <w:t xml:space="preserve">insanın </w:t>
      </w:r>
      <w:r w:rsidR="0052226E" w:rsidRPr="00FD0D94">
        <w:rPr>
          <w:lang w:eastAsia="tr-TR"/>
        </w:rPr>
        <w:t xml:space="preserve">eda ehliyeti </w:t>
      </w:r>
      <w:r w:rsidR="00A20FD1">
        <w:rPr>
          <w:lang w:eastAsia="tr-TR"/>
        </w:rPr>
        <w:t>evvelde hiç yok iken</w:t>
      </w:r>
      <w:r w:rsidR="0052226E" w:rsidRPr="00FD0D94">
        <w:rPr>
          <w:lang w:eastAsia="tr-TR"/>
        </w:rPr>
        <w:t xml:space="preserve"> </w:t>
      </w:r>
      <w:r w:rsidR="00856C19">
        <w:rPr>
          <w:lang w:eastAsia="tr-TR"/>
        </w:rPr>
        <w:t>onun</w:t>
      </w:r>
      <w:r w:rsidR="00A20FD1">
        <w:rPr>
          <w:lang w:eastAsia="tr-TR"/>
        </w:rPr>
        <w:t xml:space="preserve"> iyiyi kötüden, karlıyı</w:t>
      </w:r>
      <w:r w:rsidR="0052226E" w:rsidRPr="00FD0D94">
        <w:rPr>
          <w:lang w:eastAsia="tr-TR"/>
        </w:rPr>
        <w:t xml:space="preserve"> zararlıdan </w:t>
      </w:r>
      <w:r w:rsidR="00942E88">
        <w:rPr>
          <w:lang w:eastAsia="tr-TR"/>
        </w:rPr>
        <w:t xml:space="preserve">belirgin özellikleriyle </w:t>
      </w:r>
      <w:r w:rsidR="0052226E" w:rsidRPr="00FD0D94">
        <w:rPr>
          <w:lang w:eastAsia="tr-TR"/>
        </w:rPr>
        <w:t>ayırabi</w:t>
      </w:r>
      <w:r w:rsidR="00856C19">
        <w:rPr>
          <w:lang w:eastAsia="tr-TR"/>
        </w:rPr>
        <w:t>lmesi demek olan temyiz dönemin</w:t>
      </w:r>
      <w:r w:rsidR="0052226E" w:rsidRPr="00FD0D94">
        <w:rPr>
          <w:lang w:eastAsia="tr-TR"/>
        </w:rPr>
        <w:t>e eksik o</w:t>
      </w:r>
      <w:r w:rsidR="00856C19">
        <w:rPr>
          <w:lang w:eastAsia="tr-TR"/>
        </w:rPr>
        <w:t>larak başlar. B</w:t>
      </w:r>
      <w:r w:rsidR="0052226E" w:rsidRPr="00FD0D94">
        <w:rPr>
          <w:lang w:eastAsia="tr-TR"/>
        </w:rPr>
        <w:t>u sebeple ki</w:t>
      </w:r>
      <w:r w:rsidR="00856C19">
        <w:rPr>
          <w:lang w:eastAsia="tr-TR"/>
        </w:rPr>
        <w:t>şilerin eda ehliyetini elde etmesi</w:t>
      </w:r>
      <w:r w:rsidR="0052226E" w:rsidRPr="00FD0D94">
        <w:rPr>
          <w:lang w:eastAsia="tr-TR"/>
        </w:rPr>
        <w:t xml:space="preserve"> temyiz, bulüğ ve rüşd ş</w:t>
      </w:r>
      <w:r w:rsidR="00856C19">
        <w:rPr>
          <w:lang w:eastAsia="tr-TR"/>
        </w:rPr>
        <w:t>eklinde ifade edilen üç aşamada</w:t>
      </w:r>
      <w:r w:rsidR="0052226E" w:rsidRPr="00FD0D94">
        <w:rPr>
          <w:lang w:eastAsia="tr-TR"/>
        </w:rPr>
        <w:t xml:space="preserve"> gerçekleşir.</w:t>
      </w:r>
      <w:r w:rsidR="0052226E" w:rsidRPr="00FD0D94">
        <w:rPr>
          <w:rStyle w:val="DipnotBavurusu"/>
          <w:rFonts w:eastAsia="Times New Roman"/>
          <w:color w:val="000000"/>
          <w:szCs w:val="24"/>
          <w:lang w:eastAsia="tr-TR"/>
        </w:rPr>
        <w:footnoteReference w:id="68"/>
      </w:r>
      <w:r w:rsidR="00D0181B" w:rsidRPr="00FD0D94">
        <w:rPr>
          <w:lang w:eastAsia="tr-TR"/>
        </w:rPr>
        <w:t xml:space="preserve"> Eda ehliyetinin ilk dönemini temyiz çağı ve sonrası küçüklük dönemi ve </w:t>
      </w:r>
      <w:r w:rsidR="00F2712B">
        <w:rPr>
          <w:lang w:eastAsia="tr-TR"/>
        </w:rPr>
        <w:t>bulûğ</w:t>
      </w:r>
      <w:r w:rsidR="00D0181B" w:rsidRPr="00FD0D94">
        <w:rPr>
          <w:lang w:eastAsia="tr-TR"/>
        </w:rPr>
        <w:t xml:space="preserve"> çağı ve sonrası dönem olmak üzere iki kısma ayırmamız pek mümkündür. </w:t>
      </w:r>
    </w:p>
    <w:p w:rsidR="005D0FE9" w:rsidRPr="00FD0D94" w:rsidRDefault="005D0FE9" w:rsidP="00E6120F">
      <w:pPr>
        <w:pStyle w:val="ListeParagraf"/>
        <w:numPr>
          <w:ilvl w:val="0"/>
          <w:numId w:val="2"/>
        </w:numPr>
        <w:spacing w:after="60"/>
        <w:rPr>
          <w:rFonts w:eastAsia="Times New Roman"/>
          <w:b/>
          <w:bCs/>
          <w:color w:val="000000"/>
          <w:szCs w:val="24"/>
          <w:lang w:eastAsia="tr-TR"/>
        </w:rPr>
      </w:pPr>
      <w:r w:rsidRPr="00FD0D94">
        <w:rPr>
          <w:rFonts w:eastAsia="Times New Roman"/>
          <w:b/>
          <w:bCs/>
          <w:color w:val="000000"/>
          <w:szCs w:val="24"/>
          <w:lang w:eastAsia="tr-TR"/>
        </w:rPr>
        <w:t>Temyiz Çağı ve Sonrası Küçüklük Dönemi</w:t>
      </w:r>
    </w:p>
    <w:p w:rsidR="007E476B" w:rsidRPr="00FD0D94" w:rsidRDefault="008F47B1" w:rsidP="00CF1A2E">
      <w:pPr>
        <w:rPr>
          <w:lang w:eastAsia="tr-TR"/>
        </w:rPr>
      </w:pPr>
      <w:r w:rsidRPr="00FD0D94">
        <w:rPr>
          <w:lang w:eastAsia="tr-TR"/>
        </w:rPr>
        <w:t>Bu dönem</w:t>
      </w:r>
      <w:r w:rsidR="000463CD">
        <w:rPr>
          <w:lang w:eastAsia="tr-TR"/>
        </w:rPr>
        <w:t xml:space="preserve"> </w:t>
      </w:r>
      <w:r w:rsidRPr="00FD0D94">
        <w:rPr>
          <w:lang w:eastAsia="tr-TR"/>
        </w:rPr>
        <w:t xml:space="preserve">yedi yaş ile başlar ve </w:t>
      </w:r>
      <w:r w:rsidR="00646B66">
        <w:rPr>
          <w:lang w:eastAsia="tr-TR"/>
        </w:rPr>
        <w:t>b</w:t>
      </w:r>
      <w:r w:rsidR="00230B4F">
        <w:rPr>
          <w:lang w:eastAsia="tr-TR"/>
        </w:rPr>
        <w:t>ulûğ</w:t>
      </w:r>
      <w:r w:rsidRPr="00FD0D94">
        <w:rPr>
          <w:lang w:eastAsia="tr-TR"/>
        </w:rPr>
        <w:t xml:space="preserve"> çağına kadar devam eder. Artık mümeyyiz çocuk temyiz çağını aştığından tam vücub ehliyetine sahiptir lakin rüştünü tamamlamadığı için eksik eda ehliyetine sahiptir.</w:t>
      </w:r>
      <w:r w:rsidR="008C08AC" w:rsidRPr="00FD0D94">
        <w:rPr>
          <w:lang w:eastAsia="tr-TR"/>
        </w:rPr>
        <w:t xml:space="preserve"> Kanunda suç sayılan davranışları yapıp, bu davranışları neticesinde bedene uygulanması gereken ceza </w:t>
      </w:r>
      <w:r w:rsidR="004005F2" w:rsidRPr="00FD0D94">
        <w:rPr>
          <w:lang w:eastAsia="tr-TR"/>
        </w:rPr>
        <w:t>hâsıl</w:t>
      </w:r>
      <w:r w:rsidR="008C08AC" w:rsidRPr="00FD0D94">
        <w:rPr>
          <w:lang w:eastAsia="tr-TR"/>
        </w:rPr>
        <w:t xml:space="preserve"> olması durumunda bu dönemdeki çocuğa </w:t>
      </w:r>
      <w:r w:rsidR="00DF6E2E" w:rsidRPr="00FD0D94">
        <w:rPr>
          <w:lang w:eastAsia="tr-TR"/>
        </w:rPr>
        <w:t>mezkûr</w:t>
      </w:r>
      <w:r w:rsidR="008C08AC" w:rsidRPr="00FD0D94">
        <w:rPr>
          <w:lang w:eastAsia="tr-TR"/>
        </w:rPr>
        <w:t xml:space="preserve"> caza uygulanamaz lakin maddi ceza gerektirecek suç işlemesi durumunda ise belirli şartlar </w:t>
      </w:r>
      <w:r w:rsidR="004005F2" w:rsidRPr="00FD0D94">
        <w:rPr>
          <w:lang w:eastAsia="tr-TR"/>
        </w:rPr>
        <w:t>dâhilinde</w:t>
      </w:r>
      <w:r w:rsidR="008C08AC" w:rsidRPr="00FD0D94">
        <w:rPr>
          <w:lang w:eastAsia="tr-TR"/>
        </w:rPr>
        <w:t xml:space="preserve"> bu ceza uygula</w:t>
      </w:r>
      <w:r w:rsidR="00C337BB" w:rsidRPr="00FD0D94">
        <w:rPr>
          <w:lang w:eastAsia="tr-TR"/>
        </w:rPr>
        <w:t xml:space="preserve">nabilir. </w:t>
      </w:r>
      <w:r w:rsidR="00C337BB" w:rsidRPr="00FD0D94">
        <w:rPr>
          <w:lang w:eastAsia="tr-TR"/>
        </w:rPr>
        <w:lastRenderedPageBreak/>
        <w:t>Mesela temyiz çağının</w:t>
      </w:r>
      <w:r w:rsidR="008C08AC" w:rsidRPr="00FD0D94">
        <w:rPr>
          <w:lang w:eastAsia="tr-TR"/>
        </w:rPr>
        <w:t xml:space="preserve"> ilk evresinde bulunan küçük çocuk</w:t>
      </w:r>
      <w:r w:rsidR="00C337BB" w:rsidRPr="00FD0D94">
        <w:rPr>
          <w:lang w:eastAsia="tr-TR"/>
        </w:rPr>
        <w:t>,</w:t>
      </w:r>
      <w:r w:rsidR="000463CD">
        <w:rPr>
          <w:lang w:eastAsia="tr-TR"/>
        </w:rPr>
        <w:t xml:space="preserve"> </w:t>
      </w:r>
      <w:r w:rsidR="00C337BB" w:rsidRPr="00FD0D94">
        <w:rPr>
          <w:lang w:eastAsia="tr-TR"/>
        </w:rPr>
        <w:t>sirkat suçu işlemesi durumunda ona el kesme cezası uygulanmaz lakin uğrattığı zarar kanuni temsilcisi yoluyla</w:t>
      </w:r>
      <w:r w:rsidR="00CE1164" w:rsidRPr="00FD0D94">
        <w:rPr>
          <w:lang w:eastAsia="tr-TR"/>
        </w:rPr>
        <w:t xml:space="preserve"> malvarlığından</w:t>
      </w:r>
      <w:r w:rsidR="00C337BB" w:rsidRPr="00FD0D94">
        <w:rPr>
          <w:lang w:eastAsia="tr-TR"/>
        </w:rPr>
        <w:t xml:space="preserve"> tazmin ettirilir.</w:t>
      </w:r>
      <w:r w:rsidR="004005F2" w:rsidRPr="00FD0D94">
        <w:rPr>
          <w:lang w:eastAsia="tr-TR"/>
        </w:rPr>
        <w:t xml:space="preserve"> Bunun yanında </w:t>
      </w:r>
      <w:r w:rsidR="00CE1164" w:rsidRPr="00FD0D94">
        <w:rPr>
          <w:lang w:eastAsia="tr-TR"/>
        </w:rPr>
        <w:t>ibadetler konusunda da sorumlu olmayan mümeyyiz küçük, ibadetlere alıştırma maksadıyla namaz, oruç vb. ibadetleri yapmaları onlardan istenebilir.</w:t>
      </w:r>
    </w:p>
    <w:p w:rsidR="00D87DE7" w:rsidRPr="00FD0D94" w:rsidRDefault="00F2712B" w:rsidP="00E6120F">
      <w:pPr>
        <w:pStyle w:val="ListeParagraf"/>
        <w:numPr>
          <w:ilvl w:val="0"/>
          <w:numId w:val="2"/>
        </w:numPr>
        <w:spacing w:after="60"/>
        <w:ind w:left="1117" w:hanging="357"/>
        <w:rPr>
          <w:rFonts w:eastAsia="Times New Roman"/>
          <w:b/>
          <w:bCs/>
          <w:color w:val="000000"/>
          <w:szCs w:val="24"/>
          <w:lang w:eastAsia="tr-TR"/>
        </w:rPr>
      </w:pPr>
      <w:r>
        <w:rPr>
          <w:rFonts w:eastAsia="Times New Roman"/>
          <w:b/>
          <w:bCs/>
          <w:color w:val="000000"/>
          <w:szCs w:val="24"/>
          <w:lang w:eastAsia="tr-TR"/>
        </w:rPr>
        <w:t>Bulû</w:t>
      </w:r>
      <w:r w:rsidR="00D87DE7" w:rsidRPr="00FD0D94">
        <w:rPr>
          <w:rFonts w:eastAsia="Times New Roman"/>
          <w:b/>
          <w:bCs/>
          <w:color w:val="000000"/>
          <w:szCs w:val="24"/>
          <w:lang w:eastAsia="tr-TR"/>
        </w:rPr>
        <w:t>ğ Çağı Sonrası Dönem</w:t>
      </w:r>
    </w:p>
    <w:p w:rsidR="00D52607" w:rsidRPr="00FD0D94" w:rsidRDefault="006A19F5" w:rsidP="00493405">
      <w:pPr>
        <w:rPr>
          <w:lang w:eastAsia="tr-TR"/>
        </w:rPr>
      </w:pPr>
      <w:r w:rsidRPr="00FD0D94">
        <w:rPr>
          <w:lang w:eastAsia="tr-TR"/>
        </w:rPr>
        <w:t>Bu çağ kişinin artık tam eda ehliyetine sahip olduğu vakitti</w:t>
      </w:r>
      <w:r w:rsidR="0086630E">
        <w:rPr>
          <w:lang w:eastAsia="tr-TR"/>
        </w:rPr>
        <w:t>r. Bu vakitten itibaren kişi İlâhî e</w:t>
      </w:r>
      <w:r w:rsidRPr="00FD0D94">
        <w:rPr>
          <w:lang w:eastAsia="tr-TR"/>
        </w:rPr>
        <w:t>mre muhataptır ve de mükelleftir(sorumludur). İbadetlerden sorumlu, alım satım, kira, hibe, karz gibi icab-kabul gerektiren tüm sözleşmelerde bizzat taraftır ve bu kabullerinden kişinin şahsı sorumludur. Ayrıca bu dönemde kişi eda ehliyetine tam sahip olduğundan, bedene uygulanacak ceza gerektiren suçlar işlemesi durumda cezaya çarptırılmaya da matuftur.</w:t>
      </w:r>
    </w:p>
    <w:p w:rsidR="00D87DE7" w:rsidRPr="00FD0D94" w:rsidRDefault="00D52607" w:rsidP="00682F09">
      <w:pPr>
        <w:rPr>
          <w:i/>
          <w:iCs/>
          <w:lang w:eastAsia="tr-TR"/>
        </w:rPr>
      </w:pPr>
      <w:r w:rsidRPr="00FD0D94">
        <w:rPr>
          <w:lang w:eastAsia="tr-TR"/>
        </w:rPr>
        <w:t>Mükellefiyetin şartı kişinin temyiz kudretine sahip olarak bulûğa ermesidir. Dolayısıyla akıl hastaları ile çocuklar mükellef sayılmaz</w:t>
      </w:r>
      <w:r w:rsidR="00216684" w:rsidRPr="00FD0D94">
        <w:rPr>
          <w:rStyle w:val="DipnotBavurusu"/>
          <w:rFonts w:eastAsia="Times New Roman"/>
          <w:color w:val="000000"/>
          <w:szCs w:val="24"/>
          <w:lang w:eastAsia="tr-TR"/>
        </w:rPr>
        <w:footnoteReference w:id="69"/>
      </w:r>
      <w:r w:rsidR="00230B4F">
        <w:rPr>
          <w:lang w:eastAsia="tr-TR"/>
        </w:rPr>
        <w:t>Bulûğ</w:t>
      </w:r>
      <w:r w:rsidR="00E32012" w:rsidRPr="00FD0D94">
        <w:rPr>
          <w:lang w:eastAsia="tr-TR"/>
        </w:rPr>
        <w:t xml:space="preserve"> çağı </w:t>
      </w:r>
      <w:r w:rsidR="00644CD3">
        <w:rPr>
          <w:lang w:eastAsia="tr-TR"/>
        </w:rPr>
        <w:t>İslâm</w:t>
      </w:r>
      <w:r w:rsidR="00E32012" w:rsidRPr="00FD0D94">
        <w:rPr>
          <w:lang w:eastAsia="tr-TR"/>
        </w:rPr>
        <w:t xml:space="preserve"> hukukçularının çoğuna göre on beş </w:t>
      </w:r>
      <w:r w:rsidR="00245075" w:rsidRPr="00FD0D94">
        <w:rPr>
          <w:lang w:eastAsia="tr-TR"/>
        </w:rPr>
        <w:t xml:space="preserve">yaşının tamamlanması ile başlar; fakat </w:t>
      </w:r>
      <w:r w:rsidR="004503EF">
        <w:rPr>
          <w:lang w:eastAsia="tr-TR"/>
        </w:rPr>
        <w:t>b</w:t>
      </w:r>
      <w:r w:rsidR="00230B4F">
        <w:rPr>
          <w:lang w:eastAsia="tr-TR"/>
        </w:rPr>
        <w:t>ulûğ</w:t>
      </w:r>
      <w:r w:rsidR="00C06A0E" w:rsidRPr="00FD0D94">
        <w:rPr>
          <w:lang w:eastAsia="tr-TR"/>
        </w:rPr>
        <w:t>a</w:t>
      </w:r>
      <w:r w:rsidR="00EF1EDA">
        <w:rPr>
          <w:lang w:eastAsia="tr-TR"/>
        </w:rPr>
        <w:t xml:space="preserve"> eren kişinin hukukî</w:t>
      </w:r>
      <w:r w:rsidR="00245075" w:rsidRPr="00FD0D94">
        <w:rPr>
          <w:lang w:eastAsia="tr-TR"/>
        </w:rPr>
        <w:t xml:space="preserve"> tasarruflarının geçerli olabilmesi için ise reşid olması gerekir.</w:t>
      </w:r>
      <w:r w:rsidR="00245075" w:rsidRPr="00FD0D94">
        <w:rPr>
          <w:rStyle w:val="DipnotBavurusu"/>
          <w:rFonts w:eastAsia="Times New Roman"/>
          <w:color w:val="000000"/>
          <w:szCs w:val="24"/>
          <w:lang w:eastAsia="tr-TR"/>
        </w:rPr>
        <w:footnoteReference w:id="70"/>
      </w:r>
      <w:r w:rsidR="003171F2" w:rsidRPr="00FD0D94">
        <w:rPr>
          <w:lang w:eastAsia="tr-TR"/>
        </w:rPr>
        <w:t xml:space="preserve">Büyük Haydar Efendi’nin </w:t>
      </w:r>
      <w:r w:rsidR="008C164B" w:rsidRPr="00FD0D94">
        <w:rPr>
          <w:lang w:eastAsia="tr-TR"/>
        </w:rPr>
        <w:t>mezkûr</w:t>
      </w:r>
      <w:r w:rsidR="003171F2" w:rsidRPr="00FD0D94">
        <w:rPr>
          <w:lang w:eastAsia="tr-TR"/>
        </w:rPr>
        <w:t xml:space="preserve"> meseledeki görüşü şu cihettedir: </w:t>
      </w:r>
      <w:r w:rsidR="00272BBF">
        <w:rPr>
          <w:lang w:eastAsia="tr-TR"/>
        </w:rPr>
        <w:t>“</w:t>
      </w:r>
      <w:r w:rsidR="00272BBF">
        <w:rPr>
          <w:i/>
          <w:iCs/>
          <w:lang w:eastAsia="tr-TR"/>
        </w:rPr>
        <w:t>Şimdi emir teklif cihetinden</w:t>
      </w:r>
      <w:r w:rsidR="003171F2" w:rsidRPr="00FD0D94">
        <w:rPr>
          <w:i/>
          <w:iCs/>
          <w:lang w:eastAsia="tr-TR"/>
        </w:rPr>
        <w:t xml:space="preserve"> olunca emrolunan şey mükellefin </w:t>
      </w:r>
      <w:r w:rsidR="00272BBF">
        <w:rPr>
          <w:i/>
          <w:iCs/>
          <w:lang w:eastAsia="tr-TR"/>
        </w:rPr>
        <w:t>gücü dâhilinde</w:t>
      </w:r>
      <w:r w:rsidR="003171F2" w:rsidRPr="00FD0D94">
        <w:rPr>
          <w:i/>
          <w:iCs/>
          <w:lang w:eastAsia="tr-TR"/>
        </w:rPr>
        <w:t xml:space="preserve"> olmalıdır. Yoksa mükel</w:t>
      </w:r>
      <w:r w:rsidR="00C06A0E" w:rsidRPr="00FD0D94">
        <w:rPr>
          <w:i/>
          <w:iCs/>
          <w:lang w:eastAsia="tr-TR"/>
        </w:rPr>
        <w:t xml:space="preserve">lefin </w:t>
      </w:r>
      <w:r w:rsidR="00272BBF">
        <w:rPr>
          <w:i/>
          <w:iCs/>
          <w:lang w:eastAsia="tr-TR"/>
        </w:rPr>
        <w:t>gücü dışında olan şeyi</w:t>
      </w:r>
      <w:r w:rsidR="00230B4F">
        <w:rPr>
          <w:i/>
          <w:iCs/>
          <w:lang w:eastAsia="tr-TR"/>
        </w:rPr>
        <w:t xml:space="preserve"> ki ona “</w:t>
      </w:r>
      <w:r w:rsidR="00C06A0E" w:rsidRPr="00FD0D94">
        <w:rPr>
          <w:i/>
          <w:iCs/>
          <w:lang w:eastAsia="tr-TR"/>
        </w:rPr>
        <w:t>tekli</w:t>
      </w:r>
      <w:r w:rsidR="00230B4F">
        <w:rPr>
          <w:i/>
          <w:iCs/>
          <w:lang w:eastAsia="tr-TR"/>
        </w:rPr>
        <w:t>f-i ma lâ yutak”</w:t>
      </w:r>
      <w:r w:rsidR="00272BBF">
        <w:rPr>
          <w:i/>
          <w:iCs/>
          <w:lang w:eastAsia="tr-TR"/>
        </w:rPr>
        <w:t xml:space="preserve"> derler. Gücü dâhilinde olmayan teklif dinen uygun değildir</w:t>
      </w:r>
      <w:r w:rsidR="00A552E2">
        <w:rPr>
          <w:i/>
          <w:iCs/>
          <w:lang w:eastAsia="tr-TR"/>
        </w:rPr>
        <w:t>. Demek</w:t>
      </w:r>
      <w:r w:rsidR="00272BBF">
        <w:rPr>
          <w:i/>
          <w:iCs/>
          <w:lang w:eastAsia="tr-TR"/>
        </w:rPr>
        <w:t xml:space="preserve"> oluyor ki emrin şartı da dinen sorumlu kimsenin</w:t>
      </w:r>
      <w:r w:rsidR="003171F2" w:rsidRPr="00FD0D94">
        <w:rPr>
          <w:i/>
          <w:iCs/>
          <w:lang w:eastAsia="tr-TR"/>
        </w:rPr>
        <w:t xml:space="preserve"> </w:t>
      </w:r>
      <w:r w:rsidR="00272BBF">
        <w:rPr>
          <w:i/>
          <w:iCs/>
          <w:lang w:eastAsia="tr-TR"/>
        </w:rPr>
        <w:t>kendisine emredilen şeye gücü yetiyor</w:t>
      </w:r>
      <w:r w:rsidR="003171F2" w:rsidRPr="00FD0D94">
        <w:rPr>
          <w:i/>
          <w:iCs/>
          <w:lang w:eastAsia="tr-TR"/>
        </w:rPr>
        <w:t xml:space="preserve"> olma</w:t>
      </w:r>
      <w:r w:rsidR="00C06A0E" w:rsidRPr="00FD0D94">
        <w:rPr>
          <w:i/>
          <w:iCs/>
          <w:lang w:eastAsia="tr-TR"/>
        </w:rPr>
        <w:t>sıdır.</w:t>
      </w:r>
      <w:r w:rsidR="003171F2" w:rsidRPr="00FD0D94">
        <w:rPr>
          <w:i/>
          <w:iCs/>
          <w:lang w:eastAsia="tr-TR"/>
        </w:rPr>
        <w:t xml:space="preserve"> Şu </w:t>
      </w:r>
      <w:r w:rsidR="00272BBF">
        <w:rPr>
          <w:i/>
          <w:iCs/>
          <w:lang w:eastAsia="tr-TR"/>
        </w:rPr>
        <w:t>takdirde</w:t>
      </w:r>
      <w:r w:rsidR="003171F2" w:rsidRPr="00FD0D94">
        <w:rPr>
          <w:i/>
          <w:iCs/>
          <w:lang w:eastAsia="tr-TR"/>
        </w:rPr>
        <w:t xml:space="preserve"> halk-ı cisim gibi </w:t>
      </w:r>
      <w:r w:rsidR="00272BBF">
        <w:rPr>
          <w:i/>
          <w:iCs/>
          <w:lang w:eastAsia="tr-TR"/>
        </w:rPr>
        <w:t>esas itibariyle</w:t>
      </w:r>
      <w:r w:rsidR="003171F2" w:rsidRPr="00FD0D94">
        <w:rPr>
          <w:i/>
          <w:iCs/>
          <w:lang w:eastAsia="tr-TR"/>
        </w:rPr>
        <w:t xml:space="preserve"> ve </w:t>
      </w:r>
      <w:r w:rsidR="00272BBF">
        <w:rPr>
          <w:i/>
          <w:iCs/>
          <w:lang w:eastAsia="tr-TR"/>
        </w:rPr>
        <w:t>göğe yükselme</w:t>
      </w:r>
      <w:r w:rsidR="003171F2" w:rsidRPr="00FD0D94">
        <w:rPr>
          <w:i/>
          <w:iCs/>
          <w:lang w:eastAsia="tr-TR"/>
        </w:rPr>
        <w:t xml:space="preserve"> gibi âdeten </w:t>
      </w:r>
      <w:r w:rsidR="00272BBF">
        <w:rPr>
          <w:i/>
          <w:iCs/>
          <w:lang w:eastAsia="tr-TR"/>
        </w:rPr>
        <w:t>gerçekleşmesi</w:t>
      </w:r>
      <w:r w:rsidR="003171F2" w:rsidRPr="00FD0D94">
        <w:rPr>
          <w:i/>
          <w:iCs/>
          <w:lang w:eastAsia="tr-TR"/>
        </w:rPr>
        <w:t xml:space="preserve"> </w:t>
      </w:r>
      <w:r w:rsidR="00272BBF">
        <w:rPr>
          <w:i/>
          <w:iCs/>
          <w:lang w:eastAsia="tr-TR"/>
        </w:rPr>
        <w:t>insan gücünün dışında</w:t>
      </w:r>
      <w:r w:rsidR="00BF60E1">
        <w:rPr>
          <w:i/>
          <w:iCs/>
          <w:lang w:eastAsia="tr-TR"/>
        </w:rPr>
        <w:t xml:space="preserve"> olan şeylerle teklif </w:t>
      </w:r>
      <w:r w:rsidR="00682F09">
        <w:rPr>
          <w:i/>
          <w:iCs/>
          <w:lang w:eastAsia="tr-TR"/>
        </w:rPr>
        <w:t>imkânsız</w:t>
      </w:r>
      <w:r w:rsidR="00BF60E1">
        <w:rPr>
          <w:i/>
          <w:iCs/>
          <w:lang w:eastAsia="tr-TR"/>
        </w:rPr>
        <w:t xml:space="preserve"> o</w:t>
      </w:r>
      <w:r w:rsidR="003171F2" w:rsidRPr="00FD0D94">
        <w:rPr>
          <w:i/>
          <w:iCs/>
          <w:lang w:eastAsia="tr-TR"/>
        </w:rPr>
        <w:t xml:space="preserve">lduğundan bunlarla </w:t>
      </w:r>
      <w:r w:rsidR="00682F09">
        <w:rPr>
          <w:i/>
          <w:iCs/>
          <w:lang w:eastAsia="tr-TR"/>
        </w:rPr>
        <w:t>hiçbir şahsa</w:t>
      </w:r>
      <w:r w:rsidR="003171F2" w:rsidRPr="00FD0D94">
        <w:rPr>
          <w:i/>
          <w:iCs/>
          <w:lang w:eastAsia="tr-TR"/>
        </w:rPr>
        <w:t xml:space="preserve"> emir </w:t>
      </w:r>
      <w:r w:rsidR="00682F09">
        <w:rPr>
          <w:i/>
          <w:iCs/>
          <w:lang w:eastAsia="tr-TR"/>
        </w:rPr>
        <w:t>caiz olmaz. Ve b</w:t>
      </w:r>
      <w:r w:rsidR="00C06A0E" w:rsidRPr="00FD0D94">
        <w:rPr>
          <w:i/>
          <w:iCs/>
          <w:lang w:eastAsia="tr-TR"/>
        </w:rPr>
        <w:t>u yolda bir tekli</w:t>
      </w:r>
      <w:r w:rsidR="003171F2" w:rsidRPr="00FD0D94">
        <w:rPr>
          <w:i/>
          <w:iCs/>
          <w:lang w:eastAsia="tr-TR"/>
        </w:rPr>
        <w:t>f (teklif-i ma</w:t>
      </w:r>
      <w:r w:rsidR="00C1731C">
        <w:rPr>
          <w:i/>
          <w:iCs/>
          <w:lang w:eastAsia="tr-TR"/>
        </w:rPr>
        <w:t xml:space="preserve"> </w:t>
      </w:r>
      <w:r w:rsidR="003171F2" w:rsidRPr="00FD0D94">
        <w:rPr>
          <w:i/>
          <w:iCs/>
          <w:lang w:eastAsia="tr-TR"/>
        </w:rPr>
        <w:t>lâ</w:t>
      </w:r>
      <w:r w:rsidR="00C1731C">
        <w:rPr>
          <w:i/>
          <w:iCs/>
          <w:lang w:eastAsia="tr-TR"/>
        </w:rPr>
        <w:t xml:space="preserve"> </w:t>
      </w:r>
      <w:r w:rsidR="003171F2" w:rsidRPr="00FD0D94">
        <w:rPr>
          <w:i/>
          <w:iCs/>
          <w:lang w:eastAsia="tr-TR"/>
        </w:rPr>
        <w:t>yutak) olur</w:t>
      </w:r>
      <w:r w:rsidR="00412288">
        <w:rPr>
          <w:i/>
          <w:iCs/>
          <w:lang w:eastAsia="tr-TR"/>
        </w:rPr>
        <w:t>”.</w:t>
      </w:r>
      <w:r w:rsidR="003171F2" w:rsidRPr="00FD0D94">
        <w:rPr>
          <w:rStyle w:val="DipnotBavurusu"/>
          <w:rFonts w:eastAsia="Times New Roman"/>
          <w:i/>
          <w:iCs/>
          <w:color w:val="000000"/>
          <w:szCs w:val="24"/>
          <w:lang w:eastAsia="tr-TR"/>
        </w:rPr>
        <w:footnoteReference w:id="71"/>
      </w:r>
    </w:p>
    <w:p w:rsidR="008F47B1" w:rsidRPr="00FD0D94" w:rsidRDefault="00230B4F" w:rsidP="009F4D3C">
      <w:pPr>
        <w:rPr>
          <w:lang w:eastAsia="tr-TR"/>
        </w:rPr>
      </w:pPr>
      <w:r>
        <w:rPr>
          <w:lang w:eastAsia="tr-TR"/>
        </w:rPr>
        <w:t>Mâlik</w:t>
      </w:r>
      <w:r w:rsidRPr="00FD0D94">
        <w:rPr>
          <w:lang w:eastAsia="tr-TR"/>
        </w:rPr>
        <w:t>î</w:t>
      </w:r>
      <w:r w:rsidR="00511F74" w:rsidRPr="00FD0D94">
        <w:rPr>
          <w:lang w:eastAsia="tr-TR"/>
        </w:rPr>
        <w:t xml:space="preserve"> mezhebi fakihlerine göre yaş ile </w:t>
      </w:r>
      <w:r>
        <w:rPr>
          <w:lang w:eastAsia="tr-TR"/>
        </w:rPr>
        <w:t>bulûğ</w:t>
      </w:r>
      <w:r w:rsidR="00511F74" w:rsidRPr="00FD0D94">
        <w:rPr>
          <w:lang w:eastAsia="tr-TR"/>
        </w:rPr>
        <w:t>, gerek erkek gerek kadın bakımından on yedi ya da on sekiz yaşın tamamlanmasıyla olur.</w:t>
      </w:r>
      <w:r w:rsidR="00511F74" w:rsidRPr="00FD0D94">
        <w:rPr>
          <w:rStyle w:val="DipnotBavurusu"/>
          <w:rFonts w:eastAsia="Times New Roman"/>
          <w:color w:val="000000"/>
          <w:szCs w:val="24"/>
          <w:lang w:eastAsia="tr-TR"/>
        </w:rPr>
        <w:footnoteReference w:id="72"/>
      </w:r>
      <w:r w:rsidR="006176FC" w:rsidRPr="00FD0D94">
        <w:rPr>
          <w:lang w:eastAsia="tr-TR"/>
        </w:rPr>
        <w:t xml:space="preserve"> Kanaatimizce onların böyle düşünmelerinin sebebi, </w:t>
      </w:r>
      <w:r w:rsidR="004503EF">
        <w:rPr>
          <w:lang w:eastAsia="tr-TR"/>
        </w:rPr>
        <w:t>b</w:t>
      </w:r>
      <w:r>
        <w:rPr>
          <w:lang w:eastAsia="tr-TR"/>
        </w:rPr>
        <w:t>ulûğ</w:t>
      </w:r>
      <w:r w:rsidR="006176FC" w:rsidRPr="00FD0D94">
        <w:rPr>
          <w:lang w:eastAsia="tr-TR"/>
        </w:rPr>
        <w:t xml:space="preserve"> için sadece belirtileri yetmez buna ilaveten kişini</w:t>
      </w:r>
      <w:r w:rsidR="00026EF5" w:rsidRPr="00FD0D94">
        <w:rPr>
          <w:lang w:eastAsia="tr-TR"/>
        </w:rPr>
        <w:t>n</w:t>
      </w:r>
      <w:r w:rsidR="000463CD">
        <w:rPr>
          <w:lang w:eastAsia="tr-TR"/>
        </w:rPr>
        <w:t xml:space="preserve"> </w:t>
      </w:r>
      <w:r w:rsidR="006176FC" w:rsidRPr="00FD0D94">
        <w:rPr>
          <w:lang w:eastAsia="tr-TR"/>
        </w:rPr>
        <w:t>teklif delilini anlayabilecek kapasiteye haiz olması yani</w:t>
      </w:r>
      <w:r w:rsidR="00026EF5" w:rsidRPr="00FD0D94">
        <w:rPr>
          <w:lang w:eastAsia="tr-TR"/>
        </w:rPr>
        <w:t xml:space="preserve"> r</w:t>
      </w:r>
      <w:r w:rsidR="00775D67" w:rsidRPr="00FD0D94">
        <w:rPr>
          <w:lang w:eastAsia="tr-TR"/>
        </w:rPr>
        <w:t>üşdünü de tamamlaması gerekir</w:t>
      </w:r>
      <w:r w:rsidR="00026EF5" w:rsidRPr="00FD0D94">
        <w:rPr>
          <w:lang w:eastAsia="tr-TR"/>
        </w:rPr>
        <w:t xml:space="preserve"> çünkü anlamaktan aciz kişinin yapmakla yükümlü kıldığı şeyi yapmasına </w:t>
      </w:r>
      <w:r w:rsidR="00181029" w:rsidRPr="00FD0D94">
        <w:rPr>
          <w:lang w:eastAsia="tr-TR"/>
        </w:rPr>
        <w:t>imkân</w:t>
      </w:r>
      <w:r w:rsidR="00026EF5" w:rsidRPr="00FD0D94">
        <w:rPr>
          <w:lang w:eastAsia="tr-TR"/>
        </w:rPr>
        <w:t xml:space="preserve"> </w:t>
      </w:r>
      <w:r w:rsidR="00026EF5" w:rsidRPr="00FD0D94">
        <w:rPr>
          <w:lang w:eastAsia="tr-TR"/>
        </w:rPr>
        <w:lastRenderedPageBreak/>
        <w:t>yoktur.</w:t>
      </w:r>
      <w:r w:rsidR="00026EF5" w:rsidRPr="00FD0D94">
        <w:rPr>
          <w:rStyle w:val="DipnotBavurusu"/>
          <w:rFonts w:eastAsia="Times New Roman"/>
          <w:color w:val="000000"/>
          <w:szCs w:val="24"/>
          <w:lang w:eastAsia="tr-TR"/>
        </w:rPr>
        <w:footnoteReference w:id="73"/>
      </w:r>
      <w:r w:rsidR="002623C3" w:rsidRPr="00FD0D94">
        <w:rPr>
          <w:lang w:eastAsia="tr-TR"/>
        </w:rPr>
        <w:t xml:space="preserve"> Buna ilaveten Türk Medeni Kanunu, kişinin erginlik yaşını on sekiz kabul etmekle birlikte on beş yaşın</w:t>
      </w:r>
      <w:r w:rsidR="009F4D3C">
        <w:rPr>
          <w:lang w:eastAsia="tr-TR"/>
        </w:rPr>
        <w:t>ı doldurmuş kişinin kendi arzusu ve kanuni temsilcisinin oluru ile</w:t>
      </w:r>
      <w:r w:rsidR="002623C3" w:rsidRPr="00FD0D94">
        <w:rPr>
          <w:lang w:eastAsia="tr-TR"/>
        </w:rPr>
        <w:t xml:space="preserve"> mahkemece ergin kabul edileceğini söyler.</w:t>
      </w:r>
      <w:r w:rsidR="002623C3" w:rsidRPr="00FD0D94">
        <w:rPr>
          <w:rStyle w:val="DipnotBavurusu"/>
          <w:rFonts w:eastAsia="Times New Roman"/>
          <w:color w:val="000000"/>
          <w:szCs w:val="24"/>
          <w:lang w:eastAsia="tr-TR"/>
        </w:rPr>
        <w:footnoteReference w:id="74"/>
      </w:r>
      <w:r w:rsidR="00AE16C0" w:rsidRPr="00FD0D94">
        <w:rPr>
          <w:lang w:eastAsia="tr-TR"/>
        </w:rPr>
        <w:t xml:space="preserve"> İki yaklaşımın da ortak noktası aslında kişinin “âkıl ve</w:t>
      </w:r>
      <w:r w:rsidR="006D6AB7" w:rsidRPr="00FD0D94">
        <w:rPr>
          <w:lang w:eastAsia="tr-TR"/>
        </w:rPr>
        <w:t xml:space="preserve"> bâ</w:t>
      </w:r>
      <w:r w:rsidR="00AE16C0" w:rsidRPr="00FD0D94">
        <w:rPr>
          <w:lang w:eastAsia="tr-TR"/>
        </w:rPr>
        <w:t xml:space="preserve">liğ” olmasıdır. Eğer kişi </w:t>
      </w:r>
      <w:r w:rsidR="006D6AB7" w:rsidRPr="00FD0D94">
        <w:rPr>
          <w:lang w:eastAsia="tr-TR"/>
        </w:rPr>
        <w:t>hem âkıl hem bâliğ olursa on dört-on b</w:t>
      </w:r>
      <w:r w:rsidR="00646B66">
        <w:rPr>
          <w:lang w:eastAsia="tr-TR"/>
        </w:rPr>
        <w:t>eş yaşında mükellef, eğer âkıl v</w:t>
      </w:r>
      <w:r w:rsidR="006D6AB7" w:rsidRPr="00FD0D94">
        <w:rPr>
          <w:lang w:eastAsia="tr-TR"/>
        </w:rPr>
        <w:t>e bâliğ olmazsa on yedi ve on sekiz yaşında mükellef olur.</w:t>
      </w:r>
      <w:r w:rsidR="006D1BF0" w:rsidRPr="00FD0D94">
        <w:rPr>
          <w:rStyle w:val="DipnotBavurusu"/>
          <w:rFonts w:eastAsia="Times New Roman"/>
          <w:i/>
          <w:iCs/>
          <w:color w:val="000000"/>
          <w:szCs w:val="24"/>
          <w:lang w:eastAsia="tr-TR"/>
        </w:rPr>
        <w:footnoteReference w:id="75"/>
      </w:r>
    </w:p>
    <w:p w:rsidR="002D04BC" w:rsidRPr="005147F4" w:rsidRDefault="00D302BD" w:rsidP="005147F4">
      <w:pPr>
        <w:rPr>
          <w:lang w:eastAsia="tr-TR"/>
        </w:rPr>
      </w:pPr>
      <w:r w:rsidRPr="00FD0D94">
        <w:rPr>
          <w:lang w:eastAsia="tr-TR"/>
        </w:rPr>
        <w:t>Ehliyet kavramını iki dönem ve bu iki dönemi de kendi içerisinde iki dönem olmak üzere toplamda dört dönem içerisinde incelememiz</w:t>
      </w:r>
      <w:r w:rsidR="00A552E2">
        <w:rPr>
          <w:lang w:eastAsia="tr-TR"/>
        </w:rPr>
        <w:t>in</w:t>
      </w:r>
      <w:r w:rsidR="00D0181B" w:rsidRPr="00FD0D94">
        <w:rPr>
          <w:lang w:eastAsia="tr-TR"/>
        </w:rPr>
        <w:t>,</w:t>
      </w:r>
      <w:r w:rsidRPr="00FD0D94">
        <w:rPr>
          <w:lang w:eastAsia="tr-TR"/>
        </w:rPr>
        <w:t xml:space="preserve"> kişinin isnad yeteneğini kavramamıza yardımcı olacağı kanaatindeyiz.</w:t>
      </w:r>
      <w:r w:rsidR="004B2F36">
        <w:rPr>
          <w:lang w:eastAsia="tr-TR"/>
        </w:rPr>
        <w:t xml:space="preserve"> </w:t>
      </w:r>
      <w:r w:rsidR="00015971" w:rsidRPr="00FD0D94">
        <w:rPr>
          <w:lang w:eastAsia="tr-TR"/>
        </w:rPr>
        <w:t>Yukarıda yazdıklarımızı tablo halinde göstermek meseleyi topluca anlamamıza yardımcı olacaktır.</w:t>
      </w:r>
    </w:p>
    <w:p w:rsidR="002D04BC" w:rsidRDefault="002D04BC" w:rsidP="0079687E">
      <w:pPr>
        <w:spacing w:after="60"/>
        <w:ind w:firstLine="708"/>
        <w:rPr>
          <w:rFonts w:eastAsia="Times New Roman"/>
          <w:color w:val="000000"/>
          <w:szCs w:val="24"/>
          <w:lang w:eastAsia="tr-TR"/>
        </w:rPr>
      </w:pPr>
    </w:p>
    <w:p w:rsidR="002D04BC" w:rsidRPr="005147F4" w:rsidRDefault="005147F4" w:rsidP="005147F4">
      <w:pPr>
        <w:spacing w:after="60"/>
        <w:ind w:firstLine="708"/>
        <w:jc w:val="center"/>
        <w:rPr>
          <w:rFonts w:eastAsia="Times New Roman"/>
          <w:b/>
          <w:color w:val="000000"/>
          <w:szCs w:val="24"/>
          <w:lang w:eastAsia="tr-TR"/>
        </w:rPr>
      </w:pPr>
      <w:r w:rsidRPr="005147F4">
        <w:rPr>
          <w:rFonts w:eastAsia="Times New Roman"/>
          <w:b/>
          <w:color w:val="000000"/>
          <w:szCs w:val="24"/>
          <w:lang w:eastAsia="tr-TR"/>
        </w:rPr>
        <w:t xml:space="preserve">Şekil </w:t>
      </w:r>
      <w:proofErr w:type="gramStart"/>
      <w:r w:rsidRPr="005147F4">
        <w:rPr>
          <w:rFonts w:eastAsia="Times New Roman"/>
          <w:b/>
          <w:color w:val="000000"/>
          <w:szCs w:val="24"/>
          <w:lang w:eastAsia="tr-TR"/>
        </w:rPr>
        <w:t>1.2</w:t>
      </w:r>
      <w:proofErr w:type="gramEnd"/>
      <w:r w:rsidRPr="005147F4">
        <w:rPr>
          <w:rFonts w:eastAsia="Times New Roman"/>
          <w:b/>
          <w:color w:val="000000"/>
          <w:szCs w:val="24"/>
          <w:lang w:eastAsia="tr-TR"/>
        </w:rPr>
        <w:t>. İslâm Ceza Hukukunda Ehliyet</w:t>
      </w:r>
    </w:p>
    <w:p w:rsidR="00D40F68" w:rsidRPr="00FD0D94" w:rsidRDefault="003A329B" w:rsidP="0079687E">
      <w:pPr>
        <w:spacing w:after="60"/>
        <w:ind w:firstLine="708"/>
        <w:rPr>
          <w:rFonts w:eastAsia="Times New Roman"/>
          <w:color w:val="000000"/>
          <w:szCs w:val="24"/>
          <w:lang w:eastAsia="tr-TR"/>
        </w:rPr>
      </w:pPr>
      <w:r w:rsidRPr="00FD0D94">
        <w:rPr>
          <w:rFonts w:eastAsia="Times New Roman"/>
          <w:noProof/>
          <w:color w:val="000000"/>
          <w:szCs w:val="24"/>
          <w:lang w:eastAsia="tr-TR"/>
        </w:rPr>
        <w:drawing>
          <wp:anchor distT="0" distB="0" distL="114300" distR="114300" simplePos="0" relativeHeight="251658240" behindDoc="1" locked="0" layoutInCell="1" allowOverlap="1" wp14:anchorId="42A6F79B" wp14:editId="1A75CD34">
            <wp:simplePos x="0" y="0"/>
            <wp:positionH relativeFrom="column">
              <wp:posOffset>-11430</wp:posOffset>
            </wp:positionH>
            <wp:positionV relativeFrom="paragraph">
              <wp:posOffset>194310</wp:posOffset>
            </wp:positionV>
            <wp:extent cx="5400040" cy="3381375"/>
            <wp:effectExtent l="0" t="57150" r="0" b="47625"/>
            <wp:wrapNone/>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p>
    <w:p w:rsidR="003A329B" w:rsidRPr="00FD0D94" w:rsidRDefault="003A329B" w:rsidP="0079687E">
      <w:pPr>
        <w:pStyle w:val="ListeParagraf"/>
        <w:spacing w:after="60"/>
        <w:ind w:left="177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79687E">
      <w:pPr>
        <w:spacing w:after="60"/>
        <w:ind w:left="1416"/>
        <w:rPr>
          <w:rFonts w:eastAsia="Times New Roman"/>
          <w:b/>
          <w:bCs/>
          <w:color w:val="000000"/>
          <w:szCs w:val="24"/>
          <w:lang w:eastAsia="tr-TR"/>
        </w:rPr>
      </w:pPr>
    </w:p>
    <w:p w:rsidR="003A329B" w:rsidRPr="00FD0D94" w:rsidRDefault="003A329B" w:rsidP="005B2069">
      <w:pPr>
        <w:spacing w:after="60"/>
        <w:rPr>
          <w:rFonts w:eastAsia="Times New Roman"/>
          <w:b/>
          <w:bCs/>
          <w:color w:val="000000"/>
          <w:szCs w:val="24"/>
          <w:lang w:eastAsia="tr-TR"/>
        </w:rPr>
      </w:pPr>
    </w:p>
    <w:p w:rsidR="003A329B" w:rsidRPr="00FD0D94" w:rsidRDefault="003A329B" w:rsidP="005B2069">
      <w:pPr>
        <w:spacing w:after="60"/>
        <w:ind w:left="1418"/>
        <w:rPr>
          <w:rFonts w:eastAsia="Times New Roman"/>
          <w:b/>
          <w:bCs/>
          <w:color w:val="000000"/>
          <w:szCs w:val="24"/>
          <w:lang w:eastAsia="tr-TR"/>
        </w:rPr>
      </w:pPr>
    </w:p>
    <w:p w:rsidR="00CF1A2E" w:rsidRDefault="00CF1A2E" w:rsidP="00BC76AE">
      <w:pPr>
        <w:pStyle w:val="AAAAAA"/>
        <w:ind w:firstLine="0"/>
        <w:rPr>
          <w:rFonts w:eastAsia="Times New Roman"/>
          <w:lang w:eastAsia="tr-TR"/>
        </w:rPr>
      </w:pPr>
      <w:bookmarkStart w:id="35" w:name="_Toc10891431"/>
    </w:p>
    <w:p w:rsidR="00BC76AE" w:rsidRDefault="00BC76AE" w:rsidP="00493405">
      <w:pPr>
        <w:pStyle w:val="AAAAAA"/>
        <w:rPr>
          <w:rFonts w:eastAsia="Times New Roman"/>
          <w:lang w:eastAsia="tr-TR"/>
        </w:rPr>
      </w:pPr>
    </w:p>
    <w:p w:rsidR="00520361" w:rsidRPr="00230B4F" w:rsidRDefault="00493405" w:rsidP="00493405">
      <w:pPr>
        <w:pStyle w:val="AAAAAA"/>
        <w:rPr>
          <w:rFonts w:eastAsia="Times New Roman"/>
          <w:lang w:eastAsia="tr-TR"/>
        </w:rPr>
      </w:pPr>
      <w:r>
        <w:rPr>
          <w:rFonts w:eastAsia="Times New Roman"/>
          <w:lang w:eastAsia="tr-TR"/>
        </w:rPr>
        <w:t>1.1.5.4.2.</w:t>
      </w:r>
      <w:r w:rsidR="00E777DC">
        <w:rPr>
          <w:rFonts w:eastAsia="Times New Roman"/>
          <w:lang w:eastAsia="tr-TR"/>
        </w:rPr>
        <w:t>Kusur</w:t>
      </w:r>
      <w:r w:rsidR="005A28E1" w:rsidRPr="00FD0D94">
        <w:rPr>
          <w:rFonts w:eastAsia="Times New Roman"/>
          <w:lang w:eastAsia="tr-TR"/>
        </w:rPr>
        <w:t xml:space="preserve"> Y</w:t>
      </w:r>
      <w:r w:rsidR="00E777DC">
        <w:rPr>
          <w:rFonts w:eastAsia="Times New Roman"/>
          <w:lang w:eastAsia="tr-TR"/>
        </w:rPr>
        <w:t>eteneği</w:t>
      </w:r>
      <w:bookmarkEnd w:id="35"/>
    </w:p>
    <w:p w:rsidR="005357F4" w:rsidRPr="00FD0D94" w:rsidRDefault="005357F4" w:rsidP="008D03F3">
      <w:pPr>
        <w:rPr>
          <w:lang w:eastAsia="tr-TR"/>
        </w:rPr>
      </w:pPr>
      <w:r w:rsidRPr="00FD0D94">
        <w:rPr>
          <w:lang w:eastAsia="tr-TR"/>
        </w:rPr>
        <w:t xml:space="preserve">Kusur, </w:t>
      </w:r>
      <w:r w:rsidR="009F4D3C">
        <w:rPr>
          <w:lang w:eastAsia="tr-TR"/>
        </w:rPr>
        <w:t>herhangi bir eylemin</w:t>
      </w:r>
      <w:r w:rsidRPr="00FD0D94">
        <w:rPr>
          <w:lang w:eastAsia="tr-TR"/>
        </w:rPr>
        <w:t xml:space="preserve"> isnat yeteneği </w:t>
      </w:r>
      <w:r w:rsidR="003B25CC">
        <w:rPr>
          <w:lang w:eastAsia="tr-TR"/>
        </w:rPr>
        <w:t>mevcut olan bir kimsece</w:t>
      </w:r>
      <w:r w:rsidRPr="00FD0D94">
        <w:rPr>
          <w:lang w:eastAsia="tr-TR"/>
        </w:rPr>
        <w:t xml:space="preserve"> bile</w:t>
      </w:r>
      <w:r w:rsidR="003B25CC">
        <w:rPr>
          <w:lang w:eastAsia="tr-TR"/>
        </w:rPr>
        <w:t xml:space="preserve"> isteye</w:t>
      </w:r>
      <w:r w:rsidRPr="00FD0D94">
        <w:rPr>
          <w:lang w:eastAsia="tr-TR"/>
        </w:rPr>
        <w:t xml:space="preserve"> veya</w:t>
      </w:r>
      <w:r w:rsidR="003B25CC">
        <w:rPr>
          <w:lang w:eastAsia="tr-TR"/>
        </w:rPr>
        <w:t xml:space="preserve"> en azından bilerek îfâ edilmesidir</w:t>
      </w:r>
      <w:r w:rsidRPr="00FD0D94">
        <w:rPr>
          <w:lang w:eastAsia="tr-TR"/>
        </w:rPr>
        <w:t>.</w:t>
      </w:r>
      <w:r w:rsidRPr="00FD0D94">
        <w:rPr>
          <w:rStyle w:val="DipnotBavurusu"/>
          <w:rFonts w:eastAsia="Times New Roman"/>
          <w:color w:val="000000"/>
          <w:szCs w:val="24"/>
          <w:lang w:eastAsia="tr-TR"/>
        </w:rPr>
        <w:footnoteReference w:id="76"/>
      </w:r>
      <w:r w:rsidRPr="00FD0D94">
        <w:rPr>
          <w:lang w:eastAsia="tr-TR"/>
        </w:rPr>
        <w:t xml:space="preserve"> </w:t>
      </w:r>
      <w:r w:rsidR="003B25CC">
        <w:rPr>
          <w:lang w:eastAsia="tr-TR"/>
        </w:rPr>
        <w:t xml:space="preserve">Suçun zuhur edebilmesi </w:t>
      </w:r>
      <w:r w:rsidRPr="00FD0D94">
        <w:rPr>
          <w:lang w:eastAsia="tr-TR"/>
        </w:rPr>
        <w:t>ancak</w:t>
      </w:r>
      <w:r w:rsidR="003B25CC">
        <w:rPr>
          <w:lang w:eastAsia="tr-TR"/>
        </w:rPr>
        <w:t xml:space="preserve"> insan davranışı ile mümkündür.</w:t>
      </w:r>
      <w:r w:rsidRPr="00FD0D94">
        <w:rPr>
          <w:lang w:eastAsia="tr-TR"/>
        </w:rPr>
        <w:t xml:space="preserve"> </w:t>
      </w:r>
      <w:r w:rsidR="003B25CC">
        <w:rPr>
          <w:lang w:eastAsia="tr-TR"/>
        </w:rPr>
        <w:t>Onun bu eylemi dolayısıyla zuhur eden neticeden</w:t>
      </w:r>
      <w:r w:rsidRPr="00FD0D94">
        <w:rPr>
          <w:lang w:eastAsia="tr-TR"/>
        </w:rPr>
        <w:t xml:space="preserve"> </w:t>
      </w:r>
      <w:r w:rsidR="003B25CC">
        <w:rPr>
          <w:lang w:eastAsia="tr-TR"/>
        </w:rPr>
        <w:t xml:space="preserve">mükellef olabilmesi </w:t>
      </w:r>
      <w:r w:rsidRPr="00FD0D94">
        <w:rPr>
          <w:lang w:eastAsia="tr-TR"/>
        </w:rPr>
        <w:t xml:space="preserve">için de, </w:t>
      </w:r>
      <w:r w:rsidR="0086630E">
        <w:rPr>
          <w:lang w:eastAsia="tr-TR"/>
        </w:rPr>
        <w:t xml:space="preserve">insanın </w:t>
      </w:r>
      <w:r w:rsidRPr="00FD0D94">
        <w:rPr>
          <w:lang w:eastAsia="tr-TR"/>
        </w:rPr>
        <w:t xml:space="preserve">o davranışının </w:t>
      </w:r>
      <w:r w:rsidR="003B25CC">
        <w:rPr>
          <w:lang w:eastAsia="tr-TR"/>
        </w:rPr>
        <w:t>hiç olmazsa</w:t>
      </w:r>
      <w:r w:rsidRPr="00FD0D94">
        <w:rPr>
          <w:lang w:eastAsia="tr-TR"/>
        </w:rPr>
        <w:t xml:space="preserve"> kusurlu </w:t>
      </w:r>
      <w:r w:rsidR="003B25CC">
        <w:rPr>
          <w:lang w:eastAsia="tr-TR"/>
        </w:rPr>
        <w:t>durumda olması lazım gel</w:t>
      </w:r>
      <w:r w:rsidRPr="00FD0D94">
        <w:rPr>
          <w:lang w:eastAsia="tr-TR"/>
        </w:rPr>
        <w:t>ir</w:t>
      </w:r>
      <w:r w:rsidR="003B25CC">
        <w:rPr>
          <w:lang w:eastAsia="tr-TR"/>
        </w:rPr>
        <w:t>. B</w:t>
      </w:r>
      <w:r w:rsidR="0086630E">
        <w:rPr>
          <w:lang w:eastAsia="tr-TR"/>
        </w:rPr>
        <w:t>öy</w:t>
      </w:r>
      <w:r w:rsidR="0086630E" w:rsidRPr="003B25CC">
        <w:rPr>
          <w:color w:val="auto"/>
          <w:lang w:eastAsia="tr-TR"/>
        </w:rPr>
        <w:t>lece</w:t>
      </w:r>
      <w:r w:rsidR="0086630E" w:rsidRPr="003B25CC">
        <w:rPr>
          <w:color w:val="FF0000"/>
          <w:lang w:eastAsia="tr-TR"/>
        </w:rPr>
        <w:t xml:space="preserve"> </w:t>
      </w:r>
      <w:r w:rsidR="008D03F3">
        <w:rPr>
          <w:lang w:eastAsia="tr-TR"/>
        </w:rPr>
        <w:t>günümüz</w:t>
      </w:r>
      <w:r w:rsidR="0086630E">
        <w:rPr>
          <w:lang w:eastAsia="tr-TR"/>
        </w:rPr>
        <w:t xml:space="preserve"> </w:t>
      </w:r>
      <w:r w:rsidR="008D03F3">
        <w:rPr>
          <w:lang w:eastAsia="tr-TR"/>
        </w:rPr>
        <w:t xml:space="preserve">pozitif </w:t>
      </w:r>
      <w:r w:rsidR="0086630E">
        <w:rPr>
          <w:lang w:eastAsia="tr-TR"/>
        </w:rPr>
        <w:t>ceza hukuku</w:t>
      </w:r>
      <w:r w:rsidR="00CE33AE" w:rsidRPr="00FD0D94">
        <w:rPr>
          <w:lang w:eastAsia="tr-TR"/>
        </w:rPr>
        <w:t xml:space="preserve"> </w:t>
      </w:r>
      <w:r w:rsidR="008D03F3">
        <w:rPr>
          <w:lang w:eastAsia="tr-TR"/>
        </w:rPr>
        <w:t>sübjektif olmayan</w:t>
      </w:r>
      <w:r w:rsidR="00230B4F">
        <w:rPr>
          <w:lang w:eastAsia="tr-TR"/>
        </w:rPr>
        <w:t xml:space="preserve"> sorumluluğu </w:t>
      </w:r>
      <w:r w:rsidR="008D03F3">
        <w:rPr>
          <w:lang w:eastAsia="tr-TR"/>
        </w:rPr>
        <w:t>bırakarak</w:t>
      </w:r>
      <w:r w:rsidR="00230B4F">
        <w:rPr>
          <w:lang w:eastAsia="tr-TR"/>
        </w:rPr>
        <w:t xml:space="preserve"> “kusursuz suç olmaz”</w:t>
      </w:r>
      <w:r w:rsidR="008D03F3">
        <w:rPr>
          <w:lang w:eastAsia="tr-TR"/>
        </w:rPr>
        <w:t xml:space="preserve"> düsturunu muasır</w:t>
      </w:r>
      <w:r w:rsidR="00CE33AE" w:rsidRPr="00FD0D94">
        <w:rPr>
          <w:lang w:eastAsia="tr-TR"/>
        </w:rPr>
        <w:t xml:space="preserve"> ceza hukukunun </w:t>
      </w:r>
      <w:r w:rsidR="008D03F3">
        <w:rPr>
          <w:lang w:eastAsia="tr-TR"/>
        </w:rPr>
        <w:t xml:space="preserve">asli </w:t>
      </w:r>
      <w:r w:rsidR="00CE33AE" w:rsidRPr="00FD0D94">
        <w:rPr>
          <w:lang w:eastAsia="tr-TR"/>
        </w:rPr>
        <w:t xml:space="preserve">bir </w:t>
      </w:r>
      <w:r w:rsidR="008D03F3">
        <w:rPr>
          <w:lang w:eastAsia="tr-TR"/>
        </w:rPr>
        <w:t>esası</w:t>
      </w:r>
      <w:r w:rsidR="00CE33AE" w:rsidRPr="00FD0D94">
        <w:rPr>
          <w:lang w:eastAsia="tr-TR"/>
        </w:rPr>
        <w:t xml:space="preserve"> olarak kabul etmiştir.</w:t>
      </w:r>
      <w:r w:rsidR="00CE33AE" w:rsidRPr="00FD0D94">
        <w:rPr>
          <w:rStyle w:val="DipnotBavurusu"/>
          <w:rFonts w:eastAsia="Times New Roman"/>
          <w:color w:val="000000"/>
          <w:szCs w:val="24"/>
          <w:lang w:eastAsia="tr-TR"/>
        </w:rPr>
        <w:footnoteReference w:id="77"/>
      </w:r>
      <w:r w:rsidR="008D03F3">
        <w:rPr>
          <w:lang w:eastAsia="tr-TR"/>
        </w:rPr>
        <w:t xml:space="preserve"> Bu umde</w:t>
      </w:r>
      <w:r w:rsidR="000627CB" w:rsidRPr="00FD0D94">
        <w:rPr>
          <w:lang w:eastAsia="tr-TR"/>
        </w:rPr>
        <w:t xml:space="preserve"> ise </w:t>
      </w:r>
      <w:r w:rsidR="008D03F3">
        <w:rPr>
          <w:lang w:eastAsia="tr-TR"/>
        </w:rPr>
        <w:t>hak etmediği gereğinden fazla</w:t>
      </w:r>
      <w:r w:rsidR="008D03F3" w:rsidRPr="00FD0D94">
        <w:rPr>
          <w:lang w:eastAsia="tr-TR"/>
        </w:rPr>
        <w:t xml:space="preserve"> </w:t>
      </w:r>
      <w:r w:rsidR="000627CB" w:rsidRPr="00FD0D94">
        <w:rPr>
          <w:lang w:eastAsia="tr-TR"/>
        </w:rPr>
        <w:t xml:space="preserve">yaptırımlara karşı </w:t>
      </w:r>
      <w:r w:rsidR="008D03F3" w:rsidRPr="00FD0D94">
        <w:rPr>
          <w:lang w:eastAsia="tr-TR"/>
        </w:rPr>
        <w:t xml:space="preserve">fâili </w:t>
      </w:r>
      <w:r w:rsidR="000627CB" w:rsidRPr="00FD0D94">
        <w:rPr>
          <w:lang w:eastAsia="tr-TR"/>
        </w:rPr>
        <w:t>korur.</w:t>
      </w:r>
      <w:r w:rsidR="00C236E5" w:rsidRPr="00FD0D94">
        <w:rPr>
          <w:rStyle w:val="DipnotBavurusu"/>
          <w:rFonts w:eastAsia="Times New Roman"/>
          <w:color w:val="000000"/>
          <w:szCs w:val="24"/>
          <w:lang w:eastAsia="tr-TR"/>
        </w:rPr>
        <w:footnoteReference w:id="78"/>
      </w:r>
    </w:p>
    <w:p w:rsidR="003F7232" w:rsidRDefault="00644CD3" w:rsidP="00493405">
      <w:pPr>
        <w:rPr>
          <w:lang w:eastAsia="tr-TR"/>
        </w:rPr>
      </w:pPr>
      <w:r>
        <w:rPr>
          <w:lang w:eastAsia="tr-TR"/>
        </w:rPr>
        <w:t>İslâm</w:t>
      </w:r>
      <w:r w:rsidR="00175BEF" w:rsidRPr="00FD0D94">
        <w:rPr>
          <w:lang w:eastAsia="tr-TR"/>
        </w:rPr>
        <w:t xml:space="preserve"> ceza hukuku doktrininde kusur, iradenin suça yönelme derecesi ba</w:t>
      </w:r>
      <w:r w:rsidR="00F31373" w:rsidRPr="00FD0D94">
        <w:rPr>
          <w:lang w:eastAsia="tr-TR"/>
        </w:rPr>
        <w:t>k</w:t>
      </w:r>
      <w:r w:rsidR="00175BEF" w:rsidRPr="00FD0D94">
        <w:rPr>
          <w:lang w:eastAsia="tr-TR"/>
        </w:rPr>
        <w:t>ımından kasıt (</w:t>
      </w:r>
      <w:r w:rsidR="00AB0B82">
        <w:rPr>
          <w:lang w:eastAsia="tr-TR"/>
        </w:rPr>
        <w:t>‘</w:t>
      </w:r>
      <w:r w:rsidR="00175BEF" w:rsidRPr="00FD0D94">
        <w:rPr>
          <w:lang w:eastAsia="tr-TR"/>
        </w:rPr>
        <w:t>amd) kasıt benzeri (</w:t>
      </w:r>
      <w:r w:rsidR="003F20B1" w:rsidRPr="00FD0D94">
        <w:rPr>
          <w:lang w:eastAsia="tr-TR"/>
        </w:rPr>
        <w:t>ş</w:t>
      </w:r>
      <w:r w:rsidR="00175BEF" w:rsidRPr="00FD0D94">
        <w:rPr>
          <w:lang w:eastAsia="tr-TR"/>
        </w:rPr>
        <w:t xml:space="preserve">ibh-i </w:t>
      </w:r>
      <w:r w:rsidR="00AB0B82">
        <w:rPr>
          <w:lang w:eastAsia="tr-TR"/>
        </w:rPr>
        <w:t>‘</w:t>
      </w:r>
      <w:r w:rsidR="00175BEF" w:rsidRPr="00FD0D94">
        <w:rPr>
          <w:lang w:eastAsia="tr-TR"/>
        </w:rPr>
        <w:t>amd), hata ve hata benzeri (mâ cerâ mec</w:t>
      </w:r>
      <w:r w:rsidR="00F31373" w:rsidRPr="00FD0D94">
        <w:rPr>
          <w:lang w:eastAsia="tr-TR"/>
        </w:rPr>
        <w:t>ra’l-hata’</w:t>
      </w:r>
      <w:r w:rsidR="00346FBE">
        <w:rPr>
          <w:lang w:eastAsia="tr-TR"/>
        </w:rPr>
        <w:t>) olmak üzere</w:t>
      </w:r>
      <w:r w:rsidR="004B2F36">
        <w:rPr>
          <w:lang w:eastAsia="tr-TR"/>
        </w:rPr>
        <w:t xml:space="preserve"> </w:t>
      </w:r>
      <w:r w:rsidR="00664DBC" w:rsidRPr="00FD0D94">
        <w:rPr>
          <w:lang w:eastAsia="tr-TR"/>
        </w:rPr>
        <w:t>dört</w:t>
      </w:r>
      <w:r w:rsidR="00596C80" w:rsidRPr="00FD0D94">
        <w:rPr>
          <w:lang w:eastAsia="tr-TR"/>
        </w:rPr>
        <w:t xml:space="preserve"> şekilde cereyan eder.</w:t>
      </w:r>
      <w:r w:rsidR="004B2F36">
        <w:rPr>
          <w:lang w:eastAsia="tr-TR"/>
        </w:rPr>
        <w:t xml:space="preserve"> </w:t>
      </w:r>
      <w:r w:rsidR="005F16F1" w:rsidRPr="00FD0D94">
        <w:rPr>
          <w:lang w:eastAsia="tr-TR"/>
        </w:rPr>
        <w:t>Bu kavramları</w:t>
      </w:r>
      <w:r w:rsidR="004B2F36">
        <w:rPr>
          <w:lang w:eastAsia="tr-TR"/>
        </w:rPr>
        <w:t xml:space="preserve"> </w:t>
      </w:r>
      <w:r w:rsidR="00346FBE">
        <w:rPr>
          <w:lang w:eastAsia="tr-TR"/>
        </w:rPr>
        <w:t>tablo</w:t>
      </w:r>
      <w:r w:rsidR="004B2F36">
        <w:rPr>
          <w:lang w:eastAsia="tr-TR"/>
        </w:rPr>
        <w:t xml:space="preserve"> </w:t>
      </w:r>
      <w:r w:rsidR="003F7232" w:rsidRPr="003F7232">
        <w:rPr>
          <w:lang w:eastAsia="tr-TR"/>
        </w:rPr>
        <w:t>halinde gösterip ardından kısaca incelemekte fayda görüyoruz.</w:t>
      </w:r>
    </w:p>
    <w:p w:rsidR="005147F4" w:rsidRDefault="005147F4" w:rsidP="00493405">
      <w:pPr>
        <w:rPr>
          <w:lang w:eastAsia="tr-TR"/>
        </w:rPr>
      </w:pPr>
    </w:p>
    <w:p w:rsidR="005147F4" w:rsidRPr="005147F4" w:rsidRDefault="005147F4" w:rsidP="005147F4">
      <w:pPr>
        <w:jc w:val="center"/>
        <w:rPr>
          <w:b/>
          <w:noProof/>
          <w:lang w:eastAsia="tr-TR"/>
        </w:rPr>
      </w:pPr>
      <w:r w:rsidRPr="005147F4">
        <w:rPr>
          <w:b/>
          <w:lang w:eastAsia="tr-TR"/>
        </w:rPr>
        <w:t xml:space="preserve">Şekil </w:t>
      </w:r>
      <w:proofErr w:type="gramStart"/>
      <w:r w:rsidRPr="005147F4">
        <w:rPr>
          <w:b/>
          <w:lang w:eastAsia="tr-TR"/>
        </w:rPr>
        <w:t>1.3</w:t>
      </w:r>
      <w:proofErr w:type="gramEnd"/>
      <w:r w:rsidRPr="005147F4">
        <w:rPr>
          <w:b/>
          <w:lang w:eastAsia="tr-TR"/>
        </w:rPr>
        <w:t>. İslâm Ceza Hukukunda İradenin Suça Yönelme Dereceleri</w:t>
      </w:r>
    </w:p>
    <w:p w:rsidR="00175BEF" w:rsidRDefault="00346FBE" w:rsidP="003F7232">
      <w:pPr>
        <w:spacing w:after="60"/>
        <w:ind w:firstLine="708"/>
        <w:rPr>
          <w:rFonts w:eastAsia="Times New Roman"/>
          <w:color w:val="000000"/>
          <w:szCs w:val="24"/>
          <w:lang w:eastAsia="tr-TR"/>
        </w:rPr>
      </w:pPr>
      <w:r>
        <w:rPr>
          <w:rFonts w:eastAsia="Times New Roman"/>
          <w:noProof/>
          <w:color w:val="000000"/>
          <w:szCs w:val="24"/>
          <w:lang w:eastAsia="tr-TR"/>
        </w:rPr>
        <w:drawing>
          <wp:inline distT="0" distB="0" distL="0" distR="0" wp14:anchorId="344DF9D7" wp14:editId="2E767E8E">
            <wp:extent cx="4302125" cy="1762125"/>
            <wp:effectExtent l="0" t="0" r="3175"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346FBE" w:rsidRPr="00FD0D94" w:rsidRDefault="00346FBE" w:rsidP="00346FBE">
      <w:pPr>
        <w:spacing w:after="60"/>
        <w:ind w:firstLine="708"/>
        <w:rPr>
          <w:rFonts w:eastAsia="Times New Roman"/>
          <w:color w:val="000000"/>
          <w:szCs w:val="24"/>
          <w:lang w:eastAsia="tr-TR"/>
        </w:rPr>
      </w:pPr>
    </w:p>
    <w:p w:rsidR="00520361" w:rsidRPr="00230B4F" w:rsidRDefault="00493405" w:rsidP="00493405">
      <w:pPr>
        <w:pStyle w:val="AAAAAAA"/>
        <w:rPr>
          <w:rFonts w:eastAsia="Times New Roman"/>
          <w:lang w:eastAsia="tr-TR"/>
        </w:rPr>
      </w:pPr>
      <w:bookmarkStart w:id="36" w:name="_Toc10891432"/>
      <w:r>
        <w:rPr>
          <w:rFonts w:eastAsia="Times New Roman"/>
          <w:lang w:eastAsia="tr-TR"/>
        </w:rPr>
        <w:t>1.1.5.4.2.1.</w:t>
      </w:r>
      <w:r w:rsidR="005F16F1" w:rsidRPr="00FD0D94">
        <w:rPr>
          <w:rFonts w:eastAsia="Times New Roman"/>
          <w:lang w:eastAsia="tr-TR"/>
        </w:rPr>
        <w:t>Kas</w:t>
      </w:r>
      <w:r w:rsidR="001261A1">
        <w:rPr>
          <w:rFonts w:eastAsia="Times New Roman"/>
          <w:lang w:eastAsia="tr-TR"/>
        </w:rPr>
        <w:t>ı</w:t>
      </w:r>
      <w:r w:rsidR="005F16F1" w:rsidRPr="00FD0D94">
        <w:rPr>
          <w:rFonts w:eastAsia="Times New Roman"/>
          <w:lang w:eastAsia="tr-TR"/>
        </w:rPr>
        <w:t>t</w:t>
      </w:r>
      <w:r w:rsidR="008F6901" w:rsidRPr="00FD0D94">
        <w:rPr>
          <w:rFonts w:eastAsia="Times New Roman"/>
          <w:lang w:eastAsia="tr-TR"/>
        </w:rPr>
        <w:t xml:space="preserve"> ( Taammüd, </w:t>
      </w:r>
      <w:r w:rsidR="00AB0B82">
        <w:rPr>
          <w:rFonts w:eastAsia="Times New Roman"/>
          <w:lang w:eastAsia="tr-TR"/>
        </w:rPr>
        <w:t>‘</w:t>
      </w:r>
      <w:r w:rsidR="008F6901" w:rsidRPr="00FD0D94">
        <w:rPr>
          <w:rFonts w:eastAsia="Times New Roman"/>
          <w:lang w:eastAsia="tr-TR"/>
        </w:rPr>
        <w:t>Amd)</w:t>
      </w:r>
      <w:bookmarkEnd w:id="36"/>
    </w:p>
    <w:p w:rsidR="003D5873" w:rsidRPr="00FD0D94" w:rsidRDefault="003D5873" w:rsidP="00230B4F">
      <w:pPr>
        <w:pStyle w:val="ListeParagraf"/>
        <w:spacing w:after="60"/>
        <w:ind w:left="0" w:firstLine="708"/>
        <w:rPr>
          <w:rFonts w:eastAsia="Times New Roman"/>
          <w:color w:val="000000"/>
          <w:szCs w:val="24"/>
          <w:lang w:eastAsia="tr-TR"/>
        </w:rPr>
      </w:pPr>
      <w:r w:rsidRPr="00FD0D94">
        <w:rPr>
          <w:rFonts w:eastAsia="Times New Roman"/>
          <w:i/>
          <w:iCs/>
          <w:color w:val="000000"/>
          <w:szCs w:val="24"/>
          <w:lang w:eastAsia="tr-TR"/>
        </w:rPr>
        <w:t>Yönelmek, azmetmek, uygun bir zaman gözetmek, ... -e doğrulmak, niyet etmek, bir işi bilerek düşünerek yapmak</w:t>
      </w:r>
      <w:r w:rsidRPr="00FD0D94">
        <w:rPr>
          <w:rFonts w:eastAsia="Times New Roman"/>
          <w:color w:val="000000"/>
          <w:szCs w:val="24"/>
          <w:lang w:eastAsia="tr-TR"/>
        </w:rPr>
        <w:t xml:space="preserve"> anlamlarına gelmektedir.</w:t>
      </w:r>
      <w:r w:rsidRPr="00FD0D94">
        <w:rPr>
          <w:rStyle w:val="DipnotBavurusu"/>
          <w:rFonts w:eastAsia="Times New Roman"/>
          <w:color w:val="000000"/>
          <w:szCs w:val="24"/>
          <w:lang w:eastAsia="tr-TR"/>
        </w:rPr>
        <w:footnoteReference w:id="79"/>
      </w:r>
    </w:p>
    <w:p w:rsidR="005F16F1" w:rsidRDefault="00941765" w:rsidP="00493405">
      <w:pPr>
        <w:rPr>
          <w:i/>
          <w:iCs/>
          <w:szCs w:val="24"/>
          <w:lang w:eastAsia="tr-TR"/>
        </w:rPr>
      </w:pPr>
      <w:r w:rsidRPr="0048618D">
        <w:rPr>
          <w:szCs w:val="24"/>
          <w:lang w:eastAsia="tr-TR"/>
        </w:rPr>
        <w:lastRenderedPageBreak/>
        <w:t>Suçun bilerek, isteyerek ve sonucunu öngörerek işlenmesidir.</w:t>
      </w:r>
      <w:r w:rsidR="0077666A">
        <w:rPr>
          <w:szCs w:val="24"/>
          <w:lang w:eastAsia="tr-TR"/>
        </w:rPr>
        <w:t xml:space="preserve"> Seküler beşerî</w:t>
      </w:r>
      <w:r w:rsidR="00DF032E" w:rsidRPr="0048618D">
        <w:rPr>
          <w:szCs w:val="24"/>
          <w:lang w:eastAsia="tr-TR"/>
        </w:rPr>
        <w:t xml:space="preserve"> bakış</w:t>
      </w:r>
      <w:r w:rsidR="005C0691" w:rsidRPr="0048618D">
        <w:rPr>
          <w:szCs w:val="24"/>
          <w:lang w:eastAsia="tr-TR"/>
        </w:rPr>
        <w:t xml:space="preserve"> aç</w:t>
      </w:r>
      <w:r w:rsidR="00DF032E" w:rsidRPr="0048618D">
        <w:rPr>
          <w:szCs w:val="24"/>
          <w:lang w:eastAsia="tr-TR"/>
        </w:rPr>
        <w:t>ısıyla kas</w:t>
      </w:r>
      <w:r w:rsidR="001261A1">
        <w:rPr>
          <w:szCs w:val="24"/>
          <w:lang w:eastAsia="tr-TR"/>
        </w:rPr>
        <w:t>ı</w:t>
      </w:r>
      <w:r w:rsidR="00DF032E" w:rsidRPr="0048618D">
        <w:rPr>
          <w:szCs w:val="24"/>
          <w:lang w:eastAsia="tr-TR"/>
        </w:rPr>
        <w:t>t ise: Suçun kanunî tanımındaki unsurların bilerek ve istenerek gerçekleştirilmesidir.</w:t>
      </w:r>
      <w:r w:rsidR="00DF032E" w:rsidRPr="0048618D">
        <w:rPr>
          <w:rStyle w:val="DipnotBavurusu"/>
          <w:rFonts w:eastAsia="Times New Roman"/>
          <w:color w:val="000000"/>
          <w:szCs w:val="24"/>
          <w:lang w:eastAsia="tr-TR"/>
        </w:rPr>
        <w:footnoteReference w:id="80"/>
      </w:r>
      <w:r w:rsidR="00972D8E" w:rsidRPr="0048618D">
        <w:rPr>
          <w:szCs w:val="24"/>
          <w:lang w:eastAsia="tr-TR"/>
        </w:rPr>
        <w:t xml:space="preserve"> Kas</w:t>
      </w:r>
      <w:r w:rsidR="001261A1">
        <w:rPr>
          <w:szCs w:val="24"/>
          <w:lang w:eastAsia="tr-TR"/>
        </w:rPr>
        <w:t>ı</w:t>
      </w:r>
      <w:r w:rsidR="00972D8E" w:rsidRPr="0048618D">
        <w:rPr>
          <w:szCs w:val="24"/>
          <w:lang w:eastAsia="tr-TR"/>
        </w:rPr>
        <w:t>t, kişi ile işlediği suçun maddi unsurları arasındaki psikolojik bağı ifade etmektedir.</w:t>
      </w:r>
      <w:r w:rsidR="00972D8E" w:rsidRPr="0048618D">
        <w:rPr>
          <w:rStyle w:val="DipnotBavurusu"/>
          <w:rFonts w:eastAsia="Times New Roman"/>
          <w:color w:val="000000"/>
          <w:szCs w:val="24"/>
          <w:lang w:eastAsia="tr-TR"/>
        </w:rPr>
        <w:footnoteReference w:id="81"/>
      </w:r>
      <w:r w:rsidR="000F0451" w:rsidRPr="0048618D">
        <w:rPr>
          <w:szCs w:val="24"/>
          <w:lang w:eastAsia="tr-TR"/>
        </w:rPr>
        <w:t>Kur’ân’da</w:t>
      </w:r>
      <w:r w:rsidR="00975394" w:rsidRPr="0048618D">
        <w:rPr>
          <w:szCs w:val="24"/>
          <w:lang w:eastAsia="tr-TR"/>
        </w:rPr>
        <w:t xml:space="preserve"> da</w:t>
      </w:r>
      <w:r w:rsidR="000F0451" w:rsidRPr="0048618D">
        <w:rPr>
          <w:szCs w:val="24"/>
          <w:lang w:eastAsia="tr-TR"/>
        </w:rPr>
        <w:t xml:space="preserve"> kasten suç işleme durumu açıkça belirtilmektedir. Ayette: </w:t>
      </w:r>
      <w:r w:rsidR="000F0451" w:rsidRPr="0086630E">
        <w:rPr>
          <w:szCs w:val="24"/>
          <w:rtl/>
          <w:lang w:eastAsia="tr-TR"/>
        </w:rPr>
        <w:t>وَمَنْ يَقْتُلْ مُؤْمِنًا</w:t>
      </w:r>
      <w:r w:rsidR="000F0451" w:rsidRPr="0086630E">
        <w:rPr>
          <w:szCs w:val="24"/>
          <w:u w:val="single"/>
          <w:rtl/>
          <w:lang w:eastAsia="tr-TR"/>
        </w:rPr>
        <w:t xml:space="preserve"> مُتَعَمِّدً</w:t>
      </w:r>
      <w:r w:rsidR="000F0451" w:rsidRPr="0086630E">
        <w:rPr>
          <w:szCs w:val="24"/>
          <w:rtl/>
          <w:lang w:eastAsia="tr-TR"/>
        </w:rPr>
        <w:t>ا فَجَزَاؤُهُ جَهَنَّمُ خَالِدًا فٖيهَا</w:t>
      </w:r>
      <w:r w:rsidR="00BD59CB" w:rsidRPr="0048618D">
        <w:rPr>
          <w:i/>
          <w:iCs/>
          <w:szCs w:val="24"/>
          <w:lang w:eastAsia="tr-TR"/>
        </w:rPr>
        <w:t xml:space="preserve">“Kim bir </w:t>
      </w:r>
      <w:proofErr w:type="spellStart"/>
      <w:r w:rsidR="00BD59CB" w:rsidRPr="0048618D">
        <w:rPr>
          <w:i/>
          <w:iCs/>
          <w:szCs w:val="24"/>
          <w:lang w:eastAsia="tr-TR"/>
        </w:rPr>
        <w:t>mü’</w:t>
      </w:r>
      <w:r w:rsidR="000F0451" w:rsidRPr="0048618D">
        <w:rPr>
          <w:i/>
          <w:iCs/>
          <w:szCs w:val="24"/>
          <w:lang w:eastAsia="tr-TR"/>
        </w:rPr>
        <w:t>mini</w:t>
      </w:r>
      <w:proofErr w:type="spellEnd"/>
      <w:r w:rsidR="000F0451" w:rsidRPr="0048618D">
        <w:rPr>
          <w:i/>
          <w:iCs/>
          <w:szCs w:val="24"/>
          <w:lang w:eastAsia="tr-TR"/>
        </w:rPr>
        <w:t xml:space="preserve"> kasten öldürürse, cezası, içinde ebedî kalacağı cehennemdir</w:t>
      </w:r>
      <w:r w:rsidR="00412288" w:rsidRPr="0048618D">
        <w:rPr>
          <w:i/>
          <w:iCs/>
          <w:szCs w:val="24"/>
          <w:lang w:eastAsia="tr-TR"/>
        </w:rPr>
        <w:t>”.</w:t>
      </w:r>
      <w:r w:rsidR="000F0451" w:rsidRPr="0048618D">
        <w:rPr>
          <w:rStyle w:val="DipnotBavurusu"/>
          <w:rFonts w:eastAsia="Times New Roman"/>
          <w:i/>
          <w:iCs/>
          <w:color w:val="000000"/>
          <w:szCs w:val="24"/>
          <w:lang w:eastAsia="tr-TR"/>
        </w:rPr>
        <w:footnoteReference w:id="82"/>
      </w:r>
    </w:p>
    <w:p w:rsidR="00CF1A2E" w:rsidRPr="0048618D" w:rsidRDefault="00CF1A2E" w:rsidP="00493405">
      <w:pPr>
        <w:rPr>
          <w:szCs w:val="24"/>
          <w:lang w:eastAsia="tr-TR"/>
        </w:rPr>
      </w:pPr>
    </w:p>
    <w:p w:rsidR="00520361" w:rsidRPr="00230B4F" w:rsidRDefault="00493405" w:rsidP="00493405">
      <w:pPr>
        <w:pStyle w:val="AAAAAAA"/>
        <w:rPr>
          <w:rFonts w:eastAsia="Times New Roman"/>
          <w:lang w:eastAsia="tr-TR"/>
        </w:rPr>
      </w:pPr>
      <w:bookmarkStart w:id="37" w:name="_Toc10891433"/>
      <w:r>
        <w:rPr>
          <w:rFonts w:eastAsia="Times New Roman"/>
          <w:lang w:eastAsia="tr-TR"/>
        </w:rPr>
        <w:t>1.1.5.4.2.2.</w:t>
      </w:r>
      <w:r w:rsidR="00133275">
        <w:rPr>
          <w:rFonts w:eastAsia="Times New Roman"/>
          <w:lang w:eastAsia="tr-TR"/>
        </w:rPr>
        <w:t>Olası Kas</w:t>
      </w:r>
      <w:r w:rsidR="00993831">
        <w:rPr>
          <w:rFonts w:eastAsia="Times New Roman"/>
          <w:lang w:eastAsia="tr-TR"/>
        </w:rPr>
        <w:t>ı</w:t>
      </w:r>
      <w:r w:rsidR="00664CA4">
        <w:rPr>
          <w:rFonts w:eastAsia="Times New Roman"/>
          <w:lang w:eastAsia="tr-TR"/>
        </w:rPr>
        <w:t>t (</w:t>
      </w:r>
      <w:r w:rsidR="008F6901" w:rsidRPr="00FD0D94">
        <w:rPr>
          <w:rFonts w:eastAsia="Times New Roman"/>
          <w:lang w:eastAsia="tr-TR"/>
        </w:rPr>
        <w:t>Şibhü’</w:t>
      </w:r>
      <w:r w:rsidR="00BD59CB">
        <w:rPr>
          <w:rFonts w:eastAsia="Times New Roman"/>
          <w:lang w:eastAsia="tr-TR"/>
        </w:rPr>
        <w:t xml:space="preserve">l </w:t>
      </w:r>
      <w:r w:rsidR="005B00B2">
        <w:rPr>
          <w:rFonts w:eastAsia="Times New Roman"/>
          <w:lang w:eastAsia="tr-TR"/>
        </w:rPr>
        <w:t>‘</w:t>
      </w:r>
      <w:r w:rsidR="00BD59CB">
        <w:rPr>
          <w:rFonts w:eastAsia="Times New Roman"/>
          <w:lang w:eastAsia="tr-TR"/>
        </w:rPr>
        <w:t>Amd/</w:t>
      </w:r>
      <w:r w:rsidR="008F6901" w:rsidRPr="00FD0D94">
        <w:rPr>
          <w:rFonts w:eastAsia="Times New Roman"/>
          <w:lang w:eastAsia="tr-TR"/>
        </w:rPr>
        <w:t>Kasıt Benzeri)</w:t>
      </w:r>
      <w:bookmarkEnd w:id="37"/>
    </w:p>
    <w:p w:rsidR="008F6901" w:rsidRDefault="00BD59CB" w:rsidP="00493405">
      <w:pPr>
        <w:rPr>
          <w:lang w:eastAsia="tr-TR"/>
        </w:rPr>
      </w:pPr>
      <w:r>
        <w:rPr>
          <w:lang w:eastAsia="tr-TR"/>
        </w:rPr>
        <w:t>İslâm h</w:t>
      </w:r>
      <w:r w:rsidR="00E10A1F">
        <w:rPr>
          <w:lang w:eastAsia="tr-TR"/>
        </w:rPr>
        <w:t>ukuku k</w:t>
      </w:r>
      <w:r w:rsidR="00545B05" w:rsidRPr="00FD0D94">
        <w:rPr>
          <w:lang w:eastAsia="tr-TR"/>
        </w:rPr>
        <w:t>asıt benzerini, adam öldürmelerde ve öldürme kastı ile olmayan yaralama suçlarında kabul ve tarif etmiştir.</w:t>
      </w:r>
      <w:r w:rsidR="00545B05" w:rsidRPr="00FD0D94">
        <w:rPr>
          <w:rStyle w:val="DipnotBavurusu"/>
          <w:rFonts w:eastAsia="Times New Roman"/>
          <w:color w:val="000000"/>
          <w:szCs w:val="24"/>
          <w:lang w:eastAsia="tr-TR"/>
        </w:rPr>
        <w:footnoteReference w:id="83"/>
      </w:r>
      <w:proofErr w:type="gramStart"/>
      <w:r w:rsidR="0094726E">
        <w:rPr>
          <w:lang w:eastAsia="tr-TR"/>
        </w:rPr>
        <w:t>e</w:t>
      </w:r>
      <w:r w:rsidR="009C783A" w:rsidRPr="00FD0D94">
        <w:rPr>
          <w:lang w:eastAsia="tr-TR"/>
        </w:rPr>
        <w:t>ş</w:t>
      </w:r>
      <w:proofErr w:type="gramEnd"/>
      <w:r w:rsidR="009C783A" w:rsidRPr="00FD0D94">
        <w:rPr>
          <w:lang w:eastAsia="tr-TR"/>
        </w:rPr>
        <w:t>-Şeybânî,</w:t>
      </w:r>
      <w:r w:rsidR="000463CD">
        <w:rPr>
          <w:lang w:eastAsia="tr-TR"/>
        </w:rPr>
        <w:t xml:space="preserve"> </w:t>
      </w:r>
      <w:r w:rsidR="00667285" w:rsidRPr="00FD0D94">
        <w:rPr>
          <w:lang w:eastAsia="tr-TR"/>
        </w:rPr>
        <w:t>kasıt benzeri,</w:t>
      </w:r>
      <w:r w:rsidR="009C783A" w:rsidRPr="00FD0D94">
        <w:rPr>
          <w:lang w:eastAsia="tr-TR"/>
        </w:rPr>
        <w:t xml:space="preserve"> silah </w:t>
      </w:r>
      <w:r w:rsidR="00C226A7" w:rsidRPr="00FD0D94">
        <w:rPr>
          <w:lang w:eastAsia="tr-TR"/>
        </w:rPr>
        <w:t>ve ben</w:t>
      </w:r>
      <w:r w:rsidR="009C783A" w:rsidRPr="00FD0D94">
        <w:rPr>
          <w:lang w:eastAsia="tr-TR"/>
        </w:rPr>
        <w:t xml:space="preserve">zeri bir şeyle </w:t>
      </w:r>
      <w:r w:rsidR="00C226A7" w:rsidRPr="00FD0D94">
        <w:rPr>
          <w:lang w:eastAsia="tr-TR"/>
        </w:rPr>
        <w:t>vurmanın, dövmenin ve darbelemenin kastedildiği her türlü yaralamadır der.</w:t>
      </w:r>
      <w:r w:rsidR="00C226A7" w:rsidRPr="00FD0D94">
        <w:rPr>
          <w:rStyle w:val="DipnotBavurusu"/>
          <w:rFonts w:eastAsia="Times New Roman"/>
          <w:color w:val="000000"/>
          <w:szCs w:val="24"/>
          <w:lang w:eastAsia="tr-TR"/>
        </w:rPr>
        <w:footnoteReference w:id="84"/>
      </w:r>
      <w:r w:rsidR="00C226A7" w:rsidRPr="00FD0D94">
        <w:rPr>
          <w:lang w:eastAsia="tr-TR"/>
        </w:rPr>
        <w:t xml:space="preserve"> Bu yüzden kasıt ile işlenen suçun ceza</w:t>
      </w:r>
      <w:r w:rsidR="001F1AB3" w:rsidRPr="00FD0D94">
        <w:rPr>
          <w:lang w:eastAsia="tr-TR"/>
        </w:rPr>
        <w:t>sı</w:t>
      </w:r>
      <w:r w:rsidR="00C226A7" w:rsidRPr="00FD0D94">
        <w:rPr>
          <w:lang w:eastAsia="tr-TR"/>
        </w:rPr>
        <w:t xml:space="preserve"> ile kasıt benzeri işlenen suçun gerektirec</w:t>
      </w:r>
      <w:r w:rsidR="00133275">
        <w:rPr>
          <w:lang w:eastAsia="tr-TR"/>
        </w:rPr>
        <w:t>eği ceza arasında ayrım yaparak</w:t>
      </w:r>
      <w:r w:rsidR="00C226A7" w:rsidRPr="00FD0D94">
        <w:rPr>
          <w:lang w:eastAsia="tr-TR"/>
        </w:rPr>
        <w:t xml:space="preserve"> kasıt ile işlenen öldü</w:t>
      </w:r>
      <w:r w:rsidR="00133275">
        <w:rPr>
          <w:lang w:eastAsia="tr-TR"/>
        </w:rPr>
        <w:t>rme suçuna kısas gerekir derken</w:t>
      </w:r>
      <w:r w:rsidR="00C226A7" w:rsidRPr="00FD0D94">
        <w:rPr>
          <w:lang w:eastAsia="tr-TR"/>
        </w:rPr>
        <w:t xml:space="preserve"> kasıt benzerinde ise ağırlaştırılmış diyet</w:t>
      </w:r>
      <w:r w:rsidR="00524A58" w:rsidRPr="00FD0D94">
        <w:rPr>
          <w:rStyle w:val="DipnotBavurusu"/>
          <w:rFonts w:eastAsia="Times New Roman"/>
          <w:color w:val="000000"/>
          <w:szCs w:val="24"/>
          <w:lang w:eastAsia="tr-TR"/>
        </w:rPr>
        <w:footnoteReference w:id="85"/>
      </w:r>
      <w:r w:rsidR="00C226A7" w:rsidRPr="00FD0D94">
        <w:rPr>
          <w:lang w:eastAsia="tr-TR"/>
        </w:rPr>
        <w:t xml:space="preserve"> cezasını hüküm koyar.</w:t>
      </w:r>
      <w:r w:rsidR="00C226A7" w:rsidRPr="00FD0D94">
        <w:rPr>
          <w:rStyle w:val="DipnotBavurusu"/>
          <w:rFonts w:eastAsia="Times New Roman"/>
          <w:color w:val="000000"/>
          <w:szCs w:val="24"/>
          <w:lang w:eastAsia="tr-TR"/>
        </w:rPr>
        <w:footnoteReference w:id="86"/>
      </w:r>
      <w:r w:rsidR="00230B4F">
        <w:rPr>
          <w:lang w:eastAsia="tr-TR"/>
        </w:rPr>
        <w:t>Mezhep imamları bu konuda icmâ</w:t>
      </w:r>
      <w:r w:rsidR="00476C5F" w:rsidRPr="00FD0D94">
        <w:rPr>
          <w:lang w:eastAsia="tr-TR"/>
        </w:rPr>
        <w:t xml:space="preserve"> edememişler yani farklı görüşe sahip olmuşlardır. Yukarıda zikrettiğimiz üzere </w:t>
      </w:r>
      <w:r w:rsidR="001F1AB3" w:rsidRPr="00FD0D94">
        <w:rPr>
          <w:lang w:eastAsia="tr-TR"/>
        </w:rPr>
        <w:t>malumdur ki</w:t>
      </w:r>
      <w:r w:rsidR="00476C5F" w:rsidRPr="00FD0D94">
        <w:rPr>
          <w:lang w:eastAsia="tr-TR"/>
        </w:rPr>
        <w:t xml:space="preserve"> olası kas</w:t>
      </w:r>
      <w:r w:rsidR="00204B31">
        <w:rPr>
          <w:lang w:eastAsia="tr-TR"/>
        </w:rPr>
        <w:t>ı</w:t>
      </w:r>
      <w:r w:rsidR="00476C5F" w:rsidRPr="00FD0D94">
        <w:rPr>
          <w:lang w:eastAsia="tr-TR"/>
        </w:rPr>
        <w:t xml:space="preserve">t kavramını </w:t>
      </w:r>
      <w:r w:rsidR="00230B4F">
        <w:rPr>
          <w:lang w:eastAsia="tr-TR"/>
        </w:rPr>
        <w:t>Hanefî</w:t>
      </w:r>
      <w:r w:rsidR="00476C5F" w:rsidRPr="00FD0D94">
        <w:rPr>
          <w:lang w:eastAsia="tr-TR"/>
        </w:rPr>
        <w:t xml:space="preserve">ler nezdinde sardettik. Fakat İmam </w:t>
      </w:r>
      <w:r w:rsidR="002767B6">
        <w:rPr>
          <w:lang w:eastAsia="tr-TR"/>
        </w:rPr>
        <w:t>Mâlik</w:t>
      </w:r>
      <w:r w:rsidR="00476C5F" w:rsidRPr="00FD0D94">
        <w:rPr>
          <w:lang w:eastAsia="tr-TR"/>
        </w:rPr>
        <w:t xml:space="preserve"> bu konuda farklı düşünmektedir. </w:t>
      </w:r>
      <w:r w:rsidR="006B0DFE" w:rsidRPr="00FD0D94">
        <w:rPr>
          <w:lang w:eastAsia="tr-TR"/>
        </w:rPr>
        <w:t xml:space="preserve">İmam </w:t>
      </w:r>
      <w:r w:rsidR="002767B6">
        <w:rPr>
          <w:lang w:eastAsia="tr-TR"/>
        </w:rPr>
        <w:t>Mâlik</w:t>
      </w:r>
      <w:r w:rsidR="006B0DFE" w:rsidRPr="00FD0D94">
        <w:rPr>
          <w:lang w:eastAsia="tr-TR"/>
        </w:rPr>
        <w:t xml:space="preserve"> hem adam öldürme suçunda ve hem de</w:t>
      </w:r>
      <w:r w:rsidR="00BA3348" w:rsidRPr="00FD0D94">
        <w:rPr>
          <w:lang w:eastAsia="tr-TR"/>
        </w:rPr>
        <w:t xml:space="preserve"> adam öldürme suçu dışındaki suçlarda da şibhu’l-</w:t>
      </w:r>
      <w:r w:rsidR="00AB0B82">
        <w:rPr>
          <w:lang w:eastAsia="tr-TR"/>
        </w:rPr>
        <w:t>‘</w:t>
      </w:r>
      <w:r w:rsidR="00BA3348" w:rsidRPr="00FD0D94">
        <w:rPr>
          <w:lang w:eastAsia="tr-TR"/>
        </w:rPr>
        <w:t>amd’i kabul etmez</w:t>
      </w:r>
      <w:r w:rsidR="00133275">
        <w:rPr>
          <w:lang w:eastAsia="tr-TR"/>
        </w:rPr>
        <w:t>.</w:t>
      </w:r>
      <w:r w:rsidR="00BA3348" w:rsidRPr="00FD0D94">
        <w:rPr>
          <w:lang w:eastAsia="tr-TR"/>
        </w:rPr>
        <w:t xml:space="preserve"> Ona göre</w:t>
      </w:r>
      <w:r w:rsidR="0053581C">
        <w:rPr>
          <w:lang w:eastAsia="tr-TR"/>
        </w:rPr>
        <w:t xml:space="preserve"> Allah’ın kitabında sadece kas</w:t>
      </w:r>
      <w:r w:rsidR="0055193F">
        <w:rPr>
          <w:lang w:eastAsia="tr-TR"/>
        </w:rPr>
        <w:t>ı</w:t>
      </w:r>
      <w:r w:rsidR="00133275">
        <w:rPr>
          <w:lang w:eastAsia="tr-TR"/>
        </w:rPr>
        <w:t>t</w:t>
      </w:r>
      <w:r w:rsidR="00BA3348" w:rsidRPr="00FD0D94">
        <w:rPr>
          <w:lang w:eastAsia="tr-TR"/>
        </w:rPr>
        <w:t xml:space="preserve"> (</w:t>
      </w:r>
      <w:r w:rsidR="00AB0B82">
        <w:rPr>
          <w:lang w:eastAsia="tr-TR"/>
        </w:rPr>
        <w:t>‘</w:t>
      </w:r>
      <w:r w:rsidR="00BA3348" w:rsidRPr="00FD0D94">
        <w:rPr>
          <w:lang w:eastAsia="tr-TR"/>
        </w:rPr>
        <w:t>amd) ve hata kavramları vardır.</w:t>
      </w:r>
      <w:r w:rsidR="00BA3348" w:rsidRPr="00FD0D94">
        <w:rPr>
          <w:rStyle w:val="DipnotBavurusu"/>
          <w:rFonts w:eastAsia="Times New Roman"/>
          <w:color w:val="000000"/>
          <w:szCs w:val="24"/>
          <w:lang w:eastAsia="tr-TR"/>
        </w:rPr>
        <w:footnoteReference w:id="87"/>
      </w:r>
      <w:r w:rsidR="0053581C">
        <w:rPr>
          <w:lang w:eastAsia="tr-TR"/>
        </w:rPr>
        <w:t xml:space="preserve"> İmam Mâlik öldürme suçunda kast</w:t>
      </w:r>
      <w:r w:rsidR="003A5767" w:rsidRPr="00FD0D94">
        <w:rPr>
          <w:lang w:eastAsia="tr-TR"/>
        </w:rPr>
        <w:t>ı, düşmanlık maksadı ile suçu işlemektir şeklinde tarif eder ve suçlunun fiili ve fiilin doğuracağı neticeyi plânlamasını şart koşmaz.</w:t>
      </w:r>
      <w:r w:rsidR="003A5767" w:rsidRPr="00FD0D94">
        <w:rPr>
          <w:rStyle w:val="DipnotBavurusu"/>
          <w:rFonts w:eastAsia="Times New Roman"/>
          <w:color w:val="000000"/>
          <w:szCs w:val="24"/>
          <w:lang w:eastAsia="tr-TR"/>
        </w:rPr>
        <w:footnoteReference w:id="88"/>
      </w:r>
      <w:r w:rsidR="003A5767" w:rsidRPr="00FD0D94">
        <w:rPr>
          <w:lang w:eastAsia="tr-TR"/>
        </w:rPr>
        <w:t xml:space="preserve">Seküler hukuk sisteminde ise bu kavram şöyle tarif edilir: </w:t>
      </w:r>
      <w:r w:rsidR="003A5767" w:rsidRPr="00FD0D94">
        <w:rPr>
          <w:i/>
          <w:iCs/>
          <w:lang w:eastAsia="tr-TR"/>
        </w:rPr>
        <w:t xml:space="preserve">Kişinin suçun kanunî tanımındaki unsurların </w:t>
      </w:r>
      <w:r w:rsidR="003A5767" w:rsidRPr="00FD0D94">
        <w:rPr>
          <w:i/>
          <w:iCs/>
          <w:lang w:eastAsia="tr-TR"/>
        </w:rPr>
        <w:lastRenderedPageBreak/>
        <w:t>gerçekleşeceğini öngörmesine rağmen, fiili işlemesi hâlinde olası kast vardır.</w:t>
      </w:r>
      <w:r w:rsidR="003A5767" w:rsidRPr="00FD0D94">
        <w:rPr>
          <w:rStyle w:val="DipnotBavurusu"/>
          <w:rFonts w:eastAsia="Times New Roman"/>
          <w:i/>
          <w:iCs/>
          <w:szCs w:val="24"/>
          <w:lang w:eastAsia="tr-TR"/>
        </w:rPr>
        <w:footnoteReference w:id="89"/>
      </w:r>
      <w:r w:rsidR="00F51D3A" w:rsidRPr="00FD0D94">
        <w:rPr>
          <w:lang w:eastAsia="tr-TR"/>
        </w:rPr>
        <w:t xml:space="preserve"> Az önceki ifadede bir takım arızalar mevcuttur. Kişi eylemi neticesinde ortaya çıkacak suç unsurlarını bile bile mi işlemekte yoksa göze mi almaktadır? Başka bir soru ise, kişi</w:t>
      </w:r>
      <w:r w:rsidR="00F95A54" w:rsidRPr="00FD0D94">
        <w:rPr>
          <w:lang w:eastAsia="tr-TR"/>
        </w:rPr>
        <w:t>nin kastında</w:t>
      </w:r>
      <w:r w:rsidR="00F51D3A" w:rsidRPr="00FD0D94">
        <w:rPr>
          <w:lang w:eastAsia="tr-TR"/>
        </w:rPr>
        <w:t xml:space="preserve"> bilme ve isteme unsurları ile ilgili bir belirginliğin olmadığı mıdır?</w:t>
      </w:r>
      <w:r w:rsidR="00F4710E" w:rsidRPr="00FD0D94">
        <w:rPr>
          <w:lang w:eastAsia="tr-TR"/>
        </w:rPr>
        <w:t xml:space="preserve"> Olası kastı kasıt</w:t>
      </w:r>
      <w:r w:rsidR="002A1C0C" w:rsidRPr="00FD0D94">
        <w:rPr>
          <w:lang w:eastAsia="tr-TR"/>
        </w:rPr>
        <w:t xml:space="preserve">tan ve hatadan ayıran şey muhtemel neticeyi öngörüp, göze almasıdır. İşte bu </w:t>
      </w:r>
      <w:r w:rsidR="0053581C">
        <w:rPr>
          <w:lang w:eastAsia="tr-TR"/>
        </w:rPr>
        <w:t>haliyle olası kas</w:t>
      </w:r>
      <w:r w:rsidR="009825B1">
        <w:rPr>
          <w:lang w:eastAsia="tr-TR"/>
        </w:rPr>
        <w:t>ı</w:t>
      </w:r>
      <w:r w:rsidR="0053581C">
        <w:rPr>
          <w:lang w:eastAsia="tr-TR"/>
        </w:rPr>
        <w:t>t kavramı kas</w:t>
      </w:r>
      <w:r w:rsidR="0055193F">
        <w:rPr>
          <w:lang w:eastAsia="tr-TR"/>
        </w:rPr>
        <w:t>ı</w:t>
      </w:r>
      <w:r w:rsidR="00F65DE1">
        <w:rPr>
          <w:lang w:eastAsia="tr-TR"/>
        </w:rPr>
        <w:t xml:space="preserve">t ve </w:t>
      </w:r>
      <w:r w:rsidR="002A1C0C" w:rsidRPr="00FD0D94">
        <w:rPr>
          <w:lang w:eastAsia="tr-TR"/>
        </w:rPr>
        <w:t xml:space="preserve">hata kavramları arasında yer alır. Onun içindir ki Hanefî </w:t>
      </w:r>
      <w:r w:rsidR="00F65DE1" w:rsidRPr="00FD0D94">
        <w:rPr>
          <w:lang w:eastAsia="tr-TR"/>
        </w:rPr>
        <w:t>âlimler</w:t>
      </w:r>
      <w:r w:rsidR="002A1C0C" w:rsidRPr="00FD0D94">
        <w:rPr>
          <w:lang w:eastAsia="tr-TR"/>
        </w:rPr>
        <w:t xml:space="preserve"> bu ince farkı yakalayabilmişler buna binaen de olası kas</w:t>
      </w:r>
      <w:r w:rsidR="009825B1">
        <w:rPr>
          <w:lang w:eastAsia="tr-TR"/>
        </w:rPr>
        <w:t>ı</w:t>
      </w:r>
      <w:r w:rsidR="002A1C0C" w:rsidRPr="00FD0D94">
        <w:rPr>
          <w:lang w:eastAsia="tr-TR"/>
        </w:rPr>
        <w:t>t ile işlenen suçların cezası ile taammüden işlenen suçların cezasını farklı mütalaa etmişlerdir. Bundan gayrı fazla detaya girmeyi uygun bulmuyoruz. Tezimizin konusu olması hasebiyle olası kas</w:t>
      </w:r>
      <w:r w:rsidR="009825B1">
        <w:rPr>
          <w:lang w:eastAsia="tr-TR"/>
        </w:rPr>
        <w:t>ı</w:t>
      </w:r>
      <w:r w:rsidR="002A1C0C" w:rsidRPr="00FD0D94">
        <w:rPr>
          <w:lang w:eastAsia="tr-TR"/>
        </w:rPr>
        <w:t xml:space="preserve">t kavramı ikinci bölümde geniş bir şekilde açıklanacaktır. </w:t>
      </w:r>
    </w:p>
    <w:p w:rsidR="00BC76AE" w:rsidRPr="00FD0D94" w:rsidRDefault="00BC76AE" w:rsidP="00493405">
      <w:pPr>
        <w:rPr>
          <w:lang w:eastAsia="tr-TR"/>
        </w:rPr>
      </w:pPr>
    </w:p>
    <w:p w:rsidR="00520361" w:rsidRPr="00230B4F" w:rsidRDefault="00493405" w:rsidP="00493405">
      <w:pPr>
        <w:pStyle w:val="AAAAAAA"/>
        <w:rPr>
          <w:rFonts w:eastAsia="Times New Roman"/>
          <w:lang w:eastAsia="tr-TR"/>
        </w:rPr>
      </w:pPr>
      <w:bookmarkStart w:id="38" w:name="_Toc10891434"/>
      <w:r>
        <w:rPr>
          <w:rFonts w:eastAsia="Times New Roman"/>
          <w:lang w:eastAsia="tr-TR"/>
        </w:rPr>
        <w:t>1.1.5.4.2.3.</w:t>
      </w:r>
      <w:r w:rsidR="00664CA4">
        <w:rPr>
          <w:rFonts w:eastAsia="Times New Roman"/>
          <w:lang w:eastAsia="tr-TR"/>
        </w:rPr>
        <w:t>Hata (</w:t>
      </w:r>
      <w:r w:rsidR="00557D83">
        <w:rPr>
          <w:rFonts w:eastAsia="Times New Roman"/>
          <w:lang w:eastAsia="tr-TR"/>
        </w:rPr>
        <w:t>Bilinçli Taksir ya da Ağır K</w:t>
      </w:r>
      <w:r w:rsidR="00CF2488" w:rsidRPr="00FD0D94">
        <w:rPr>
          <w:rFonts w:eastAsia="Times New Roman"/>
          <w:lang w:eastAsia="tr-TR"/>
        </w:rPr>
        <w:t>usur)</w:t>
      </w:r>
      <w:bookmarkEnd w:id="38"/>
    </w:p>
    <w:p w:rsidR="008B7D76" w:rsidRDefault="005E3ADB" w:rsidP="00230B4F">
      <w:pPr>
        <w:pStyle w:val="ListeParagraf"/>
        <w:spacing w:after="60"/>
        <w:ind w:left="0" w:firstLine="708"/>
        <w:rPr>
          <w:rFonts w:eastAsia="Times New Roman"/>
          <w:szCs w:val="24"/>
          <w:lang w:eastAsia="tr-TR"/>
        </w:rPr>
      </w:pPr>
      <w:r w:rsidRPr="00FD0D94">
        <w:rPr>
          <w:rFonts w:eastAsia="Times New Roman"/>
          <w:szCs w:val="24"/>
          <w:lang w:eastAsia="tr-TR"/>
        </w:rPr>
        <w:t>Suç işleme kasdı olmaksızın suçlunun fiili yerine getirmesidir. Fakat fiilinde veya kastında hata etmiş kastını aşmıştır.</w:t>
      </w:r>
      <w:r w:rsidRPr="00FD0D94">
        <w:rPr>
          <w:rStyle w:val="DipnotBavurusu"/>
          <w:rFonts w:eastAsia="Times New Roman"/>
          <w:szCs w:val="24"/>
          <w:lang w:eastAsia="tr-TR"/>
        </w:rPr>
        <w:footnoteReference w:id="90"/>
      </w:r>
      <w:r w:rsidRPr="00FD0D94">
        <w:rPr>
          <w:rFonts w:eastAsia="Times New Roman"/>
          <w:i/>
          <w:iCs/>
          <w:szCs w:val="24"/>
          <w:lang w:eastAsia="tr-TR"/>
        </w:rPr>
        <w:t xml:space="preserve">“Fiildeki hataya örnek: Bir kimsenin kuşa diye atıp da atışında hata etmesi ve atışının bir şahsa isabet etmesidir. Bilinçli taksire </w:t>
      </w:r>
      <w:r w:rsidR="00F65DE1">
        <w:rPr>
          <w:rFonts w:eastAsia="Times New Roman"/>
          <w:i/>
          <w:iCs/>
          <w:szCs w:val="24"/>
          <w:lang w:eastAsia="tr-TR"/>
        </w:rPr>
        <w:t>bir örnek: Bir kimsenin düşman a</w:t>
      </w:r>
      <w:r w:rsidRPr="00FD0D94">
        <w:rPr>
          <w:rFonts w:eastAsia="Times New Roman"/>
          <w:i/>
          <w:iCs/>
          <w:szCs w:val="24"/>
          <w:lang w:eastAsia="tr-TR"/>
        </w:rPr>
        <w:t>skerinden olduğunu düşünerek onların tarafında olan ve kıyafetlerini taşıyan birine ateş etmesi, fakat öldürülen veya yaralananın kendi tarafının askerlerinden olmasıdır</w:t>
      </w:r>
      <w:r w:rsidR="00412288">
        <w:rPr>
          <w:rFonts w:eastAsia="Times New Roman"/>
          <w:i/>
          <w:iCs/>
          <w:szCs w:val="24"/>
          <w:lang w:eastAsia="tr-TR"/>
        </w:rPr>
        <w:t>”.</w:t>
      </w:r>
      <w:r w:rsidRPr="00FD0D94">
        <w:rPr>
          <w:rStyle w:val="DipnotBavurusu"/>
          <w:rFonts w:eastAsia="Times New Roman"/>
          <w:i/>
          <w:iCs/>
          <w:szCs w:val="24"/>
          <w:lang w:eastAsia="tr-TR"/>
        </w:rPr>
        <w:footnoteReference w:id="91"/>
      </w:r>
      <w:r w:rsidR="00F81BD4" w:rsidRPr="00FD0D94">
        <w:rPr>
          <w:rFonts w:eastAsia="Times New Roman"/>
          <w:szCs w:val="24"/>
          <w:lang w:eastAsia="tr-TR"/>
        </w:rPr>
        <w:t xml:space="preserve">Diğer bir deyişle, </w:t>
      </w:r>
      <w:r w:rsidR="008D03F3" w:rsidRPr="008D03F3">
        <w:rPr>
          <w:rFonts w:eastAsia="Times New Roman"/>
          <w:i/>
          <w:iCs/>
          <w:szCs w:val="24"/>
          <w:lang w:eastAsia="tr-TR"/>
        </w:rPr>
        <w:t>“</w:t>
      </w:r>
      <w:r w:rsidR="00F81BD4" w:rsidRPr="008D03F3">
        <w:rPr>
          <w:rFonts w:eastAsia="Times New Roman"/>
          <w:i/>
          <w:iCs/>
          <w:szCs w:val="24"/>
          <w:lang w:eastAsia="tr-TR"/>
        </w:rPr>
        <w:t>kişinin öngördüğü neticeyi istememesine karşın, neticenin meydana gelmesidir</w:t>
      </w:r>
      <w:r w:rsidR="008D03F3" w:rsidRPr="008D03F3">
        <w:rPr>
          <w:rFonts w:eastAsia="Times New Roman"/>
          <w:i/>
          <w:iCs/>
          <w:szCs w:val="24"/>
          <w:lang w:eastAsia="tr-TR"/>
        </w:rPr>
        <w:t>”</w:t>
      </w:r>
      <w:r w:rsidR="00F81BD4" w:rsidRPr="008D03F3">
        <w:rPr>
          <w:rFonts w:eastAsia="Times New Roman"/>
          <w:i/>
          <w:iCs/>
          <w:szCs w:val="24"/>
          <w:lang w:eastAsia="tr-TR"/>
        </w:rPr>
        <w:t>.</w:t>
      </w:r>
      <w:r w:rsidR="00F81BD4" w:rsidRPr="00FD0D94">
        <w:rPr>
          <w:rStyle w:val="DipnotBavurusu"/>
          <w:rFonts w:eastAsia="Times New Roman"/>
          <w:szCs w:val="24"/>
          <w:lang w:eastAsia="tr-TR"/>
        </w:rPr>
        <w:footnoteReference w:id="92"/>
      </w:r>
      <w:r w:rsidR="00F81BD4" w:rsidRPr="00FD0D94">
        <w:rPr>
          <w:rFonts w:eastAsia="Times New Roman"/>
          <w:szCs w:val="24"/>
          <w:lang w:eastAsia="tr-TR"/>
        </w:rPr>
        <w:t xml:space="preserve"> Az önce bahsi geçen </w:t>
      </w:r>
      <w:r w:rsidR="00F06416" w:rsidRPr="00FD0D94">
        <w:rPr>
          <w:rFonts w:eastAsia="Times New Roman"/>
          <w:szCs w:val="24"/>
          <w:lang w:eastAsia="tr-TR"/>
        </w:rPr>
        <w:t>mezkûr</w:t>
      </w:r>
      <w:r w:rsidR="00F81BD4" w:rsidRPr="00FD0D94">
        <w:rPr>
          <w:rFonts w:eastAsia="Times New Roman"/>
          <w:szCs w:val="24"/>
          <w:lang w:eastAsia="tr-TR"/>
        </w:rPr>
        <w:t xml:space="preserve"> ifade 1997 ve 2001 TCK Ön Tasarısının 22. Maddesinde yer almaktayken, taksirli suçlarda cezaların yetersizliği ve paraya çevrilebilir olmasının kamu vicdanını r</w:t>
      </w:r>
      <w:r w:rsidR="00F06416" w:rsidRPr="00FD0D94">
        <w:rPr>
          <w:rFonts w:eastAsia="Times New Roman"/>
          <w:szCs w:val="24"/>
          <w:lang w:eastAsia="tr-TR"/>
        </w:rPr>
        <w:t>a</w:t>
      </w:r>
      <w:r w:rsidR="00F81BD4" w:rsidRPr="00FD0D94">
        <w:rPr>
          <w:rFonts w:eastAsia="Times New Roman"/>
          <w:szCs w:val="24"/>
          <w:lang w:eastAsia="tr-TR"/>
        </w:rPr>
        <w:t>hatsız etmesi nedeniyle bu kavram tasarıdan önce kanunlaşmıştır.</w:t>
      </w:r>
      <w:r w:rsidR="00F81BD4" w:rsidRPr="00FD0D94">
        <w:rPr>
          <w:rStyle w:val="DipnotBavurusu"/>
          <w:rFonts w:eastAsia="Times New Roman"/>
          <w:szCs w:val="24"/>
          <w:lang w:eastAsia="tr-TR"/>
        </w:rPr>
        <w:footnoteReference w:id="93"/>
      </w:r>
      <w:r w:rsidR="008B7D76" w:rsidRPr="00FD0D94">
        <w:rPr>
          <w:rFonts w:eastAsia="Times New Roman"/>
          <w:szCs w:val="24"/>
          <w:lang w:eastAsia="tr-TR"/>
        </w:rPr>
        <w:t xml:space="preserve"> Buradan da anladığımız üzere seküler hukuk tarafından çok sonraları ihdas edilen bu madde, yetenekli </w:t>
      </w:r>
      <w:r w:rsidR="00644CD3">
        <w:rPr>
          <w:rFonts w:eastAsia="Times New Roman"/>
          <w:szCs w:val="24"/>
          <w:lang w:eastAsia="tr-TR"/>
        </w:rPr>
        <w:t>İslâm</w:t>
      </w:r>
      <w:r w:rsidR="009212A4">
        <w:rPr>
          <w:rFonts w:eastAsia="Times New Roman"/>
          <w:szCs w:val="24"/>
          <w:lang w:eastAsia="tr-TR"/>
        </w:rPr>
        <w:t xml:space="preserve"> h</w:t>
      </w:r>
      <w:r w:rsidR="008B7D76" w:rsidRPr="00FD0D94">
        <w:rPr>
          <w:rFonts w:eastAsia="Times New Roman"/>
          <w:szCs w:val="24"/>
          <w:lang w:eastAsia="tr-TR"/>
        </w:rPr>
        <w:t>ukukçuları tarafından çok daha önceleri tespit edilmiştir.</w:t>
      </w:r>
    </w:p>
    <w:p w:rsidR="008D66B6" w:rsidRPr="00FD0D94" w:rsidRDefault="008D66B6" w:rsidP="00230B4F">
      <w:pPr>
        <w:pStyle w:val="ListeParagraf"/>
        <w:spacing w:after="60"/>
        <w:ind w:left="0" w:firstLine="708"/>
        <w:rPr>
          <w:rFonts w:eastAsia="Times New Roman"/>
          <w:szCs w:val="24"/>
          <w:lang w:eastAsia="tr-TR"/>
        </w:rPr>
      </w:pPr>
    </w:p>
    <w:p w:rsidR="00520361" w:rsidRPr="00230B4F" w:rsidRDefault="00493405" w:rsidP="00B07DD0">
      <w:pPr>
        <w:pStyle w:val="AAAAAAA"/>
        <w:rPr>
          <w:rFonts w:eastAsia="Times New Roman"/>
          <w:lang w:eastAsia="tr-TR"/>
        </w:rPr>
      </w:pPr>
      <w:bookmarkStart w:id="39" w:name="_Toc10891435"/>
      <w:r>
        <w:rPr>
          <w:rFonts w:eastAsia="Times New Roman"/>
          <w:lang w:eastAsia="tr-TR"/>
        </w:rPr>
        <w:lastRenderedPageBreak/>
        <w:t>1.1.5.4.2.4.</w:t>
      </w:r>
      <w:r w:rsidR="008B7D76" w:rsidRPr="00FD0D94">
        <w:rPr>
          <w:rFonts w:eastAsia="Times New Roman"/>
          <w:lang w:eastAsia="tr-TR"/>
        </w:rPr>
        <w:t>Hata Gibi Kabul Edilen Durumlar</w:t>
      </w:r>
      <w:bookmarkEnd w:id="39"/>
    </w:p>
    <w:p w:rsidR="00F4710E" w:rsidRPr="00FD0D94" w:rsidRDefault="00B235E8" w:rsidP="00ED4329">
      <w:pPr>
        <w:rPr>
          <w:lang w:eastAsia="tr-TR"/>
        </w:rPr>
      </w:pPr>
      <w:r>
        <w:rPr>
          <w:lang w:eastAsia="tr-TR"/>
        </w:rPr>
        <w:t>Bilinçsiz taksir (basit taksir): F</w:t>
      </w:r>
      <w:r w:rsidR="00CD5AFF" w:rsidRPr="00FD0D94">
        <w:rPr>
          <w:lang w:eastAsia="tr-TR"/>
        </w:rPr>
        <w:t>iilin bir hataya bitişmesidir.</w:t>
      </w:r>
      <w:r w:rsidR="00CD5AFF" w:rsidRPr="00FD0D94">
        <w:rPr>
          <w:rStyle w:val="DipnotBavurusu"/>
          <w:rFonts w:eastAsia="Times New Roman"/>
          <w:szCs w:val="24"/>
          <w:lang w:eastAsia="tr-TR"/>
        </w:rPr>
        <w:footnoteReference w:id="94"/>
      </w:r>
      <w:r w:rsidR="008B3704" w:rsidRPr="00FD0D94">
        <w:rPr>
          <w:lang w:eastAsia="tr-TR"/>
        </w:rPr>
        <w:t xml:space="preserve"> İki durumda hata gibi kabul edilir. Birincisi; suçlunun fiili yapmayı kastetmemesi, fakat kusurunun neticesinde fiilin meydana gelmesidir.</w:t>
      </w:r>
      <w:r w:rsidR="008B3704" w:rsidRPr="00FD0D94">
        <w:rPr>
          <w:rStyle w:val="DipnotBavurusu"/>
          <w:rFonts w:eastAsia="Times New Roman"/>
          <w:szCs w:val="24"/>
          <w:lang w:eastAsia="tr-TR"/>
        </w:rPr>
        <w:footnoteReference w:id="95"/>
      </w:r>
      <w:r w:rsidR="00230B4F">
        <w:rPr>
          <w:lang w:eastAsia="tr-TR"/>
        </w:rPr>
        <w:t xml:space="preserve">Mesela, </w:t>
      </w:r>
      <w:r w:rsidR="008B3704" w:rsidRPr="00FD0D94">
        <w:rPr>
          <w:lang w:eastAsia="tr-TR"/>
        </w:rPr>
        <w:t>kişinin uykuda dönüp etrafında yatmakta olan küçük çocuğun üstüne ya</w:t>
      </w:r>
      <w:r w:rsidR="009E3122" w:rsidRPr="00FD0D94">
        <w:rPr>
          <w:lang w:eastAsia="tr-TR"/>
        </w:rPr>
        <w:t>tıp ölümüne sebep olması</w:t>
      </w:r>
      <w:r w:rsidR="002D04BC">
        <w:rPr>
          <w:lang w:eastAsia="tr-TR"/>
        </w:rPr>
        <w:t xml:space="preserve"> basit taksirdir. İkincisi ise,</w:t>
      </w:r>
      <w:r w:rsidR="009212A4">
        <w:rPr>
          <w:lang w:eastAsia="tr-TR"/>
        </w:rPr>
        <w:t xml:space="preserve"> suç işleme kast</w:t>
      </w:r>
      <w:r w:rsidR="009E3122" w:rsidRPr="00FD0D94">
        <w:rPr>
          <w:lang w:eastAsia="tr-TR"/>
        </w:rPr>
        <w:t>ı olmaksızın, suçlunun fiilinin yasak olan sonucun meydana gelmesine sebep olmasıdır.</w:t>
      </w:r>
      <w:r w:rsidR="009E3122" w:rsidRPr="00FD0D94">
        <w:rPr>
          <w:rStyle w:val="DipnotBavurusu"/>
          <w:rFonts w:eastAsia="Times New Roman"/>
          <w:szCs w:val="24"/>
          <w:lang w:eastAsia="tr-TR"/>
        </w:rPr>
        <w:footnoteReference w:id="96"/>
      </w:r>
      <w:r w:rsidR="00470421" w:rsidRPr="00FD0D94">
        <w:rPr>
          <w:lang w:eastAsia="tr-TR"/>
        </w:rPr>
        <w:t xml:space="preserve"> Me</w:t>
      </w:r>
      <w:r w:rsidR="008763D6" w:rsidRPr="00FD0D94">
        <w:rPr>
          <w:lang w:eastAsia="tr-TR"/>
        </w:rPr>
        <w:t>sela, bir kimsenin kuruması</w:t>
      </w:r>
      <w:r w:rsidR="00470421" w:rsidRPr="00FD0D94">
        <w:rPr>
          <w:lang w:eastAsia="tr-TR"/>
        </w:rPr>
        <w:t xml:space="preserve"> için halıyı </w:t>
      </w:r>
      <w:r w:rsidR="008763D6" w:rsidRPr="00FD0D94">
        <w:rPr>
          <w:lang w:eastAsia="tr-TR"/>
        </w:rPr>
        <w:t xml:space="preserve">balkona asıp, ardından </w:t>
      </w:r>
      <w:r w:rsidR="00A3794B" w:rsidRPr="00FD0D94">
        <w:rPr>
          <w:lang w:eastAsia="tr-TR"/>
        </w:rPr>
        <w:t>rüzgâr</w:t>
      </w:r>
      <w:r w:rsidR="008763D6" w:rsidRPr="00FD0D94">
        <w:rPr>
          <w:lang w:eastAsia="tr-TR"/>
        </w:rPr>
        <w:t xml:space="preserve"> çıkıp halının başka bir kimsenin aracına düşüp maddi zarar vermesi.</w:t>
      </w:r>
      <w:r w:rsidR="002D04BC">
        <w:rPr>
          <w:lang w:eastAsia="tr-TR"/>
        </w:rPr>
        <w:t xml:space="preserve"> Başka bir örnek ise, d</w:t>
      </w:r>
      <w:r w:rsidR="004E735B" w:rsidRPr="00FD0D94">
        <w:rPr>
          <w:lang w:eastAsia="tr-TR"/>
        </w:rPr>
        <w:t>ikkat</w:t>
      </w:r>
      <w:r w:rsidR="00ED4329">
        <w:rPr>
          <w:lang w:eastAsia="tr-TR"/>
        </w:rPr>
        <w:t>sizlik ve itinalı davranma sorumluluğuna aykırılık nedeniyle kirlenme neticesi önceden kestirilmeden</w:t>
      </w:r>
      <w:r w:rsidR="00A3794B" w:rsidRPr="00FD0D94">
        <w:rPr>
          <w:lang w:eastAsia="tr-TR"/>
        </w:rPr>
        <w:t xml:space="preserve"> atık veya artıkların alıcı ortama</w:t>
      </w:r>
      <w:r w:rsidR="00A3794B" w:rsidRPr="00FD0D94">
        <w:rPr>
          <w:rStyle w:val="DipnotBavurusu"/>
          <w:rFonts w:eastAsia="Times New Roman"/>
          <w:szCs w:val="24"/>
          <w:lang w:eastAsia="tr-TR"/>
        </w:rPr>
        <w:footnoteReference w:id="97"/>
      </w:r>
      <w:r w:rsidR="00A3794B" w:rsidRPr="00FD0D94">
        <w:rPr>
          <w:lang w:eastAsia="tr-TR"/>
        </w:rPr>
        <w:t xml:space="preserve"> verilmesi.</w:t>
      </w:r>
      <w:r w:rsidR="00A3794B" w:rsidRPr="00FD0D94">
        <w:rPr>
          <w:rStyle w:val="DipnotBavurusu"/>
          <w:rFonts w:eastAsia="Times New Roman"/>
          <w:szCs w:val="24"/>
          <w:lang w:eastAsia="tr-TR"/>
        </w:rPr>
        <w:footnoteReference w:id="98"/>
      </w:r>
    </w:p>
    <w:p w:rsidR="007E587E" w:rsidRDefault="00424C95" w:rsidP="00601D3E">
      <w:pPr>
        <w:rPr>
          <w:lang w:eastAsia="tr-TR"/>
        </w:rPr>
      </w:pPr>
      <w:r>
        <w:rPr>
          <w:lang w:eastAsia="tr-TR"/>
        </w:rPr>
        <w:t>İslâm ceza hukukuna</w:t>
      </w:r>
      <w:r w:rsidR="007E587E" w:rsidRPr="00FD0D94">
        <w:rPr>
          <w:lang w:eastAsia="tr-TR"/>
        </w:rPr>
        <w:t xml:space="preserve"> göre bir kimsenin kusur yeteneğine sahip olabilmesi için, o kimsenin ayırt etme gücüne sah</w:t>
      </w:r>
      <w:r w:rsidR="002D04BC">
        <w:rPr>
          <w:lang w:eastAsia="tr-TR"/>
        </w:rPr>
        <w:t>ip</w:t>
      </w:r>
      <w:r w:rsidR="00ED4329">
        <w:rPr>
          <w:lang w:eastAsia="tr-TR"/>
        </w:rPr>
        <w:t xml:space="preserve"> olması ayrıca da</w:t>
      </w:r>
      <w:r w:rsidR="002D04BC">
        <w:rPr>
          <w:lang w:eastAsia="tr-TR"/>
        </w:rPr>
        <w:t xml:space="preserve"> ergenlik çağına </w:t>
      </w:r>
      <w:r w:rsidR="00ED4329">
        <w:rPr>
          <w:lang w:eastAsia="tr-TR"/>
        </w:rPr>
        <w:t xml:space="preserve">varmış </w:t>
      </w:r>
      <w:r w:rsidR="007E587E" w:rsidRPr="00FD0D94">
        <w:rPr>
          <w:lang w:eastAsia="tr-TR"/>
        </w:rPr>
        <w:t>olması</w:t>
      </w:r>
      <w:r w:rsidR="00ED4329">
        <w:rPr>
          <w:lang w:eastAsia="tr-TR"/>
        </w:rPr>
        <w:t xml:space="preserve"> lazım gelir</w:t>
      </w:r>
      <w:r w:rsidR="007E587E" w:rsidRPr="00FD0D94">
        <w:rPr>
          <w:lang w:eastAsia="tr-TR"/>
        </w:rPr>
        <w:t>.</w:t>
      </w:r>
      <w:r w:rsidR="007E587E" w:rsidRPr="00FD0D94">
        <w:rPr>
          <w:rStyle w:val="DipnotBavurusu"/>
          <w:rFonts w:eastAsia="Times New Roman"/>
          <w:color w:val="000000"/>
          <w:szCs w:val="24"/>
          <w:lang w:eastAsia="tr-TR"/>
        </w:rPr>
        <w:footnoteReference w:id="99"/>
      </w:r>
      <w:r w:rsidR="00DF052A" w:rsidRPr="00FD0D94">
        <w:rPr>
          <w:lang w:eastAsia="tr-TR"/>
        </w:rPr>
        <w:t>Aşağıda ehliyeti ve ceza</w:t>
      </w:r>
      <w:r w:rsidR="00601D3E">
        <w:rPr>
          <w:lang w:eastAsia="tr-TR"/>
        </w:rPr>
        <w:t>î</w:t>
      </w:r>
      <w:r w:rsidR="00DF052A" w:rsidRPr="00FD0D94">
        <w:rPr>
          <w:lang w:eastAsia="tr-TR"/>
        </w:rPr>
        <w:t xml:space="preserve"> </w:t>
      </w:r>
      <w:r w:rsidR="00601D3E">
        <w:rPr>
          <w:lang w:eastAsia="tr-TR"/>
        </w:rPr>
        <w:t>ehliyeti</w:t>
      </w:r>
      <w:r w:rsidR="00DF052A" w:rsidRPr="00FD0D94">
        <w:rPr>
          <w:lang w:eastAsia="tr-TR"/>
        </w:rPr>
        <w:t xml:space="preserve"> azaltan veya ortadan kaldıran durumları işleyeceğiz.</w:t>
      </w:r>
    </w:p>
    <w:p w:rsidR="00557D83" w:rsidRPr="00FD0D94" w:rsidRDefault="00557D83" w:rsidP="00493405">
      <w:pPr>
        <w:rPr>
          <w:lang w:eastAsia="tr-TR"/>
        </w:rPr>
      </w:pPr>
    </w:p>
    <w:p w:rsidR="00DF052A" w:rsidRPr="00FD0D94" w:rsidRDefault="00493405" w:rsidP="00493405">
      <w:pPr>
        <w:pStyle w:val="AAAA"/>
        <w:rPr>
          <w:rFonts w:eastAsia="Times New Roman"/>
          <w:lang w:eastAsia="tr-TR"/>
        </w:rPr>
      </w:pPr>
      <w:bookmarkStart w:id="40" w:name="_Toc10891436"/>
      <w:r>
        <w:rPr>
          <w:rFonts w:eastAsia="Times New Roman"/>
          <w:lang w:eastAsia="tr-TR"/>
        </w:rPr>
        <w:t>1.1.6.</w:t>
      </w:r>
      <w:r w:rsidR="00360012">
        <w:rPr>
          <w:rFonts w:eastAsia="Times New Roman"/>
          <w:lang w:eastAsia="tr-TR"/>
        </w:rPr>
        <w:t>Cezaî Ehliyeti</w:t>
      </w:r>
      <w:r w:rsidR="00DF052A" w:rsidRPr="00FD0D94">
        <w:rPr>
          <w:rFonts w:eastAsia="Times New Roman"/>
          <w:lang w:eastAsia="tr-TR"/>
        </w:rPr>
        <w:t xml:space="preserve"> Azaltan Veya Ortadan Kaldıran Durumlar</w:t>
      </w:r>
      <w:bookmarkEnd w:id="40"/>
    </w:p>
    <w:p w:rsidR="00DF052A" w:rsidRPr="00FD0D94" w:rsidRDefault="009813BB" w:rsidP="00493405">
      <w:pPr>
        <w:rPr>
          <w:lang w:eastAsia="tr-TR"/>
        </w:rPr>
      </w:pPr>
      <w:r w:rsidRPr="00FD0D94">
        <w:rPr>
          <w:lang w:eastAsia="tr-TR"/>
        </w:rPr>
        <w:t xml:space="preserve">1.1 </w:t>
      </w:r>
      <w:r w:rsidR="00664CA4">
        <w:rPr>
          <w:lang w:eastAsia="tr-TR"/>
        </w:rPr>
        <w:t>Cünûn (Akıl Hastalığı) (</w:t>
      </w:r>
      <w:r w:rsidR="00750A8E">
        <w:rPr>
          <w:lang w:eastAsia="tr-TR"/>
        </w:rPr>
        <w:t>TCK</w:t>
      </w:r>
      <w:proofErr w:type="gramStart"/>
      <w:r w:rsidR="00750A8E">
        <w:rPr>
          <w:lang w:eastAsia="tr-TR"/>
        </w:rPr>
        <w:t>.,</w:t>
      </w:r>
      <w:proofErr w:type="gramEnd"/>
      <w:r w:rsidR="005E0E3A">
        <w:rPr>
          <w:lang w:eastAsia="tr-TR"/>
        </w:rPr>
        <w:t xml:space="preserve"> </w:t>
      </w:r>
      <w:r w:rsidR="00DF052A" w:rsidRPr="00FD0D94">
        <w:rPr>
          <w:lang w:eastAsia="tr-TR"/>
        </w:rPr>
        <w:t>md. 32)</w:t>
      </w:r>
    </w:p>
    <w:p w:rsidR="00DF052A" w:rsidRPr="00FD0D94" w:rsidRDefault="009813BB" w:rsidP="00493405">
      <w:pPr>
        <w:rPr>
          <w:lang w:eastAsia="tr-TR"/>
        </w:rPr>
      </w:pPr>
      <w:r w:rsidRPr="00FD0D94">
        <w:rPr>
          <w:lang w:eastAsia="tr-TR"/>
        </w:rPr>
        <w:t xml:space="preserve">1.2 </w:t>
      </w:r>
      <w:r w:rsidR="00664CA4">
        <w:rPr>
          <w:lang w:eastAsia="tr-TR"/>
        </w:rPr>
        <w:t>Ateh (</w:t>
      </w:r>
      <w:r w:rsidR="00DF052A" w:rsidRPr="00FD0D94">
        <w:rPr>
          <w:lang w:eastAsia="tr-TR"/>
        </w:rPr>
        <w:t>Akıl Zayıflığı)</w:t>
      </w:r>
    </w:p>
    <w:p w:rsidR="00DF052A" w:rsidRPr="00FD0D94" w:rsidRDefault="009813BB" w:rsidP="00493405">
      <w:pPr>
        <w:rPr>
          <w:lang w:eastAsia="tr-TR"/>
        </w:rPr>
      </w:pPr>
      <w:r w:rsidRPr="00FD0D94">
        <w:rPr>
          <w:lang w:eastAsia="tr-TR"/>
        </w:rPr>
        <w:t xml:space="preserve">1.3 </w:t>
      </w:r>
      <w:r w:rsidR="00664CA4">
        <w:rPr>
          <w:lang w:eastAsia="tr-TR"/>
        </w:rPr>
        <w:t>Sefeh (</w:t>
      </w:r>
      <w:r w:rsidR="00DF052A" w:rsidRPr="00FD0D94">
        <w:rPr>
          <w:lang w:eastAsia="tr-TR"/>
        </w:rPr>
        <w:t>Harcamalarda Tedbirsizlik)</w:t>
      </w:r>
    </w:p>
    <w:p w:rsidR="00DF052A" w:rsidRPr="00FD0D94" w:rsidRDefault="009813BB" w:rsidP="00664CA4">
      <w:pPr>
        <w:rPr>
          <w:lang w:eastAsia="tr-TR"/>
        </w:rPr>
      </w:pPr>
      <w:r w:rsidRPr="00FD0D94">
        <w:rPr>
          <w:lang w:eastAsia="tr-TR"/>
        </w:rPr>
        <w:t xml:space="preserve">1.4 </w:t>
      </w:r>
      <w:r w:rsidR="00DF052A" w:rsidRPr="00FD0D94">
        <w:rPr>
          <w:lang w:eastAsia="tr-TR"/>
        </w:rPr>
        <w:t>Sükr (Geçici nedenler, alkol veya uyuşturucu madde etkisinde olma) (</w:t>
      </w:r>
      <w:r w:rsidR="00355B8B">
        <w:rPr>
          <w:lang w:eastAsia="tr-TR"/>
        </w:rPr>
        <w:t>TCK</w:t>
      </w:r>
      <w:proofErr w:type="gramStart"/>
      <w:r w:rsidR="00355B8B">
        <w:rPr>
          <w:lang w:eastAsia="tr-TR"/>
        </w:rPr>
        <w:t>.,</w:t>
      </w:r>
      <w:proofErr w:type="gramEnd"/>
      <w:r w:rsidR="008E7784">
        <w:rPr>
          <w:lang w:eastAsia="tr-TR"/>
        </w:rPr>
        <w:t xml:space="preserve"> </w:t>
      </w:r>
      <w:r w:rsidR="00DF052A" w:rsidRPr="00FD0D94">
        <w:rPr>
          <w:lang w:eastAsia="tr-TR"/>
        </w:rPr>
        <w:t>md. 33)</w:t>
      </w:r>
    </w:p>
    <w:p w:rsidR="00DF052A" w:rsidRPr="00FD0D94" w:rsidRDefault="009813BB" w:rsidP="00287177">
      <w:pPr>
        <w:spacing w:after="60"/>
        <w:rPr>
          <w:rFonts w:eastAsia="Times New Roman"/>
          <w:color w:val="000000"/>
          <w:szCs w:val="24"/>
          <w:lang w:eastAsia="tr-TR"/>
        </w:rPr>
      </w:pPr>
      <w:r w:rsidRPr="00FD0D94">
        <w:rPr>
          <w:rFonts w:eastAsia="Times New Roman"/>
          <w:color w:val="000000"/>
          <w:szCs w:val="24"/>
          <w:lang w:eastAsia="tr-TR"/>
        </w:rPr>
        <w:t xml:space="preserve">1.5 </w:t>
      </w:r>
      <w:r w:rsidR="00DF052A" w:rsidRPr="00FD0D94">
        <w:rPr>
          <w:rFonts w:eastAsia="Times New Roman"/>
          <w:color w:val="000000"/>
          <w:szCs w:val="24"/>
          <w:lang w:eastAsia="tr-TR"/>
        </w:rPr>
        <w:t>İkrah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md.28)</w:t>
      </w:r>
    </w:p>
    <w:p w:rsidR="00DF052A"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t xml:space="preserve">1.6 </w:t>
      </w:r>
      <w:r w:rsidR="00664CA4">
        <w:rPr>
          <w:rFonts w:eastAsia="Times New Roman"/>
          <w:color w:val="000000"/>
          <w:szCs w:val="24"/>
          <w:lang w:eastAsia="tr-TR"/>
        </w:rPr>
        <w:t>Kanun Hükmü ve Amirin Emri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md.24)</w:t>
      </w:r>
    </w:p>
    <w:p w:rsidR="00DF052A"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t xml:space="preserve">1.7 </w:t>
      </w:r>
      <w:r w:rsidR="00F17084" w:rsidRPr="00FD0D94">
        <w:rPr>
          <w:rFonts w:eastAsia="Times New Roman"/>
          <w:color w:val="000000"/>
          <w:szCs w:val="24"/>
          <w:lang w:eastAsia="tr-TR"/>
        </w:rPr>
        <w:t>Meşru Savunma/</w:t>
      </w:r>
      <w:r w:rsidR="008E7784" w:rsidRPr="00FD0D94">
        <w:rPr>
          <w:rFonts w:eastAsia="Times New Roman"/>
          <w:color w:val="000000"/>
          <w:szCs w:val="24"/>
          <w:lang w:eastAsia="tr-TR"/>
        </w:rPr>
        <w:t>Müdafaa</w:t>
      </w:r>
      <w:r w:rsidR="00DF052A" w:rsidRPr="00FD0D94">
        <w:rPr>
          <w:rFonts w:eastAsia="Times New Roman"/>
          <w:color w:val="000000"/>
          <w:szCs w:val="24"/>
          <w:lang w:eastAsia="tr-TR"/>
        </w:rPr>
        <w:t xml:space="preserve">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md.25)</w:t>
      </w:r>
    </w:p>
    <w:p w:rsidR="00DF052A"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t xml:space="preserve">1.8 </w:t>
      </w:r>
      <w:r w:rsidR="00022B84" w:rsidRPr="00FD0D94">
        <w:rPr>
          <w:rFonts w:eastAsia="Times New Roman"/>
          <w:color w:val="000000"/>
          <w:szCs w:val="24"/>
          <w:lang w:eastAsia="tr-TR"/>
        </w:rPr>
        <w:t>Hakkın Ku</w:t>
      </w:r>
      <w:r w:rsidR="00DF052A" w:rsidRPr="00FD0D94">
        <w:rPr>
          <w:rFonts w:eastAsia="Times New Roman"/>
          <w:color w:val="000000"/>
          <w:szCs w:val="24"/>
          <w:lang w:eastAsia="tr-TR"/>
        </w:rPr>
        <w:t>l</w:t>
      </w:r>
      <w:r w:rsidR="00664CA4">
        <w:rPr>
          <w:rFonts w:eastAsia="Times New Roman"/>
          <w:color w:val="000000"/>
          <w:szCs w:val="24"/>
          <w:lang w:eastAsia="tr-TR"/>
        </w:rPr>
        <w:t>lanılması ve İlgilinin Rızası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md.26)</w:t>
      </w:r>
    </w:p>
    <w:p w:rsidR="00DF052A" w:rsidRPr="00FD0D94" w:rsidRDefault="009813BB" w:rsidP="00664CA4">
      <w:pPr>
        <w:spacing w:after="60"/>
        <w:rPr>
          <w:rFonts w:eastAsia="Times New Roman"/>
          <w:color w:val="000000"/>
          <w:szCs w:val="24"/>
          <w:lang w:eastAsia="tr-TR"/>
        </w:rPr>
      </w:pPr>
      <w:r w:rsidRPr="00FD0D94">
        <w:rPr>
          <w:rFonts w:eastAsia="Times New Roman"/>
          <w:color w:val="000000"/>
          <w:szCs w:val="24"/>
          <w:lang w:eastAsia="tr-TR"/>
        </w:rPr>
        <w:t xml:space="preserve">1.9 </w:t>
      </w:r>
      <w:r w:rsidR="00664CA4">
        <w:rPr>
          <w:rFonts w:eastAsia="Times New Roman"/>
          <w:color w:val="000000"/>
          <w:szCs w:val="24"/>
          <w:lang w:eastAsia="tr-TR"/>
        </w:rPr>
        <w:t>Sınırın Aşılması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md.27)</w:t>
      </w:r>
    </w:p>
    <w:p w:rsidR="00DF052A"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t xml:space="preserve">1.10 </w:t>
      </w:r>
      <w:r w:rsidR="00664CA4">
        <w:rPr>
          <w:rFonts w:eastAsia="Times New Roman"/>
          <w:color w:val="000000"/>
          <w:szCs w:val="24"/>
          <w:lang w:eastAsia="tr-TR"/>
        </w:rPr>
        <w:t>Haksız Tahrik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md.29)</w:t>
      </w:r>
    </w:p>
    <w:p w:rsidR="00DF052A"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lastRenderedPageBreak/>
        <w:t xml:space="preserve">1.11 </w:t>
      </w:r>
      <w:r w:rsidR="00664CA4">
        <w:rPr>
          <w:rFonts w:eastAsia="Times New Roman"/>
          <w:color w:val="000000"/>
          <w:szCs w:val="24"/>
          <w:lang w:eastAsia="tr-TR"/>
        </w:rPr>
        <w:t>Hata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DF052A" w:rsidRPr="00FD0D94">
        <w:rPr>
          <w:rFonts w:eastAsia="Times New Roman"/>
          <w:color w:val="000000"/>
          <w:szCs w:val="24"/>
          <w:lang w:eastAsia="tr-TR"/>
        </w:rPr>
        <w:t>md.30)</w:t>
      </w:r>
    </w:p>
    <w:p w:rsidR="00DF052A"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t xml:space="preserve">1.12 </w:t>
      </w:r>
      <w:r w:rsidR="00664CA4">
        <w:rPr>
          <w:rFonts w:eastAsia="Times New Roman"/>
          <w:color w:val="000000"/>
          <w:szCs w:val="24"/>
          <w:lang w:eastAsia="tr-TR"/>
        </w:rPr>
        <w:t>Yaş küçüklüğü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 31)</w:t>
      </w:r>
    </w:p>
    <w:p w:rsidR="009813BB" w:rsidRPr="00FD0D94" w:rsidRDefault="009813BB" w:rsidP="0079687E">
      <w:pPr>
        <w:spacing w:after="60"/>
        <w:rPr>
          <w:rFonts w:eastAsia="Times New Roman"/>
          <w:color w:val="000000"/>
          <w:szCs w:val="24"/>
          <w:lang w:eastAsia="tr-TR"/>
        </w:rPr>
      </w:pPr>
      <w:r w:rsidRPr="00FD0D94">
        <w:rPr>
          <w:rFonts w:eastAsia="Times New Roman"/>
          <w:color w:val="000000"/>
          <w:szCs w:val="24"/>
          <w:lang w:eastAsia="tr-TR"/>
        </w:rPr>
        <w:t xml:space="preserve">1.13 </w:t>
      </w:r>
      <w:r w:rsidR="00664CA4">
        <w:rPr>
          <w:rFonts w:eastAsia="Times New Roman"/>
          <w:color w:val="000000"/>
          <w:szCs w:val="24"/>
          <w:lang w:eastAsia="tr-TR"/>
        </w:rPr>
        <w:t>Sağır ve Dilsizlik (</w:t>
      </w:r>
      <w:r w:rsidR="00355B8B">
        <w:rPr>
          <w:rFonts w:eastAsia="Times New Roman"/>
          <w:color w:val="000000"/>
          <w:szCs w:val="24"/>
          <w:lang w:eastAsia="tr-TR"/>
        </w:rPr>
        <w:t>TCK</w:t>
      </w:r>
      <w:proofErr w:type="gramStart"/>
      <w:r w:rsidR="00355B8B">
        <w:rPr>
          <w:rFonts w:eastAsia="Times New Roman"/>
          <w:color w:val="000000"/>
          <w:szCs w:val="24"/>
          <w:lang w:eastAsia="tr-TR"/>
        </w:rPr>
        <w:t>.,</w:t>
      </w:r>
      <w:proofErr w:type="gramEnd"/>
      <w:r w:rsidR="005E0E3A">
        <w:rPr>
          <w:rFonts w:eastAsia="Times New Roman"/>
          <w:color w:val="000000"/>
          <w:szCs w:val="24"/>
          <w:lang w:eastAsia="tr-TR"/>
        </w:rPr>
        <w:t xml:space="preserve"> </w:t>
      </w:r>
      <w:r w:rsidR="00DF052A" w:rsidRPr="00FD0D94">
        <w:rPr>
          <w:rFonts w:eastAsia="Times New Roman"/>
          <w:color w:val="000000"/>
          <w:szCs w:val="24"/>
          <w:lang w:eastAsia="tr-TR"/>
        </w:rPr>
        <w:t>md. 32)</w:t>
      </w:r>
    </w:p>
    <w:p w:rsidR="00300474" w:rsidRDefault="00300474" w:rsidP="00493405">
      <w:pPr>
        <w:rPr>
          <w:lang w:eastAsia="tr-TR"/>
        </w:rPr>
      </w:pPr>
      <w:r w:rsidRPr="00FD0D94">
        <w:rPr>
          <w:lang w:eastAsia="tr-TR"/>
        </w:rPr>
        <w:t>Bu saydığımız maddeleri kısaca açıklamayı uygun buluyoruz.</w:t>
      </w:r>
    </w:p>
    <w:p w:rsidR="00557D83" w:rsidRPr="00FD0D94" w:rsidRDefault="00557D83" w:rsidP="00493405">
      <w:pPr>
        <w:rPr>
          <w:lang w:eastAsia="tr-TR"/>
        </w:rPr>
      </w:pPr>
    </w:p>
    <w:p w:rsidR="00300474" w:rsidRPr="00FD0D94" w:rsidRDefault="00493405" w:rsidP="00493405">
      <w:pPr>
        <w:pStyle w:val="AAAAA"/>
        <w:rPr>
          <w:rFonts w:eastAsia="Times New Roman"/>
          <w:lang w:eastAsia="tr-TR"/>
        </w:rPr>
      </w:pPr>
      <w:bookmarkStart w:id="41" w:name="_Toc10891437"/>
      <w:r>
        <w:rPr>
          <w:rFonts w:eastAsia="Times New Roman"/>
          <w:lang w:eastAsia="tr-TR"/>
        </w:rPr>
        <w:t>1.1.6.1.</w:t>
      </w:r>
      <w:r w:rsidR="007B4CC9" w:rsidRPr="00FD0D94">
        <w:rPr>
          <w:rFonts w:eastAsia="Times New Roman"/>
          <w:lang w:eastAsia="tr-TR"/>
        </w:rPr>
        <w:t>Cünûn (Akıl Hastalığı)</w:t>
      </w:r>
      <w:bookmarkEnd w:id="41"/>
    </w:p>
    <w:p w:rsidR="00511AA6" w:rsidRPr="00FD0D94" w:rsidRDefault="00493405" w:rsidP="00493405">
      <w:pPr>
        <w:pStyle w:val="AAAAAA"/>
        <w:rPr>
          <w:lang w:eastAsia="tr-TR"/>
        </w:rPr>
      </w:pPr>
      <w:bookmarkStart w:id="42" w:name="_Toc10891438"/>
      <w:r>
        <w:rPr>
          <w:lang w:eastAsia="tr-TR"/>
        </w:rPr>
        <w:t>1.1.6.1.1.</w:t>
      </w:r>
      <w:r w:rsidR="00511AA6" w:rsidRPr="00FD0D94">
        <w:rPr>
          <w:lang w:eastAsia="tr-TR"/>
        </w:rPr>
        <w:t>Tanımı ve Kapsamı</w:t>
      </w:r>
      <w:bookmarkEnd w:id="42"/>
    </w:p>
    <w:p w:rsidR="00511AA6" w:rsidRDefault="001C71DF" w:rsidP="00601D3E">
      <w:pPr>
        <w:rPr>
          <w:lang w:eastAsia="tr-TR"/>
        </w:rPr>
      </w:pPr>
      <w:r w:rsidRPr="00FD0D94">
        <w:rPr>
          <w:lang w:eastAsia="tr-TR"/>
        </w:rPr>
        <w:t xml:space="preserve">Sözlükte; </w:t>
      </w:r>
      <w:r w:rsidRPr="00FD0D94">
        <w:rPr>
          <w:i/>
          <w:iCs/>
          <w:lang w:eastAsia="tr-TR"/>
        </w:rPr>
        <w:t>aklın tamamen gitmesi</w:t>
      </w:r>
      <w:r w:rsidRPr="00FD0D94">
        <w:rPr>
          <w:lang w:eastAsia="tr-TR"/>
        </w:rPr>
        <w:t xml:space="preserve"> ya da </w:t>
      </w:r>
      <w:r w:rsidRPr="00FD0D94">
        <w:rPr>
          <w:i/>
          <w:iCs/>
          <w:lang w:eastAsia="tr-TR"/>
        </w:rPr>
        <w:t>aklın bozulması</w:t>
      </w:r>
      <w:r w:rsidRPr="00FD0D94">
        <w:rPr>
          <w:lang w:eastAsia="tr-TR"/>
        </w:rPr>
        <w:t xml:space="preserve"> (</w:t>
      </w:r>
      <w:r w:rsidRPr="00FD0D94">
        <w:rPr>
          <w:i/>
          <w:iCs/>
          <w:lang w:eastAsia="tr-TR"/>
        </w:rPr>
        <w:t>bir kısmının gitmesi</w:t>
      </w:r>
      <w:r w:rsidRPr="00FD0D94">
        <w:rPr>
          <w:lang w:eastAsia="tr-TR"/>
        </w:rPr>
        <w:t>)</w:t>
      </w:r>
      <w:r w:rsidR="00765C48" w:rsidRPr="00FD0D94">
        <w:rPr>
          <w:lang w:eastAsia="tr-TR"/>
        </w:rPr>
        <w:t>,</w:t>
      </w:r>
      <w:r w:rsidR="00765C48" w:rsidRPr="00FD0D94">
        <w:rPr>
          <w:rStyle w:val="DipnotBavurusu"/>
          <w:szCs w:val="24"/>
          <w:lang w:eastAsia="tr-TR"/>
        </w:rPr>
        <w:footnoteReference w:id="100"/>
      </w:r>
      <w:r w:rsidR="00765C48" w:rsidRPr="00FD0D94">
        <w:rPr>
          <w:i/>
          <w:iCs/>
          <w:lang w:eastAsia="tr-TR"/>
        </w:rPr>
        <w:t>aklın karışması</w:t>
      </w:r>
      <w:r w:rsidR="00765C48" w:rsidRPr="00FD0D94">
        <w:rPr>
          <w:rStyle w:val="DipnotBavurusu"/>
          <w:i/>
          <w:iCs/>
          <w:szCs w:val="24"/>
          <w:lang w:eastAsia="tr-TR"/>
        </w:rPr>
        <w:footnoteReference w:id="101"/>
      </w:r>
      <w:r w:rsidRPr="00FD0D94">
        <w:rPr>
          <w:lang w:eastAsia="tr-TR"/>
        </w:rPr>
        <w:t>anlamlarına gelmektedir.</w:t>
      </w:r>
      <w:r w:rsidR="00C51D56" w:rsidRPr="00FD0D94">
        <w:rPr>
          <w:rStyle w:val="DipnotBavurusu"/>
          <w:szCs w:val="24"/>
          <w:lang w:eastAsia="tr-TR"/>
        </w:rPr>
        <w:footnoteReference w:id="102"/>
      </w:r>
      <w:r w:rsidR="00DB0849" w:rsidRPr="00FD0D94">
        <w:rPr>
          <w:lang w:eastAsia="tr-TR"/>
        </w:rPr>
        <w:t>Bu tanım, deliliği, bunaklığı ve idrâk gücünü giderici diğer hususları içine alır.</w:t>
      </w:r>
      <w:r w:rsidR="00DB0849" w:rsidRPr="00FD0D94">
        <w:rPr>
          <w:rStyle w:val="DipnotBavurusu"/>
          <w:szCs w:val="24"/>
          <w:lang w:eastAsia="tr-TR"/>
        </w:rPr>
        <w:footnoteReference w:id="103"/>
      </w:r>
      <w:r w:rsidR="00F20BBB" w:rsidRPr="00FD0D94">
        <w:rPr>
          <w:lang w:eastAsia="tr-TR"/>
        </w:rPr>
        <w:t xml:space="preserve">Terim olarak ise cünûn;  </w:t>
      </w:r>
      <w:r w:rsidR="00601D3E">
        <w:rPr>
          <w:i/>
          <w:iCs/>
          <w:lang w:eastAsia="tr-TR"/>
        </w:rPr>
        <w:t>Kavil ve fiillerin seyrek durumlar</w:t>
      </w:r>
      <w:r w:rsidR="00F20BBB" w:rsidRPr="00FD0D94">
        <w:rPr>
          <w:i/>
          <w:iCs/>
          <w:lang w:eastAsia="tr-TR"/>
        </w:rPr>
        <w:t xml:space="preserve"> dışında </w:t>
      </w:r>
      <w:r w:rsidR="00601D3E">
        <w:rPr>
          <w:i/>
          <w:iCs/>
          <w:lang w:eastAsia="tr-TR"/>
        </w:rPr>
        <w:t xml:space="preserve">düzgün gitmesini </w:t>
      </w:r>
      <w:r w:rsidR="00F20BBB" w:rsidRPr="00FD0D94">
        <w:rPr>
          <w:i/>
          <w:iCs/>
          <w:lang w:eastAsia="tr-TR"/>
        </w:rPr>
        <w:t>engelleyen akıl bozukluğu şeklinde tanımlanmaktadır</w:t>
      </w:r>
      <w:r w:rsidR="00BD59CB">
        <w:rPr>
          <w:i/>
          <w:iCs/>
          <w:lang w:eastAsia="tr-TR"/>
        </w:rPr>
        <w:t>.</w:t>
      </w:r>
      <w:r w:rsidR="00F20BBB" w:rsidRPr="00FD0D94">
        <w:rPr>
          <w:rStyle w:val="DipnotBavurusu"/>
          <w:i/>
          <w:iCs/>
          <w:szCs w:val="24"/>
          <w:lang w:eastAsia="tr-TR"/>
        </w:rPr>
        <w:footnoteReference w:id="104"/>
      </w:r>
      <w:r w:rsidR="00F133BC">
        <w:rPr>
          <w:lang w:eastAsia="tr-TR"/>
        </w:rPr>
        <w:t>İdrâkin bulunmadığı yerde ceza</w:t>
      </w:r>
      <w:r w:rsidR="00DB0849" w:rsidRPr="00FD0D94">
        <w:rPr>
          <w:lang w:eastAsia="tr-TR"/>
        </w:rPr>
        <w:t>î sorumluluk da yoktur.</w:t>
      </w:r>
      <w:r w:rsidR="000924CE" w:rsidRPr="00FD0D94">
        <w:rPr>
          <w:rStyle w:val="DipnotBavurusu"/>
          <w:szCs w:val="24"/>
          <w:lang w:eastAsia="tr-TR"/>
        </w:rPr>
        <w:footnoteReference w:id="105"/>
      </w:r>
      <w:r w:rsidR="00706492" w:rsidRPr="00FD0D94">
        <w:rPr>
          <w:lang w:eastAsia="tr-TR"/>
        </w:rPr>
        <w:t xml:space="preserve"> Ancak cünûn</w:t>
      </w:r>
      <w:r w:rsidR="009212A4">
        <w:rPr>
          <w:lang w:eastAsia="tr-TR"/>
        </w:rPr>
        <w:t>,</w:t>
      </w:r>
      <w:r w:rsidR="00706492" w:rsidRPr="00FD0D94">
        <w:rPr>
          <w:lang w:eastAsia="tr-TR"/>
        </w:rPr>
        <w:t xml:space="preserve"> bir </w:t>
      </w:r>
      <w:r w:rsidR="003C2AF1" w:rsidRPr="00FD0D94">
        <w:rPr>
          <w:lang w:eastAsia="tr-TR"/>
        </w:rPr>
        <w:t>kimsenin hak</w:t>
      </w:r>
      <w:r w:rsidR="00706492" w:rsidRPr="00FD0D94">
        <w:rPr>
          <w:lang w:eastAsia="tr-TR"/>
        </w:rPr>
        <w:t xml:space="preserve"> (vücub) ehliyeti üzerinde herhangi bir etkisi olmayıp ilzâm (haklar meydana getirme) ve iltizâm (borçlar altına girebilme) yönüyle </w:t>
      </w:r>
      <w:r w:rsidR="000F176B" w:rsidRPr="00FD0D94">
        <w:rPr>
          <w:lang w:eastAsia="tr-TR"/>
        </w:rPr>
        <w:t xml:space="preserve">eda ehliyetini ortadan kaldırır ve de </w:t>
      </w:r>
      <w:r w:rsidR="009212A4">
        <w:rPr>
          <w:lang w:eastAsia="tr-TR"/>
        </w:rPr>
        <w:t xml:space="preserve">mecnuna </w:t>
      </w:r>
      <w:r w:rsidR="000F176B" w:rsidRPr="00FD0D94">
        <w:rPr>
          <w:lang w:eastAsia="tr-TR"/>
        </w:rPr>
        <w:t>ceza hukukunda mümeyyiz çocuğa uygulanan hükümler uygulanır.</w:t>
      </w:r>
      <w:r w:rsidR="00706492" w:rsidRPr="00FD0D94">
        <w:rPr>
          <w:rStyle w:val="DipnotBavurusu"/>
          <w:szCs w:val="24"/>
          <w:lang w:eastAsia="tr-TR"/>
        </w:rPr>
        <w:footnoteReference w:id="106"/>
      </w:r>
    </w:p>
    <w:p w:rsidR="00BC76AE" w:rsidRPr="00FD0D94" w:rsidRDefault="00BC76AE" w:rsidP="00601D3E">
      <w:pPr>
        <w:rPr>
          <w:lang w:eastAsia="tr-TR"/>
        </w:rPr>
      </w:pPr>
    </w:p>
    <w:p w:rsidR="00511AA6" w:rsidRPr="00FD0D94" w:rsidRDefault="00493405" w:rsidP="00493405">
      <w:pPr>
        <w:pStyle w:val="AAAAAA"/>
        <w:rPr>
          <w:lang w:eastAsia="tr-TR"/>
        </w:rPr>
      </w:pPr>
      <w:bookmarkStart w:id="43" w:name="_Toc10891439"/>
      <w:r>
        <w:rPr>
          <w:lang w:eastAsia="tr-TR"/>
        </w:rPr>
        <w:t>1.1.6.1.2.</w:t>
      </w:r>
      <w:r w:rsidR="00511AA6" w:rsidRPr="00FD0D94">
        <w:rPr>
          <w:lang w:eastAsia="tr-TR"/>
        </w:rPr>
        <w:t>Çeşitleri</w:t>
      </w:r>
      <w:bookmarkEnd w:id="43"/>
    </w:p>
    <w:p w:rsidR="00511AA6" w:rsidRPr="00FD0D94" w:rsidRDefault="00F2712B" w:rsidP="00493405">
      <w:pPr>
        <w:rPr>
          <w:lang w:eastAsia="tr-TR"/>
        </w:rPr>
      </w:pPr>
      <w:r>
        <w:rPr>
          <w:lang w:eastAsia="tr-TR"/>
        </w:rPr>
        <w:t>Bulûğ</w:t>
      </w:r>
      <w:r w:rsidR="00511AA6" w:rsidRPr="00FD0D94">
        <w:rPr>
          <w:lang w:eastAsia="tr-TR"/>
        </w:rPr>
        <w:t xml:space="preserve"> çağı öncesinde olup olmaması açısından;</w:t>
      </w:r>
    </w:p>
    <w:p w:rsidR="00511AA6" w:rsidRPr="00493405" w:rsidRDefault="003C2AF1" w:rsidP="00E6120F">
      <w:pPr>
        <w:pStyle w:val="ListeParagraf"/>
        <w:numPr>
          <w:ilvl w:val="0"/>
          <w:numId w:val="14"/>
        </w:numPr>
        <w:ind w:left="0" w:firstLine="709"/>
        <w:rPr>
          <w:b/>
          <w:bCs/>
          <w:lang w:eastAsia="tr-TR"/>
        </w:rPr>
      </w:pPr>
      <w:r w:rsidRPr="00493405">
        <w:rPr>
          <w:b/>
          <w:bCs/>
          <w:lang w:eastAsia="tr-TR"/>
        </w:rPr>
        <w:t>Cünûn</w:t>
      </w:r>
      <w:r w:rsidR="00511AA6" w:rsidRPr="00493405">
        <w:rPr>
          <w:b/>
          <w:bCs/>
          <w:lang w:eastAsia="tr-TR"/>
        </w:rPr>
        <w:t xml:space="preserve">-ı asli: </w:t>
      </w:r>
      <w:r w:rsidR="00601D3E">
        <w:rPr>
          <w:lang w:eastAsia="tr-TR"/>
        </w:rPr>
        <w:t>Anlama ve kavrama gücü açısından hasta olarak ergenlik çağına varma</w:t>
      </w:r>
      <w:r w:rsidR="00973261" w:rsidRPr="00FD0D94">
        <w:rPr>
          <w:lang w:eastAsia="tr-TR"/>
        </w:rPr>
        <w:t xml:space="preserve"> hali.</w:t>
      </w:r>
    </w:p>
    <w:p w:rsidR="00511AA6" w:rsidRPr="00493405" w:rsidRDefault="003C2AF1" w:rsidP="00522236">
      <w:pPr>
        <w:pStyle w:val="ListeParagraf"/>
        <w:numPr>
          <w:ilvl w:val="0"/>
          <w:numId w:val="14"/>
        </w:numPr>
        <w:ind w:left="0" w:firstLine="709"/>
        <w:rPr>
          <w:b/>
          <w:bCs/>
          <w:lang w:eastAsia="tr-TR"/>
        </w:rPr>
      </w:pPr>
      <w:r w:rsidRPr="00493405">
        <w:rPr>
          <w:b/>
          <w:bCs/>
          <w:lang w:eastAsia="tr-TR"/>
        </w:rPr>
        <w:t>Cünûn</w:t>
      </w:r>
      <w:r w:rsidR="00511AA6" w:rsidRPr="00493405">
        <w:rPr>
          <w:b/>
          <w:bCs/>
          <w:lang w:eastAsia="tr-TR"/>
        </w:rPr>
        <w:t xml:space="preserve">-ı arızi: </w:t>
      </w:r>
      <w:r w:rsidR="00522236">
        <w:rPr>
          <w:lang w:eastAsia="tr-TR"/>
        </w:rPr>
        <w:t>Ergenlik vaktine zihince</w:t>
      </w:r>
      <w:r w:rsidR="00511AA6" w:rsidRPr="00FD0D94">
        <w:rPr>
          <w:lang w:eastAsia="tr-TR"/>
        </w:rPr>
        <w:t xml:space="preserve"> sağlıklı şekilde </w:t>
      </w:r>
      <w:r w:rsidR="00522236">
        <w:rPr>
          <w:lang w:eastAsia="tr-TR"/>
        </w:rPr>
        <w:t>vardıktan</w:t>
      </w:r>
      <w:r w:rsidR="00511AA6" w:rsidRPr="00FD0D94">
        <w:rPr>
          <w:lang w:eastAsia="tr-TR"/>
        </w:rPr>
        <w:t xml:space="preserve"> sonra </w:t>
      </w:r>
      <w:r w:rsidR="00522236">
        <w:rPr>
          <w:lang w:eastAsia="tr-TR"/>
        </w:rPr>
        <w:t xml:space="preserve">anlama ve kavrama </w:t>
      </w:r>
      <w:r w:rsidR="00522236" w:rsidRPr="00FD0D94">
        <w:rPr>
          <w:lang w:eastAsia="tr-TR"/>
        </w:rPr>
        <w:t>hastalığına</w:t>
      </w:r>
      <w:r w:rsidR="00296D02">
        <w:rPr>
          <w:lang w:eastAsia="tr-TR"/>
        </w:rPr>
        <w:t xml:space="preserve"> tutulmuş</w:t>
      </w:r>
      <w:r w:rsidR="00511AA6" w:rsidRPr="00FD0D94">
        <w:rPr>
          <w:lang w:eastAsia="tr-TR"/>
        </w:rPr>
        <w:t xml:space="preserve"> olma hali.</w:t>
      </w:r>
      <w:r w:rsidR="00973261" w:rsidRPr="00FD0D94">
        <w:rPr>
          <w:rStyle w:val="DipnotBavurusu"/>
          <w:szCs w:val="24"/>
          <w:lang w:eastAsia="tr-TR"/>
        </w:rPr>
        <w:footnoteReference w:id="107"/>
      </w:r>
    </w:p>
    <w:p w:rsidR="00D24837" w:rsidRPr="00FD0D94" w:rsidRDefault="00296D02" w:rsidP="00296D02">
      <w:pPr>
        <w:rPr>
          <w:lang w:eastAsia="tr-TR"/>
        </w:rPr>
      </w:pPr>
      <w:r>
        <w:rPr>
          <w:lang w:eastAsia="tr-TR"/>
        </w:rPr>
        <w:t>Akıl hastalığının</w:t>
      </w:r>
      <w:r w:rsidR="00D24837" w:rsidRPr="00FD0D94">
        <w:rPr>
          <w:lang w:eastAsia="tr-TR"/>
        </w:rPr>
        <w:t xml:space="preserve"> </w:t>
      </w:r>
      <w:r>
        <w:rPr>
          <w:lang w:eastAsia="tr-TR"/>
        </w:rPr>
        <w:t>epey müddet</w:t>
      </w:r>
      <w:r w:rsidR="00D24837" w:rsidRPr="00FD0D94">
        <w:rPr>
          <w:lang w:eastAsia="tr-TR"/>
        </w:rPr>
        <w:t xml:space="preserve"> </w:t>
      </w:r>
      <w:r>
        <w:rPr>
          <w:lang w:eastAsia="tr-TR"/>
        </w:rPr>
        <w:t>sürüp sürmemesi</w:t>
      </w:r>
      <w:r w:rsidR="00D24837" w:rsidRPr="00FD0D94">
        <w:rPr>
          <w:lang w:eastAsia="tr-TR"/>
        </w:rPr>
        <w:t xml:space="preserve"> bakımından;</w:t>
      </w:r>
    </w:p>
    <w:p w:rsidR="00D24837" w:rsidRPr="00493405" w:rsidRDefault="003C2AF1" w:rsidP="00E6120F">
      <w:pPr>
        <w:pStyle w:val="ListeParagraf"/>
        <w:numPr>
          <w:ilvl w:val="0"/>
          <w:numId w:val="14"/>
        </w:numPr>
        <w:ind w:left="0" w:firstLine="709"/>
        <w:rPr>
          <w:b/>
          <w:bCs/>
          <w:lang w:eastAsia="tr-TR"/>
        </w:rPr>
      </w:pPr>
      <w:r w:rsidRPr="00493405">
        <w:rPr>
          <w:b/>
          <w:bCs/>
          <w:lang w:eastAsia="tr-TR"/>
        </w:rPr>
        <w:lastRenderedPageBreak/>
        <w:t>Cünûn</w:t>
      </w:r>
      <w:r w:rsidR="00927DBF">
        <w:rPr>
          <w:b/>
          <w:bCs/>
          <w:lang w:eastAsia="tr-TR"/>
        </w:rPr>
        <w:t xml:space="preserve">-ı </w:t>
      </w:r>
      <w:proofErr w:type="spellStart"/>
      <w:r w:rsidR="00927DBF">
        <w:rPr>
          <w:b/>
          <w:bCs/>
          <w:lang w:eastAsia="tr-TR"/>
        </w:rPr>
        <w:t>mutbik</w:t>
      </w:r>
      <w:proofErr w:type="spellEnd"/>
      <w:r w:rsidR="00927DBF">
        <w:rPr>
          <w:b/>
          <w:bCs/>
          <w:lang w:eastAsia="tr-TR"/>
        </w:rPr>
        <w:t xml:space="preserve"> (</w:t>
      </w:r>
      <w:r w:rsidR="00D24837" w:rsidRPr="00493405">
        <w:rPr>
          <w:b/>
          <w:bCs/>
          <w:lang w:eastAsia="tr-TR"/>
        </w:rPr>
        <w:t>Sürekli):</w:t>
      </w:r>
      <w:r w:rsidR="0031351B" w:rsidRPr="00FD0D94">
        <w:rPr>
          <w:lang w:eastAsia="tr-TR"/>
        </w:rPr>
        <w:t>Uzun süreli akıl hastalığıdır. Hukuk terminolojisinde bu durumdaki hasta, “</w:t>
      </w:r>
      <w:r w:rsidR="0031351B" w:rsidRPr="00493405">
        <w:rPr>
          <w:i/>
          <w:iCs/>
          <w:lang w:eastAsia="tr-TR"/>
        </w:rPr>
        <w:t xml:space="preserve">mecnun-ı </w:t>
      </w:r>
      <w:proofErr w:type="spellStart"/>
      <w:r w:rsidR="0031351B" w:rsidRPr="00493405">
        <w:rPr>
          <w:i/>
          <w:iCs/>
          <w:lang w:eastAsia="tr-TR"/>
        </w:rPr>
        <w:t>mutbak</w:t>
      </w:r>
      <w:proofErr w:type="spellEnd"/>
      <w:r w:rsidR="0031351B" w:rsidRPr="00493405">
        <w:rPr>
          <w:i/>
          <w:iCs/>
          <w:lang w:eastAsia="tr-TR"/>
        </w:rPr>
        <w:t>”</w:t>
      </w:r>
      <w:r w:rsidR="0031351B" w:rsidRPr="00FD0D94">
        <w:rPr>
          <w:lang w:eastAsia="tr-TR"/>
        </w:rPr>
        <w:t xml:space="preserve"> terimi ile ifade edilmektedir</w:t>
      </w:r>
      <w:r w:rsidR="0031351B" w:rsidRPr="00FD0D94">
        <w:rPr>
          <w:rStyle w:val="DipnotBavurusu"/>
          <w:szCs w:val="24"/>
          <w:lang w:eastAsia="tr-TR"/>
        </w:rPr>
        <w:footnoteReference w:id="108"/>
      </w:r>
      <w:r w:rsidR="0031351B" w:rsidRPr="00FD0D94">
        <w:rPr>
          <w:lang w:eastAsia="tr-TR"/>
        </w:rPr>
        <w:t>.</w:t>
      </w:r>
    </w:p>
    <w:p w:rsidR="003D22F5" w:rsidRPr="00557D83" w:rsidRDefault="003C2AF1" w:rsidP="00E6120F">
      <w:pPr>
        <w:pStyle w:val="ListeParagraf"/>
        <w:numPr>
          <w:ilvl w:val="0"/>
          <w:numId w:val="14"/>
        </w:numPr>
        <w:ind w:left="0" w:firstLine="709"/>
        <w:rPr>
          <w:b/>
          <w:bCs/>
          <w:lang w:eastAsia="tr-TR"/>
        </w:rPr>
      </w:pPr>
      <w:r w:rsidRPr="00493405">
        <w:rPr>
          <w:b/>
          <w:bCs/>
          <w:lang w:eastAsia="tr-TR"/>
        </w:rPr>
        <w:t>Cünûn</w:t>
      </w:r>
      <w:r w:rsidR="00927DBF">
        <w:rPr>
          <w:b/>
          <w:bCs/>
          <w:lang w:eastAsia="tr-TR"/>
        </w:rPr>
        <w:t xml:space="preserve">-ı gayr-i </w:t>
      </w:r>
      <w:proofErr w:type="spellStart"/>
      <w:r w:rsidR="00927DBF">
        <w:rPr>
          <w:b/>
          <w:bCs/>
          <w:lang w:eastAsia="tr-TR"/>
        </w:rPr>
        <w:t>mutbik</w:t>
      </w:r>
      <w:proofErr w:type="spellEnd"/>
      <w:r w:rsidR="00927DBF">
        <w:rPr>
          <w:b/>
          <w:bCs/>
          <w:lang w:eastAsia="tr-TR"/>
        </w:rPr>
        <w:t xml:space="preserve"> (</w:t>
      </w:r>
      <w:r w:rsidR="00D24837" w:rsidRPr="00493405">
        <w:rPr>
          <w:b/>
          <w:bCs/>
          <w:lang w:eastAsia="tr-TR"/>
        </w:rPr>
        <w:t>Kısa süreli)</w:t>
      </w:r>
      <w:r w:rsidR="00D24837" w:rsidRPr="00FD0D94">
        <w:rPr>
          <w:lang w:eastAsia="tr-TR"/>
        </w:rPr>
        <w:t xml:space="preserve"> :</w:t>
      </w:r>
      <w:r w:rsidR="003D22F5" w:rsidRPr="00FD0D94">
        <w:rPr>
          <w:lang w:eastAsia="tr-TR"/>
        </w:rPr>
        <w:t xml:space="preserve"> Kısa süreli akıl hastalığına denir. </w:t>
      </w:r>
      <w:r w:rsidR="003D22F5" w:rsidRPr="000B59BF">
        <w:rPr>
          <w:lang w:eastAsia="tr-TR"/>
        </w:rPr>
        <w:t xml:space="preserve">Mecelle bu ayrımı, “ </w:t>
      </w:r>
      <w:r w:rsidR="003D22F5" w:rsidRPr="00493405">
        <w:rPr>
          <w:i/>
          <w:lang w:eastAsia="tr-TR"/>
        </w:rPr>
        <w:t>Mecnûn iki kısımdır, biri mecnun-ı mutabıktır ki, cünunu cem’i evkatı (bütün zamanı) müstev’ib (kaplayan) olan kimsedir. Diğeri mecnun-ı gayri mutabıktır ki kâh mecnun olup kâh ifakat (aklı başında) bulunan kimsedir</w:t>
      </w:r>
      <w:r w:rsidR="00412288" w:rsidRPr="00493405">
        <w:rPr>
          <w:i/>
          <w:lang w:eastAsia="tr-TR"/>
        </w:rPr>
        <w:t>”</w:t>
      </w:r>
      <w:r w:rsidR="00412288" w:rsidRPr="000B59BF">
        <w:rPr>
          <w:lang w:eastAsia="tr-TR"/>
        </w:rPr>
        <w:t>.</w:t>
      </w:r>
      <w:r w:rsidR="003D22F5" w:rsidRPr="000B59BF">
        <w:rPr>
          <w:lang w:eastAsia="tr-TR"/>
        </w:rPr>
        <w:t xml:space="preserve"> İfadeleriyle</w:t>
      </w:r>
      <w:r w:rsidR="003E7560" w:rsidRPr="000B59BF">
        <w:rPr>
          <w:lang w:eastAsia="tr-TR"/>
        </w:rPr>
        <w:t xml:space="preserve"> formülize</w:t>
      </w:r>
      <w:r w:rsidR="003D22F5" w:rsidRPr="000B59BF">
        <w:rPr>
          <w:lang w:eastAsia="tr-TR"/>
        </w:rPr>
        <w:t xml:space="preserve"> etmiştir.</w:t>
      </w:r>
      <w:r w:rsidR="003D22F5" w:rsidRPr="00FD0D94">
        <w:rPr>
          <w:rStyle w:val="DipnotBavurusu"/>
          <w:szCs w:val="24"/>
          <w:lang w:eastAsia="tr-TR"/>
        </w:rPr>
        <w:footnoteReference w:id="109"/>
      </w:r>
    </w:p>
    <w:p w:rsidR="00557D83" w:rsidRPr="00493405" w:rsidRDefault="00557D83" w:rsidP="005E0E3A">
      <w:pPr>
        <w:pStyle w:val="ListeParagraf"/>
        <w:ind w:left="709" w:firstLine="0"/>
        <w:rPr>
          <w:b/>
          <w:bCs/>
          <w:lang w:eastAsia="tr-TR"/>
        </w:rPr>
      </w:pPr>
    </w:p>
    <w:p w:rsidR="00724DE9" w:rsidRPr="00FD0D94" w:rsidRDefault="00493405" w:rsidP="00493405">
      <w:pPr>
        <w:pStyle w:val="AAAAA"/>
        <w:rPr>
          <w:lang w:eastAsia="tr-TR"/>
        </w:rPr>
      </w:pPr>
      <w:bookmarkStart w:id="44" w:name="_Toc10891440"/>
      <w:r>
        <w:rPr>
          <w:lang w:eastAsia="tr-TR"/>
        </w:rPr>
        <w:t>1.1.6.2.</w:t>
      </w:r>
      <w:r w:rsidR="00924DC7">
        <w:rPr>
          <w:lang w:eastAsia="tr-TR"/>
        </w:rPr>
        <w:t>Ateh</w:t>
      </w:r>
      <w:r w:rsidR="00927DBF">
        <w:rPr>
          <w:lang w:eastAsia="tr-TR"/>
        </w:rPr>
        <w:t xml:space="preserve"> (</w:t>
      </w:r>
      <w:r w:rsidR="00724DE9" w:rsidRPr="00FD0D94">
        <w:rPr>
          <w:lang w:eastAsia="tr-TR"/>
        </w:rPr>
        <w:t>Akıl Zayıflığı</w:t>
      </w:r>
      <w:r w:rsidR="006B7EA1" w:rsidRPr="00FD0D94">
        <w:rPr>
          <w:lang w:eastAsia="tr-TR"/>
        </w:rPr>
        <w:t>, Bunaklık</w:t>
      </w:r>
      <w:r w:rsidR="00724DE9" w:rsidRPr="00FD0D94">
        <w:rPr>
          <w:lang w:eastAsia="tr-TR"/>
        </w:rPr>
        <w:t>)</w:t>
      </w:r>
      <w:bookmarkEnd w:id="44"/>
    </w:p>
    <w:p w:rsidR="00724DE9" w:rsidRPr="00FD0D94" w:rsidRDefault="00493405" w:rsidP="00493405">
      <w:pPr>
        <w:pStyle w:val="AAAAAA"/>
        <w:rPr>
          <w:lang w:eastAsia="tr-TR"/>
        </w:rPr>
      </w:pPr>
      <w:bookmarkStart w:id="45" w:name="_Toc10891441"/>
      <w:r>
        <w:rPr>
          <w:lang w:eastAsia="tr-TR"/>
        </w:rPr>
        <w:t>1.1.6.2.1.</w:t>
      </w:r>
      <w:r w:rsidR="00724DE9" w:rsidRPr="00FD0D94">
        <w:rPr>
          <w:lang w:eastAsia="tr-TR"/>
        </w:rPr>
        <w:t>Tanımı ve Kapsamı</w:t>
      </w:r>
      <w:bookmarkEnd w:id="45"/>
    </w:p>
    <w:p w:rsidR="00724DE9" w:rsidRDefault="00724DE9" w:rsidP="00296D02">
      <w:pPr>
        <w:rPr>
          <w:lang w:eastAsia="tr-TR"/>
        </w:rPr>
      </w:pPr>
      <w:r w:rsidRPr="00FD0D94">
        <w:rPr>
          <w:lang w:eastAsia="tr-TR"/>
        </w:rPr>
        <w:t>Akıldaki idrak ve anlam noksanlığından kaynaklanan zayıflıktır.</w:t>
      </w:r>
      <w:r w:rsidRPr="00FD0D94">
        <w:rPr>
          <w:rStyle w:val="DipnotBavurusu"/>
          <w:szCs w:val="24"/>
          <w:lang w:eastAsia="tr-TR"/>
        </w:rPr>
        <w:footnoteReference w:id="110"/>
      </w:r>
      <w:r w:rsidR="006B7EA1" w:rsidRPr="00FD0D94">
        <w:rPr>
          <w:lang w:eastAsia="tr-TR"/>
        </w:rPr>
        <w:t xml:space="preserve">  Bu </w:t>
      </w:r>
      <w:r w:rsidR="00296D02">
        <w:rPr>
          <w:lang w:eastAsia="tr-TR"/>
        </w:rPr>
        <w:t xml:space="preserve">hususiyetleri taşıyan </w:t>
      </w:r>
      <w:r w:rsidR="006B7EA1" w:rsidRPr="00FD0D94">
        <w:rPr>
          <w:lang w:eastAsia="tr-TR"/>
        </w:rPr>
        <w:t xml:space="preserve">kimseye </w:t>
      </w:r>
      <w:r w:rsidR="006B7EA1" w:rsidRPr="002D04BC">
        <w:rPr>
          <w:i/>
          <w:iCs/>
          <w:lang w:eastAsia="tr-TR"/>
        </w:rPr>
        <w:t>ma’tûh</w:t>
      </w:r>
      <w:r w:rsidR="00772D6A">
        <w:rPr>
          <w:lang w:eastAsia="tr-TR"/>
        </w:rPr>
        <w:t xml:space="preserve"> denir. Ma’</w:t>
      </w:r>
      <w:r w:rsidR="00296D02">
        <w:rPr>
          <w:lang w:eastAsia="tr-TR"/>
        </w:rPr>
        <w:t>tûhun telakkisi</w:t>
      </w:r>
      <w:r w:rsidR="006B7EA1" w:rsidRPr="00FD0D94">
        <w:rPr>
          <w:lang w:eastAsia="tr-TR"/>
        </w:rPr>
        <w:t xml:space="preserve"> </w:t>
      </w:r>
      <w:r w:rsidR="00296D02">
        <w:rPr>
          <w:lang w:eastAsia="tr-TR"/>
        </w:rPr>
        <w:t>kıt, kavil</w:t>
      </w:r>
      <w:r w:rsidR="006B7EA1" w:rsidRPr="00FD0D94">
        <w:rPr>
          <w:lang w:eastAsia="tr-TR"/>
        </w:rPr>
        <w:t xml:space="preserve"> ve </w:t>
      </w:r>
      <w:r w:rsidR="00296D02">
        <w:rPr>
          <w:lang w:eastAsia="tr-TR"/>
        </w:rPr>
        <w:t>davranışları çelişkili</w:t>
      </w:r>
      <w:r w:rsidR="006B7EA1" w:rsidRPr="00FD0D94">
        <w:rPr>
          <w:lang w:eastAsia="tr-TR"/>
        </w:rPr>
        <w:t xml:space="preserve">, işlerinde </w:t>
      </w:r>
      <w:r w:rsidR="00296D02">
        <w:rPr>
          <w:lang w:eastAsia="tr-TR"/>
        </w:rPr>
        <w:t>önlemi noksandır</w:t>
      </w:r>
      <w:r w:rsidR="006B7EA1" w:rsidRPr="00FD0D94">
        <w:rPr>
          <w:lang w:eastAsia="tr-TR"/>
        </w:rPr>
        <w:t>.</w:t>
      </w:r>
      <w:r w:rsidR="006B7EA1" w:rsidRPr="00FD0D94">
        <w:rPr>
          <w:rStyle w:val="DipnotBavurusu"/>
          <w:szCs w:val="24"/>
          <w:lang w:eastAsia="tr-TR"/>
        </w:rPr>
        <w:footnoteReference w:id="111"/>
      </w:r>
    </w:p>
    <w:p w:rsidR="00BC76AE" w:rsidRPr="00FD0D94" w:rsidRDefault="00BC76AE" w:rsidP="00296D02">
      <w:pPr>
        <w:rPr>
          <w:lang w:eastAsia="tr-TR"/>
        </w:rPr>
      </w:pPr>
    </w:p>
    <w:p w:rsidR="00445B31" w:rsidRPr="00FD0D94" w:rsidRDefault="00493405" w:rsidP="00493405">
      <w:pPr>
        <w:pStyle w:val="AAAAAA"/>
        <w:rPr>
          <w:lang w:eastAsia="tr-TR"/>
        </w:rPr>
      </w:pPr>
      <w:bookmarkStart w:id="46" w:name="_Toc10891442"/>
      <w:r>
        <w:rPr>
          <w:lang w:eastAsia="tr-TR"/>
        </w:rPr>
        <w:t>1.1.6.2.2.</w:t>
      </w:r>
      <w:r w:rsidR="00445B31" w:rsidRPr="00FD0D94">
        <w:rPr>
          <w:lang w:eastAsia="tr-TR"/>
        </w:rPr>
        <w:t>Çeşitleri</w:t>
      </w:r>
      <w:bookmarkEnd w:id="46"/>
    </w:p>
    <w:p w:rsidR="00445B31" w:rsidRPr="00FD0D94" w:rsidRDefault="00445B31" w:rsidP="00493405">
      <w:pPr>
        <w:rPr>
          <w:lang w:eastAsia="tr-TR"/>
        </w:rPr>
      </w:pPr>
      <w:r w:rsidRPr="00FD0D94">
        <w:rPr>
          <w:lang w:eastAsia="tr-TR"/>
        </w:rPr>
        <w:t>Temyiz gücünden tamamen mahrum olup olmamalarına göre;</w:t>
      </w:r>
    </w:p>
    <w:p w:rsidR="008A5750" w:rsidRPr="00FD0D94" w:rsidRDefault="007217E1" w:rsidP="007217E1">
      <w:pPr>
        <w:pStyle w:val="ListeParagraf"/>
        <w:numPr>
          <w:ilvl w:val="0"/>
          <w:numId w:val="15"/>
        </w:numPr>
        <w:ind w:left="0" w:firstLine="709"/>
        <w:rPr>
          <w:lang w:eastAsia="tr-TR"/>
        </w:rPr>
      </w:pPr>
      <w:r>
        <w:rPr>
          <w:lang w:eastAsia="tr-TR"/>
        </w:rPr>
        <w:t xml:space="preserve">Anlama yeteneği </w:t>
      </w:r>
      <w:r w:rsidR="00445B31" w:rsidRPr="00FD0D94">
        <w:rPr>
          <w:lang w:eastAsia="tr-TR"/>
        </w:rPr>
        <w:t xml:space="preserve">ve </w:t>
      </w:r>
      <w:r>
        <w:rPr>
          <w:lang w:eastAsia="tr-TR"/>
        </w:rPr>
        <w:t>ayırt etme</w:t>
      </w:r>
      <w:r w:rsidR="00445B31" w:rsidRPr="00FD0D94">
        <w:rPr>
          <w:lang w:eastAsia="tr-TR"/>
        </w:rPr>
        <w:t xml:space="preserve"> kudretinden </w:t>
      </w:r>
      <w:r>
        <w:rPr>
          <w:lang w:eastAsia="tr-TR"/>
        </w:rPr>
        <w:t>yoksun</w:t>
      </w:r>
      <w:r w:rsidR="00445B31" w:rsidRPr="00FD0D94">
        <w:rPr>
          <w:lang w:eastAsia="tr-TR"/>
        </w:rPr>
        <w:t xml:space="preserve"> bırakan akıl zayıflığı. Bu durumdaki kişi, bütün hükümler bakımından </w:t>
      </w:r>
      <w:r w:rsidR="00934B63">
        <w:rPr>
          <w:lang w:eastAsia="tr-TR"/>
        </w:rPr>
        <w:t>dah</w:t>
      </w:r>
      <w:r w:rsidR="00445B31" w:rsidRPr="00FD0D94">
        <w:rPr>
          <w:lang w:eastAsia="tr-TR"/>
        </w:rPr>
        <w:t>a önce sözü edilen akıl hastaları gibidir.</w:t>
      </w:r>
      <w:r w:rsidR="00445B31" w:rsidRPr="00FD0D94">
        <w:rPr>
          <w:rStyle w:val="DipnotBavurusu"/>
          <w:szCs w:val="24"/>
          <w:lang w:eastAsia="tr-TR"/>
        </w:rPr>
        <w:footnoteReference w:id="112"/>
      </w:r>
    </w:p>
    <w:p w:rsidR="008A5750" w:rsidRPr="00FD0D94" w:rsidRDefault="008A5750" w:rsidP="00493405">
      <w:pPr>
        <w:rPr>
          <w:lang w:eastAsia="tr-TR"/>
        </w:rPr>
      </w:pPr>
      <w:r w:rsidRPr="00FD0D94">
        <w:rPr>
          <w:lang w:eastAsia="tr-TR"/>
        </w:rPr>
        <w:t>Aynı durum Türk Medeni Kanunu tarafından da şu şekilde maddeleştirilmiştir:</w:t>
      </w:r>
      <w:r w:rsidR="00AE2632">
        <w:rPr>
          <w:lang w:eastAsia="tr-TR"/>
        </w:rPr>
        <w:t xml:space="preserve"> </w:t>
      </w:r>
      <w:r w:rsidRPr="00772D6A">
        <w:rPr>
          <w:i/>
          <w:iCs/>
        </w:rPr>
        <w:t>“</w:t>
      </w:r>
      <w:r w:rsidRPr="00772D6A">
        <w:rPr>
          <w:i/>
          <w:iCs/>
          <w:lang w:eastAsia="tr-TR"/>
        </w:rPr>
        <w:t>Kanunda gösterilen ayrık durumlar saklı kalmak üzere, ayırt etme gücü bulunmayan kimsenin fiilleri hukukî sonuç doğurmaz</w:t>
      </w:r>
      <w:r w:rsidR="00412288" w:rsidRPr="00772D6A">
        <w:rPr>
          <w:i/>
          <w:iCs/>
          <w:lang w:eastAsia="tr-TR"/>
        </w:rPr>
        <w:t>”.</w:t>
      </w:r>
      <w:r w:rsidRPr="00FD0D94">
        <w:rPr>
          <w:rStyle w:val="DipnotBavurusu"/>
          <w:szCs w:val="24"/>
          <w:lang w:eastAsia="tr-TR"/>
        </w:rPr>
        <w:footnoteReference w:id="113"/>
      </w:r>
    </w:p>
    <w:p w:rsidR="00445B31" w:rsidRPr="00FD0D94" w:rsidRDefault="00445B31" w:rsidP="00BA6121">
      <w:pPr>
        <w:pStyle w:val="ListeParagraf"/>
        <w:numPr>
          <w:ilvl w:val="0"/>
          <w:numId w:val="15"/>
        </w:numPr>
        <w:ind w:left="0" w:firstLine="709"/>
        <w:rPr>
          <w:lang w:eastAsia="tr-TR"/>
        </w:rPr>
      </w:pPr>
      <w:r w:rsidRPr="00FD0D94">
        <w:rPr>
          <w:lang w:eastAsia="tr-TR"/>
        </w:rPr>
        <w:t xml:space="preserve">İdrak ve temyiz </w:t>
      </w:r>
      <w:r w:rsidR="00A82E8B">
        <w:rPr>
          <w:lang w:eastAsia="tr-TR"/>
        </w:rPr>
        <w:t>erkini</w:t>
      </w:r>
      <w:r w:rsidRPr="00FD0D94">
        <w:rPr>
          <w:lang w:eastAsia="tr-TR"/>
        </w:rPr>
        <w:t xml:space="preserve"> </w:t>
      </w:r>
      <w:r w:rsidR="00A82E8B">
        <w:rPr>
          <w:lang w:eastAsia="tr-TR"/>
        </w:rPr>
        <w:t>bertaraf etmeyen lakin normal yetişkin</w:t>
      </w:r>
      <w:r w:rsidRPr="00FD0D94">
        <w:rPr>
          <w:lang w:eastAsia="tr-TR"/>
        </w:rPr>
        <w:t xml:space="preserve"> kimselerin </w:t>
      </w:r>
      <w:r w:rsidR="00A82E8B">
        <w:rPr>
          <w:lang w:eastAsia="tr-TR"/>
        </w:rPr>
        <w:t>algılama</w:t>
      </w:r>
      <w:r w:rsidRPr="00FD0D94">
        <w:rPr>
          <w:lang w:eastAsia="tr-TR"/>
        </w:rPr>
        <w:t xml:space="preserve"> </w:t>
      </w:r>
      <w:r w:rsidR="00A82E8B">
        <w:rPr>
          <w:lang w:eastAsia="tr-TR"/>
        </w:rPr>
        <w:t>mertebesinden</w:t>
      </w:r>
      <w:r w:rsidRPr="00FD0D94">
        <w:rPr>
          <w:lang w:eastAsia="tr-TR"/>
        </w:rPr>
        <w:t xml:space="preserve"> aşağı bir </w:t>
      </w:r>
      <w:r w:rsidR="00A82E8B">
        <w:rPr>
          <w:lang w:eastAsia="tr-TR"/>
        </w:rPr>
        <w:t>merhaleye düşüren</w:t>
      </w:r>
      <w:r w:rsidRPr="00FD0D94">
        <w:rPr>
          <w:lang w:eastAsia="tr-TR"/>
        </w:rPr>
        <w:t xml:space="preserve"> akıl zayıflığı. Bu </w:t>
      </w:r>
      <w:r w:rsidR="00BA6121">
        <w:rPr>
          <w:lang w:eastAsia="tr-TR"/>
        </w:rPr>
        <w:t>vaziyetteki</w:t>
      </w:r>
      <w:r w:rsidRPr="00FD0D94">
        <w:rPr>
          <w:lang w:eastAsia="tr-TR"/>
        </w:rPr>
        <w:t xml:space="preserve"> kişi, </w:t>
      </w:r>
      <w:r w:rsidR="00BA6121">
        <w:rPr>
          <w:lang w:eastAsia="tr-TR"/>
        </w:rPr>
        <w:t xml:space="preserve">fıkhî ahkâm </w:t>
      </w:r>
      <w:r w:rsidRPr="00FD0D94">
        <w:rPr>
          <w:lang w:eastAsia="tr-TR"/>
        </w:rPr>
        <w:t>bakımından mümeyyiz küçükler</w:t>
      </w:r>
      <w:r w:rsidR="00BA6121">
        <w:rPr>
          <w:lang w:eastAsia="tr-TR"/>
        </w:rPr>
        <w:t>e benzerdirler.</w:t>
      </w:r>
      <w:r w:rsidRPr="00FD0D94">
        <w:rPr>
          <w:rStyle w:val="DipnotBavurusu"/>
          <w:szCs w:val="24"/>
          <w:lang w:eastAsia="tr-TR"/>
        </w:rPr>
        <w:footnoteReference w:id="114"/>
      </w:r>
    </w:p>
    <w:p w:rsidR="00243902" w:rsidRPr="00FA6E62" w:rsidRDefault="008A5750" w:rsidP="00852B87">
      <w:pPr>
        <w:pStyle w:val="ListeParagraf"/>
        <w:numPr>
          <w:ilvl w:val="0"/>
          <w:numId w:val="15"/>
        </w:numPr>
        <w:ind w:left="0" w:firstLine="709"/>
        <w:rPr>
          <w:szCs w:val="24"/>
          <w:lang w:eastAsia="tr-TR"/>
        </w:rPr>
      </w:pPr>
      <w:r w:rsidRPr="00FD0D94">
        <w:rPr>
          <w:lang w:eastAsia="tr-TR"/>
        </w:rPr>
        <w:lastRenderedPageBreak/>
        <w:t>Birinci fıkrada yazılı derecede olmamakla</w:t>
      </w:r>
      <w:r w:rsidR="00FD17E8" w:rsidRPr="00FD0D94">
        <w:rPr>
          <w:lang w:eastAsia="tr-TR"/>
        </w:rPr>
        <w:t xml:space="preserve"> ve</w:t>
      </w:r>
      <w:r w:rsidRPr="00FD0D94">
        <w:rPr>
          <w:lang w:eastAsia="tr-TR"/>
        </w:rPr>
        <w:t xml:space="preserve"> ikinci fıkra</w:t>
      </w:r>
      <w:r w:rsidR="00FD17E8" w:rsidRPr="00FD0D94">
        <w:rPr>
          <w:lang w:eastAsia="tr-TR"/>
        </w:rPr>
        <w:t xml:space="preserve">nın da üstünde </w:t>
      </w:r>
      <w:r w:rsidR="00852B87">
        <w:rPr>
          <w:lang w:eastAsia="tr-TR"/>
        </w:rPr>
        <w:t>bulunmakla</w:t>
      </w:r>
      <w:r w:rsidRPr="00FD0D94">
        <w:rPr>
          <w:lang w:eastAsia="tr-TR"/>
        </w:rPr>
        <w:t xml:space="preserve"> birlikte </w:t>
      </w:r>
      <w:r w:rsidR="00852B87">
        <w:rPr>
          <w:lang w:eastAsia="tr-TR"/>
        </w:rPr>
        <w:t>îfâ ettiği</w:t>
      </w:r>
      <w:r w:rsidRPr="00FD0D94">
        <w:rPr>
          <w:lang w:eastAsia="tr-TR"/>
        </w:rPr>
        <w:t xml:space="preserve"> fiille </w:t>
      </w:r>
      <w:r w:rsidR="00852B87">
        <w:rPr>
          <w:lang w:eastAsia="tr-TR"/>
        </w:rPr>
        <w:t>alakalı</w:t>
      </w:r>
      <w:r w:rsidR="0007525C">
        <w:rPr>
          <w:lang w:eastAsia="tr-TR"/>
        </w:rPr>
        <w:t xml:space="preserve"> olarak davranışlarını yerine getirme</w:t>
      </w:r>
      <w:r w:rsidR="00FD17E8" w:rsidRPr="00FD0D94">
        <w:rPr>
          <w:lang w:eastAsia="tr-TR"/>
        </w:rPr>
        <w:t xml:space="preserve"> yeteneği azalmış olan kişiler. Biz bu maddeyi </w:t>
      </w:r>
      <w:r w:rsidR="00FD17E8" w:rsidRPr="00FA6E62">
        <w:rPr>
          <w:b/>
          <w:bCs/>
          <w:lang w:eastAsia="tr-TR"/>
        </w:rPr>
        <w:t>“akıl ve idrak güçsüzlüğü”</w:t>
      </w:r>
      <w:r w:rsidR="00FD17E8" w:rsidRPr="00FD0D94">
        <w:rPr>
          <w:lang w:eastAsia="tr-TR"/>
        </w:rPr>
        <w:t xml:space="preserve"> olarak isimlendiriyoruz. Bu durumdaki kişilere normal insana verilecek cezaların altında bir ceza verilmesi gerekir.</w:t>
      </w:r>
      <w:r w:rsidR="00FA6E62">
        <w:rPr>
          <w:rStyle w:val="DipnotBavurusu"/>
          <w:lang w:eastAsia="tr-TR"/>
        </w:rPr>
        <w:footnoteReference w:id="115"/>
      </w:r>
      <w:r w:rsidR="00FD17E8" w:rsidRPr="00FD0D94">
        <w:rPr>
          <w:lang w:eastAsia="tr-TR"/>
        </w:rPr>
        <w:t xml:space="preserve"> </w:t>
      </w:r>
      <w:r w:rsidR="00644CD3" w:rsidRPr="00FA6E62">
        <w:rPr>
          <w:szCs w:val="24"/>
          <w:lang w:eastAsia="tr-TR"/>
        </w:rPr>
        <w:t>İslâm</w:t>
      </w:r>
      <w:r w:rsidR="00243902" w:rsidRPr="00FA6E62">
        <w:rPr>
          <w:szCs w:val="24"/>
          <w:lang w:eastAsia="tr-TR"/>
        </w:rPr>
        <w:t xml:space="preserve"> ceza hukuku açısından </w:t>
      </w:r>
      <w:r w:rsidR="00FA6E62">
        <w:rPr>
          <w:szCs w:val="24"/>
          <w:lang w:eastAsia="tr-TR"/>
        </w:rPr>
        <w:t xml:space="preserve">kısas ve had cezaları ma’tûha </w:t>
      </w:r>
      <w:r w:rsidR="00243902" w:rsidRPr="00FA6E62">
        <w:rPr>
          <w:szCs w:val="24"/>
          <w:lang w:eastAsia="tr-TR"/>
        </w:rPr>
        <w:t>veril</w:t>
      </w:r>
      <w:r w:rsidR="00FA6E62">
        <w:rPr>
          <w:szCs w:val="24"/>
          <w:lang w:eastAsia="tr-TR"/>
        </w:rPr>
        <w:t>emez. K</w:t>
      </w:r>
      <w:r w:rsidR="00243902" w:rsidRPr="00FA6E62">
        <w:rPr>
          <w:szCs w:val="24"/>
          <w:lang w:eastAsia="tr-TR"/>
        </w:rPr>
        <w:t xml:space="preserve">ısas </w:t>
      </w:r>
      <w:r w:rsidR="00FA6E62">
        <w:rPr>
          <w:szCs w:val="24"/>
          <w:lang w:eastAsia="tr-TR"/>
        </w:rPr>
        <w:t>cezası geren durumlarda</w:t>
      </w:r>
      <w:r w:rsidR="00243902" w:rsidRPr="00FA6E62">
        <w:rPr>
          <w:szCs w:val="24"/>
          <w:lang w:eastAsia="tr-TR"/>
        </w:rPr>
        <w:t xml:space="preserve"> diyet cezası uygulanır. Ma’tûh ibadetler açısından tıpkı mümeyyiz çocuklar gibi yükümlü değildir</w:t>
      </w:r>
      <w:r w:rsidR="00BD59CB" w:rsidRPr="00FA6E62">
        <w:rPr>
          <w:szCs w:val="24"/>
          <w:lang w:eastAsia="tr-TR"/>
        </w:rPr>
        <w:t>. Ma’</w:t>
      </w:r>
      <w:r w:rsidR="00EC5947" w:rsidRPr="00FA6E62">
        <w:rPr>
          <w:szCs w:val="24"/>
          <w:lang w:eastAsia="tr-TR"/>
        </w:rPr>
        <w:t xml:space="preserve">tûhun </w:t>
      </w:r>
      <w:r w:rsidR="00FA6E62">
        <w:rPr>
          <w:szCs w:val="24"/>
          <w:lang w:eastAsia="tr-TR"/>
        </w:rPr>
        <w:t xml:space="preserve">alış veriş, </w:t>
      </w:r>
      <w:proofErr w:type="spellStart"/>
      <w:r w:rsidR="00FA6E62">
        <w:rPr>
          <w:szCs w:val="24"/>
          <w:lang w:eastAsia="tr-TR"/>
        </w:rPr>
        <w:t>icâr</w:t>
      </w:r>
      <w:proofErr w:type="spellEnd"/>
      <w:r w:rsidR="00EC5947" w:rsidRPr="00FA6E62">
        <w:rPr>
          <w:szCs w:val="24"/>
          <w:lang w:eastAsia="tr-TR"/>
        </w:rPr>
        <w:t>, ariyet</w:t>
      </w:r>
      <w:r w:rsidR="00FA6E62">
        <w:rPr>
          <w:szCs w:val="24"/>
          <w:lang w:eastAsia="tr-TR"/>
        </w:rPr>
        <w:t>,</w:t>
      </w:r>
      <w:r w:rsidR="00EC5947" w:rsidRPr="00FA6E62">
        <w:rPr>
          <w:szCs w:val="24"/>
          <w:lang w:eastAsia="tr-TR"/>
        </w:rPr>
        <w:t xml:space="preserve"> </w:t>
      </w:r>
      <w:r w:rsidR="00FA6E62" w:rsidRPr="00FA6E62">
        <w:rPr>
          <w:szCs w:val="24"/>
          <w:lang w:eastAsia="tr-TR"/>
        </w:rPr>
        <w:t xml:space="preserve">vedîa </w:t>
      </w:r>
      <w:r w:rsidR="00EC5947" w:rsidRPr="00FA6E62">
        <w:rPr>
          <w:szCs w:val="24"/>
          <w:lang w:eastAsia="tr-TR"/>
        </w:rPr>
        <w:t xml:space="preserve">akdi gibi </w:t>
      </w:r>
      <w:r w:rsidR="00EF1EDA" w:rsidRPr="00FA6E62">
        <w:rPr>
          <w:szCs w:val="24"/>
          <w:lang w:eastAsia="tr-TR"/>
        </w:rPr>
        <w:t>hukukî</w:t>
      </w:r>
      <w:r w:rsidR="00FA6E62">
        <w:rPr>
          <w:szCs w:val="24"/>
          <w:lang w:eastAsia="tr-TR"/>
        </w:rPr>
        <w:t xml:space="preserve"> muameleleri </w:t>
      </w:r>
      <w:r w:rsidR="00EC5947" w:rsidRPr="00FA6E62">
        <w:rPr>
          <w:szCs w:val="24"/>
          <w:lang w:eastAsia="tr-TR"/>
        </w:rPr>
        <w:t xml:space="preserve">mümeyyiz küçüklerin </w:t>
      </w:r>
      <w:r w:rsidR="00FA6E62" w:rsidRPr="00FA6E62">
        <w:rPr>
          <w:szCs w:val="24"/>
          <w:lang w:eastAsia="tr-TR"/>
        </w:rPr>
        <w:t>hukukî muameleleri</w:t>
      </w:r>
      <w:r w:rsidR="00EC5947" w:rsidRPr="00FA6E62">
        <w:rPr>
          <w:szCs w:val="24"/>
          <w:lang w:eastAsia="tr-TR"/>
        </w:rPr>
        <w:t xml:space="preserve"> gibi üçlü</w:t>
      </w:r>
      <w:r w:rsidR="00FA6E62">
        <w:rPr>
          <w:szCs w:val="24"/>
          <w:lang w:eastAsia="tr-TR"/>
        </w:rPr>
        <w:t xml:space="preserve"> bir taksimata</w:t>
      </w:r>
      <w:r w:rsidR="00EC5947" w:rsidRPr="00FA6E62">
        <w:rPr>
          <w:szCs w:val="24"/>
          <w:lang w:eastAsia="tr-TR"/>
        </w:rPr>
        <w:t xml:space="preserve"> tabidir.</w:t>
      </w:r>
      <w:r w:rsidR="00EC5947" w:rsidRPr="00FD0D94">
        <w:rPr>
          <w:rStyle w:val="DipnotBavurusu"/>
          <w:szCs w:val="24"/>
          <w:lang w:eastAsia="tr-TR"/>
        </w:rPr>
        <w:footnoteReference w:id="116"/>
      </w:r>
      <w:r w:rsidR="00B51735">
        <w:rPr>
          <w:szCs w:val="24"/>
          <w:lang w:eastAsia="tr-TR"/>
        </w:rPr>
        <w:t xml:space="preserve"> Bağış kabulü gibi tamamıyla</w:t>
      </w:r>
      <w:r w:rsidR="00EC5947" w:rsidRPr="00FA6E62">
        <w:rPr>
          <w:szCs w:val="24"/>
          <w:lang w:eastAsia="tr-TR"/>
        </w:rPr>
        <w:t xml:space="preserve"> </w:t>
      </w:r>
      <w:r w:rsidR="00B51735">
        <w:rPr>
          <w:szCs w:val="24"/>
          <w:lang w:eastAsia="tr-TR"/>
        </w:rPr>
        <w:t xml:space="preserve">kendi lehine </w:t>
      </w:r>
      <w:r w:rsidR="00EC5947" w:rsidRPr="00FA6E62">
        <w:rPr>
          <w:szCs w:val="24"/>
          <w:lang w:eastAsia="tr-TR"/>
        </w:rPr>
        <w:t xml:space="preserve">olan </w:t>
      </w:r>
      <w:r w:rsidR="00B51735">
        <w:rPr>
          <w:szCs w:val="24"/>
          <w:lang w:eastAsia="tr-TR"/>
        </w:rPr>
        <w:t>işlemler,</w:t>
      </w:r>
      <w:r w:rsidR="00EC5947" w:rsidRPr="00FA6E62">
        <w:rPr>
          <w:szCs w:val="24"/>
          <w:lang w:eastAsia="tr-TR"/>
        </w:rPr>
        <w:t xml:space="preserve"> </w:t>
      </w:r>
      <w:r w:rsidR="00B51735">
        <w:rPr>
          <w:szCs w:val="24"/>
          <w:lang w:eastAsia="tr-TR"/>
        </w:rPr>
        <w:t xml:space="preserve">başka bir </w:t>
      </w:r>
      <w:r w:rsidR="00EC5947" w:rsidRPr="00FA6E62">
        <w:rPr>
          <w:szCs w:val="24"/>
          <w:lang w:eastAsia="tr-TR"/>
        </w:rPr>
        <w:t xml:space="preserve">kimsenin </w:t>
      </w:r>
      <w:r w:rsidR="00B51735">
        <w:rPr>
          <w:szCs w:val="24"/>
          <w:lang w:eastAsia="tr-TR"/>
        </w:rPr>
        <w:t>oluruna</w:t>
      </w:r>
      <w:r w:rsidR="00432533" w:rsidRPr="00FA6E62">
        <w:rPr>
          <w:szCs w:val="24"/>
          <w:lang w:eastAsia="tr-TR"/>
        </w:rPr>
        <w:t xml:space="preserve"> </w:t>
      </w:r>
      <w:r w:rsidR="00B51735">
        <w:rPr>
          <w:szCs w:val="24"/>
          <w:lang w:eastAsia="tr-TR"/>
        </w:rPr>
        <w:t>tabi olmaksızın</w:t>
      </w:r>
      <w:r w:rsidR="00432533" w:rsidRPr="00FA6E62">
        <w:rPr>
          <w:szCs w:val="24"/>
          <w:lang w:eastAsia="tr-TR"/>
        </w:rPr>
        <w:t xml:space="preserve"> geçerli olup</w:t>
      </w:r>
      <w:r w:rsidR="00B51735">
        <w:rPr>
          <w:szCs w:val="24"/>
          <w:lang w:eastAsia="tr-TR"/>
        </w:rPr>
        <w:t xml:space="preserve"> bağışta</w:t>
      </w:r>
      <w:r w:rsidR="00EC5947" w:rsidRPr="00FA6E62">
        <w:rPr>
          <w:szCs w:val="24"/>
          <w:lang w:eastAsia="tr-TR"/>
        </w:rPr>
        <w:t xml:space="preserve"> bulunmak, vakıf kurmak gibi </w:t>
      </w:r>
      <w:r w:rsidR="00EA47ED">
        <w:rPr>
          <w:szCs w:val="24"/>
          <w:lang w:eastAsia="tr-TR"/>
        </w:rPr>
        <w:t>tümüyle lehinde olmayan işler</w:t>
      </w:r>
      <w:r w:rsidR="00432533" w:rsidRPr="00FA6E62">
        <w:rPr>
          <w:szCs w:val="24"/>
          <w:lang w:eastAsia="tr-TR"/>
        </w:rPr>
        <w:t xml:space="preserve"> ise geçersiz olup</w:t>
      </w:r>
      <w:r w:rsidR="00EC5947" w:rsidRPr="00FA6E62">
        <w:rPr>
          <w:szCs w:val="24"/>
          <w:lang w:eastAsia="tr-TR"/>
        </w:rPr>
        <w:t xml:space="preserve"> kanuni temsilciler</w:t>
      </w:r>
      <w:r w:rsidR="00EF1EDA" w:rsidRPr="00FA6E62">
        <w:rPr>
          <w:szCs w:val="24"/>
          <w:lang w:eastAsia="tr-TR"/>
        </w:rPr>
        <w:t xml:space="preserve">inin </w:t>
      </w:r>
      <w:r w:rsidR="00EA47ED">
        <w:rPr>
          <w:szCs w:val="24"/>
          <w:lang w:eastAsia="tr-TR"/>
        </w:rPr>
        <w:t>oluru ile</w:t>
      </w:r>
      <w:r w:rsidR="00EF1EDA" w:rsidRPr="00FA6E62">
        <w:rPr>
          <w:szCs w:val="24"/>
          <w:lang w:eastAsia="tr-TR"/>
        </w:rPr>
        <w:t xml:space="preserve"> bu tür hukukî</w:t>
      </w:r>
      <w:r w:rsidR="00EC5947" w:rsidRPr="00FA6E62">
        <w:rPr>
          <w:szCs w:val="24"/>
          <w:lang w:eastAsia="tr-TR"/>
        </w:rPr>
        <w:t xml:space="preserve"> muameleleri </w:t>
      </w:r>
      <w:r w:rsidR="00EA47ED">
        <w:rPr>
          <w:szCs w:val="24"/>
          <w:lang w:eastAsia="tr-TR"/>
        </w:rPr>
        <w:t>muteber</w:t>
      </w:r>
      <w:r w:rsidR="00EC5947" w:rsidRPr="00FA6E62">
        <w:rPr>
          <w:szCs w:val="24"/>
          <w:lang w:eastAsia="tr-TR"/>
        </w:rPr>
        <w:t xml:space="preserve"> hale getirmez.</w:t>
      </w:r>
      <w:r w:rsidR="00EC5947" w:rsidRPr="00FD0D94">
        <w:rPr>
          <w:rStyle w:val="DipnotBavurusu"/>
          <w:szCs w:val="24"/>
          <w:lang w:eastAsia="tr-TR"/>
        </w:rPr>
        <w:footnoteReference w:id="117"/>
      </w:r>
      <w:r w:rsidR="00432533" w:rsidRPr="00FA6E62">
        <w:rPr>
          <w:szCs w:val="24"/>
          <w:lang w:eastAsia="tr-TR"/>
        </w:rPr>
        <w:t xml:space="preserve"> Boşama da ma’</w:t>
      </w:r>
      <w:r w:rsidR="00EC5947" w:rsidRPr="00FA6E62">
        <w:rPr>
          <w:szCs w:val="24"/>
          <w:lang w:eastAsia="tr-TR"/>
        </w:rPr>
        <w:t xml:space="preserve">tûhun </w:t>
      </w:r>
      <w:r w:rsidR="00F815B6">
        <w:rPr>
          <w:szCs w:val="24"/>
          <w:lang w:eastAsia="tr-TR"/>
        </w:rPr>
        <w:t>bütünüyle lehinde olmayan</w:t>
      </w:r>
      <w:r w:rsidR="00EF1EDA" w:rsidRPr="00FA6E62">
        <w:rPr>
          <w:szCs w:val="24"/>
          <w:lang w:eastAsia="tr-TR"/>
        </w:rPr>
        <w:t xml:space="preserve"> bir hukukî</w:t>
      </w:r>
      <w:r w:rsidR="00F815B6">
        <w:rPr>
          <w:szCs w:val="24"/>
          <w:lang w:eastAsia="tr-TR"/>
        </w:rPr>
        <w:t xml:space="preserve"> muamele</w:t>
      </w:r>
      <w:r w:rsidR="00EC5947" w:rsidRPr="00FA6E62">
        <w:rPr>
          <w:szCs w:val="24"/>
          <w:lang w:eastAsia="tr-TR"/>
        </w:rPr>
        <w:t xml:space="preserve"> olarak kabul edilmiş ve geçersiz sayılmıştır.</w:t>
      </w:r>
      <w:r w:rsidR="00EC5947" w:rsidRPr="00FD0D94">
        <w:rPr>
          <w:rStyle w:val="DipnotBavurusu"/>
          <w:szCs w:val="24"/>
          <w:lang w:eastAsia="tr-TR"/>
        </w:rPr>
        <w:footnoteReference w:id="118"/>
      </w:r>
    </w:p>
    <w:p w:rsidR="00243902" w:rsidRDefault="00EA5FFD" w:rsidP="00AE0E48">
      <w:pPr>
        <w:rPr>
          <w:lang w:eastAsia="tr-TR"/>
        </w:rPr>
      </w:pPr>
      <w:r w:rsidRPr="00FD0D94">
        <w:rPr>
          <w:lang w:eastAsia="tr-TR"/>
        </w:rPr>
        <w:t>Akıl hastalığına düşmüş kim</w:t>
      </w:r>
      <w:r w:rsidR="00676AE6" w:rsidRPr="00FD0D94">
        <w:rPr>
          <w:lang w:eastAsia="tr-TR"/>
        </w:rPr>
        <w:t>se</w:t>
      </w:r>
      <w:r w:rsidRPr="00FD0D94">
        <w:rPr>
          <w:lang w:eastAsia="tr-TR"/>
        </w:rPr>
        <w:t>ler hakkında peşin hüküm vermek yerinde bir karar olmasa gerek. Nitekim bu durumda olduğunu düşünüp “ateh” kısmında tayin ettiğimiz kimselerin akıl ve idrak güçlerini çok iyi tespit</w:t>
      </w:r>
      <w:r w:rsidR="00F0620E" w:rsidRPr="00FD0D94">
        <w:rPr>
          <w:lang w:eastAsia="tr-TR"/>
        </w:rPr>
        <w:t xml:space="preserve"> etmek lazım gelir.</w:t>
      </w:r>
      <w:r w:rsidR="003456E5" w:rsidRPr="00FD0D94">
        <w:rPr>
          <w:lang w:eastAsia="tr-TR"/>
        </w:rPr>
        <w:t xml:space="preserve"> Çünkü yukarıda da görüldüğü üzere birbirlerine çok yakın bu durumlar</w:t>
      </w:r>
      <w:r w:rsidR="005A1895">
        <w:rPr>
          <w:lang w:eastAsia="tr-TR"/>
        </w:rPr>
        <w:t>ı</w:t>
      </w:r>
      <w:r w:rsidR="003456E5" w:rsidRPr="00FD0D94">
        <w:rPr>
          <w:lang w:eastAsia="tr-TR"/>
        </w:rPr>
        <w:t xml:space="preserve"> göz önüne aldığımızda hakkaniyetli bir ceza vermek adına titiz davranmak gerek. Kişinin o anki akli durumunu daha hassas biçimde anlamak için bilim ve teknolojinin imkânlarından faydalanmak gerekir. </w:t>
      </w:r>
    </w:p>
    <w:p w:rsidR="00557D83" w:rsidRPr="00FD0D94" w:rsidRDefault="00557D83" w:rsidP="00B47913">
      <w:pPr>
        <w:rPr>
          <w:lang w:eastAsia="tr-TR"/>
        </w:rPr>
      </w:pPr>
    </w:p>
    <w:p w:rsidR="00EA5FFD" w:rsidRPr="00FD0D94" w:rsidRDefault="00B47913" w:rsidP="00B47913">
      <w:pPr>
        <w:pStyle w:val="AAAAA"/>
        <w:rPr>
          <w:lang w:eastAsia="tr-TR"/>
        </w:rPr>
      </w:pPr>
      <w:bookmarkStart w:id="47" w:name="_Toc10891443"/>
      <w:r>
        <w:rPr>
          <w:lang w:eastAsia="tr-TR"/>
        </w:rPr>
        <w:t>1.1.6.3.</w:t>
      </w:r>
      <w:r w:rsidR="00924DC7">
        <w:rPr>
          <w:lang w:eastAsia="tr-TR"/>
        </w:rPr>
        <w:t xml:space="preserve">Sefeh </w:t>
      </w:r>
      <w:r w:rsidR="00927DBF">
        <w:rPr>
          <w:lang w:eastAsia="tr-TR"/>
        </w:rPr>
        <w:t xml:space="preserve"> (</w:t>
      </w:r>
      <w:r w:rsidR="00243902" w:rsidRPr="00FD0D94">
        <w:rPr>
          <w:lang w:eastAsia="tr-TR"/>
        </w:rPr>
        <w:t>Harcamalarda Tedbirsizlik)</w:t>
      </w:r>
      <w:bookmarkEnd w:id="47"/>
    </w:p>
    <w:p w:rsidR="00D775CF" w:rsidRPr="00FD0D94" w:rsidRDefault="00B47913" w:rsidP="00B47913">
      <w:pPr>
        <w:pStyle w:val="AAAAAA"/>
        <w:rPr>
          <w:lang w:eastAsia="tr-TR"/>
        </w:rPr>
      </w:pPr>
      <w:bookmarkStart w:id="48" w:name="_Toc10891444"/>
      <w:r>
        <w:rPr>
          <w:lang w:eastAsia="tr-TR"/>
        </w:rPr>
        <w:t>1.1.6.3.1.</w:t>
      </w:r>
      <w:r w:rsidR="00AF76D6" w:rsidRPr="00FD0D94">
        <w:rPr>
          <w:lang w:eastAsia="tr-TR"/>
        </w:rPr>
        <w:t>Tanımı ve Kapsamı</w:t>
      </w:r>
      <w:bookmarkEnd w:id="48"/>
    </w:p>
    <w:p w:rsidR="00386660" w:rsidRPr="00FD0D94" w:rsidRDefault="00AD7FA5" w:rsidP="0007525C">
      <w:pPr>
        <w:rPr>
          <w:lang w:eastAsia="tr-TR"/>
        </w:rPr>
      </w:pPr>
      <w:r>
        <w:rPr>
          <w:lang w:eastAsia="tr-TR"/>
        </w:rPr>
        <w:t>Kur’â</w:t>
      </w:r>
      <w:r w:rsidR="00676AE6" w:rsidRPr="00FD0D94">
        <w:rPr>
          <w:lang w:eastAsia="tr-TR"/>
        </w:rPr>
        <w:t>n-ı Kerîm’de sefeh kelimesi “savurgan” manasında kullanılmış harcamalarının kontrol altına alınması gerektiği belirtilmiştir.</w:t>
      </w:r>
      <w:r w:rsidR="005565BC" w:rsidRPr="00FD0D94">
        <w:rPr>
          <w:rStyle w:val="DipnotBavurusu"/>
          <w:szCs w:val="24"/>
          <w:lang w:eastAsia="tr-TR"/>
        </w:rPr>
        <w:footnoteReference w:id="119"/>
      </w:r>
      <w:r w:rsidR="00AF76D6" w:rsidRPr="00FD0D94">
        <w:rPr>
          <w:lang w:eastAsia="tr-TR"/>
        </w:rPr>
        <w:t>Fıkıh usul</w:t>
      </w:r>
      <w:r w:rsidR="00EB325B" w:rsidRPr="00FD0D94">
        <w:rPr>
          <w:lang w:eastAsia="tr-TR"/>
        </w:rPr>
        <w:t xml:space="preserve">cülerinin </w:t>
      </w:r>
      <w:r w:rsidR="0007525C">
        <w:rPr>
          <w:lang w:eastAsia="tr-TR"/>
        </w:rPr>
        <w:t>terimler dizgesinde</w:t>
      </w:r>
      <w:r w:rsidR="00EB325B" w:rsidRPr="00FD0D94">
        <w:rPr>
          <w:lang w:eastAsia="tr-TR"/>
        </w:rPr>
        <w:t xml:space="preserve">, </w:t>
      </w:r>
      <w:r w:rsidR="0007525C">
        <w:rPr>
          <w:lang w:eastAsia="tr-TR"/>
        </w:rPr>
        <w:t>esasında</w:t>
      </w:r>
      <w:r w:rsidR="00EB325B" w:rsidRPr="00FD0D94">
        <w:rPr>
          <w:lang w:eastAsia="tr-TR"/>
        </w:rPr>
        <w:t xml:space="preserve"> aklî mel</w:t>
      </w:r>
      <w:r w:rsidR="00D32A63">
        <w:rPr>
          <w:lang w:eastAsia="tr-TR"/>
        </w:rPr>
        <w:t xml:space="preserve">ekeleri </w:t>
      </w:r>
      <w:r w:rsidR="0007525C">
        <w:rPr>
          <w:lang w:eastAsia="tr-TR"/>
        </w:rPr>
        <w:t>mahfuz</w:t>
      </w:r>
      <w:r w:rsidR="00D32A63">
        <w:rPr>
          <w:lang w:eastAsia="tr-TR"/>
        </w:rPr>
        <w:t xml:space="preserve"> olmakla beraber,</w:t>
      </w:r>
      <w:r w:rsidR="0007525C">
        <w:rPr>
          <w:lang w:eastAsia="tr-TR"/>
        </w:rPr>
        <w:t xml:space="preserve"> şahsı aklın ve dinî esasların mucibine aykırı biçimde</w:t>
      </w:r>
      <w:r w:rsidR="00EB325B" w:rsidRPr="00FD0D94">
        <w:rPr>
          <w:lang w:eastAsia="tr-TR"/>
        </w:rPr>
        <w:t xml:space="preserve"> davranm</w:t>
      </w:r>
      <w:r w:rsidR="0007525C">
        <w:rPr>
          <w:lang w:eastAsia="tr-TR"/>
        </w:rPr>
        <w:t xml:space="preserve">aya yönlendiren bir tedbirsizce </w:t>
      </w:r>
      <w:r w:rsidR="0007525C">
        <w:rPr>
          <w:lang w:eastAsia="tr-TR"/>
        </w:rPr>
        <w:lastRenderedPageBreak/>
        <w:t>davranma</w:t>
      </w:r>
      <w:r w:rsidR="00EB325B" w:rsidRPr="00FD0D94">
        <w:rPr>
          <w:lang w:eastAsia="tr-TR"/>
        </w:rPr>
        <w:t xml:space="preserve"> halidir.</w:t>
      </w:r>
      <w:r w:rsidR="00EB325B" w:rsidRPr="00FD0D94">
        <w:rPr>
          <w:rStyle w:val="DipnotBavurusu"/>
          <w:szCs w:val="24"/>
          <w:lang w:eastAsia="tr-TR"/>
        </w:rPr>
        <w:footnoteReference w:id="120"/>
      </w:r>
      <w:r w:rsidR="00D3538B" w:rsidRPr="00FD0D94">
        <w:rPr>
          <w:lang w:eastAsia="tr-TR"/>
        </w:rPr>
        <w:t xml:space="preserve"> Mecelle ise sefeh hakkında şu ifadeleri dile getirmiştir: “Sefih, malını bey</w:t>
      </w:r>
      <w:r w:rsidR="00F65DE1">
        <w:rPr>
          <w:lang w:eastAsia="tr-TR"/>
        </w:rPr>
        <w:t>h</w:t>
      </w:r>
      <w:r w:rsidR="00D3538B" w:rsidRPr="00FD0D94">
        <w:rPr>
          <w:lang w:eastAsia="tr-TR"/>
        </w:rPr>
        <w:t xml:space="preserve">ûde yere sarf ile </w:t>
      </w:r>
      <w:proofErr w:type="spellStart"/>
      <w:r w:rsidR="00D3538B" w:rsidRPr="00FD0D94">
        <w:rPr>
          <w:lang w:eastAsia="tr-TR"/>
        </w:rPr>
        <w:t>masârıfında</w:t>
      </w:r>
      <w:proofErr w:type="spellEnd"/>
      <w:r w:rsidR="005E0E3A">
        <w:rPr>
          <w:lang w:eastAsia="tr-TR"/>
        </w:rPr>
        <w:t xml:space="preserve"> </w:t>
      </w:r>
      <w:proofErr w:type="spellStart"/>
      <w:r w:rsidR="00D3538B" w:rsidRPr="00FD0D94">
        <w:rPr>
          <w:lang w:eastAsia="tr-TR"/>
        </w:rPr>
        <w:t>tebzîr</w:t>
      </w:r>
      <w:proofErr w:type="spellEnd"/>
      <w:r w:rsidR="00D3538B" w:rsidRPr="00FD0D94">
        <w:rPr>
          <w:lang w:eastAsia="tr-TR"/>
        </w:rPr>
        <w:t xml:space="preserve"> (boş yere malını harcamak) ve </w:t>
      </w:r>
      <w:proofErr w:type="spellStart"/>
      <w:r w:rsidR="00D3538B" w:rsidRPr="00FD0D94">
        <w:rPr>
          <w:lang w:eastAsia="tr-TR"/>
        </w:rPr>
        <w:t>isrâf</w:t>
      </w:r>
      <w:proofErr w:type="spellEnd"/>
      <w:r w:rsidR="00D3538B" w:rsidRPr="00FD0D94">
        <w:rPr>
          <w:lang w:eastAsia="tr-TR"/>
        </w:rPr>
        <w:t xml:space="preserve"> ile </w:t>
      </w:r>
      <w:proofErr w:type="spellStart"/>
      <w:r w:rsidR="00D3538B" w:rsidRPr="00FD0D94">
        <w:rPr>
          <w:lang w:eastAsia="tr-TR"/>
        </w:rPr>
        <w:t>izâ’a</w:t>
      </w:r>
      <w:proofErr w:type="spellEnd"/>
      <w:r w:rsidR="00D3538B" w:rsidRPr="00FD0D94">
        <w:rPr>
          <w:lang w:eastAsia="tr-TR"/>
        </w:rPr>
        <w:t xml:space="preserve"> (zayi etmek) ve itlâf eden kimsedir.</w:t>
      </w:r>
      <w:r w:rsidR="005E0E3A">
        <w:rPr>
          <w:lang w:eastAsia="tr-TR"/>
        </w:rPr>
        <w:t xml:space="preserve"> </w:t>
      </w:r>
      <w:r w:rsidR="00D3538B" w:rsidRPr="00FD0D94">
        <w:rPr>
          <w:lang w:eastAsia="tr-TR"/>
        </w:rPr>
        <w:t xml:space="preserve">Ebleh ve sade dil olmak hasebiyle, kâr ve temettu’ yolunu bilemeyip de, </w:t>
      </w:r>
      <w:proofErr w:type="spellStart"/>
      <w:r w:rsidR="00D3538B" w:rsidRPr="00FD0D94">
        <w:rPr>
          <w:lang w:eastAsia="tr-TR"/>
        </w:rPr>
        <w:t>ahz</w:t>
      </w:r>
      <w:proofErr w:type="spellEnd"/>
      <w:r w:rsidR="00D15EA9" w:rsidRPr="00FD0D94">
        <w:rPr>
          <w:lang w:eastAsia="tr-TR"/>
        </w:rPr>
        <w:t>-u</w:t>
      </w:r>
      <w:r w:rsidR="005E0E3A">
        <w:rPr>
          <w:lang w:eastAsia="tr-TR"/>
        </w:rPr>
        <w:t xml:space="preserve"> </w:t>
      </w:r>
      <w:proofErr w:type="spellStart"/>
      <w:r w:rsidR="00D3538B" w:rsidRPr="00FD0D94">
        <w:rPr>
          <w:lang w:eastAsia="tr-TR"/>
        </w:rPr>
        <w:t>i’tâsında</w:t>
      </w:r>
      <w:proofErr w:type="spellEnd"/>
      <w:r w:rsidR="00D15EA9" w:rsidRPr="00FD0D94">
        <w:rPr>
          <w:lang w:eastAsia="tr-TR"/>
        </w:rPr>
        <w:t xml:space="preserve"> (alışveriş)</w:t>
      </w:r>
      <w:r w:rsidR="005E0E3A">
        <w:rPr>
          <w:lang w:eastAsia="tr-TR"/>
        </w:rPr>
        <w:t xml:space="preserve"> </w:t>
      </w:r>
      <w:r w:rsidR="00D3538B" w:rsidRPr="00FD0D94">
        <w:rPr>
          <w:lang w:eastAsia="tr-TR"/>
        </w:rPr>
        <w:t>aldana</w:t>
      </w:r>
      <w:r w:rsidR="005E0E3A">
        <w:rPr>
          <w:lang w:eastAsia="tr-TR"/>
        </w:rPr>
        <w:t xml:space="preserve"> </w:t>
      </w:r>
      <w:r w:rsidR="00D3538B" w:rsidRPr="00FD0D94">
        <w:rPr>
          <w:lang w:eastAsia="tr-TR"/>
        </w:rPr>
        <w:t xml:space="preserve">gelen kimseler dahi </w:t>
      </w:r>
      <w:proofErr w:type="spellStart"/>
      <w:r w:rsidR="00D3538B" w:rsidRPr="00FD0D94">
        <w:rPr>
          <w:lang w:eastAsia="tr-TR"/>
        </w:rPr>
        <w:t>sefîh</w:t>
      </w:r>
      <w:proofErr w:type="spellEnd"/>
      <w:r w:rsidR="00D3538B" w:rsidRPr="00FD0D94">
        <w:rPr>
          <w:lang w:eastAsia="tr-TR"/>
        </w:rPr>
        <w:t xml:space="preserve"> addolunur</w:t>
      </w:r>
      <w:r w:rsidR="00412288">
        <w:rPr>
          <w:lang w:eastAsia="tr-TR"/>
        </w:rPr>
        <w:t>”.</w:t>
      </w:r>
      <w:r w:rsidR="00D15EA9" w:rsidRPr="00FD0D94">
        <w:rPr>
          <w:rStyle w:val="DipnotBavurusu"/>
          <w:szCs w:val="24"/>
          <w:lang w:eastAsia="tr-TR"/>
        </w:rPr>
        <w:footnoteReference w:id="121"/>
      </w:r>
    </w:p>
    <w:p w:rsidR="00070DB4" w:rsidRPr="00FD0D94" w:rsidRDefault="00070DB4" w:rsidP="00B47913">
      <w:pPr>
        <w:rPr>
          <w:lang w:eastAsia="tr-TR"/>
        </w:rPr>
      </w:pPr>
      <w:r w:rsidRPr="00FD0D94">
        <w:rPr>
          <w:lang w:eastAsia="tr-TR"/>
        </w:rPr>
        <w:t>Fakihlerin dilinde sefeh, daha çok malını saçıp savuranlar için kullanılır. Yaptığı alışverişlerde tedbirsiz da</w:t>
      </w:r>
      <w:r w:rsidR="00D32A63">
        <w:rPr>
          <w:lang w:eastAsia="tr-TR"/>
        </w:rPr>
        <w:t>vranıp harcamalarında akl-ı selî</w:t>
      </w:r>
      <w:r w:rsidRPr="00FD0D94">
        <w:rPr>
          <w:lang w:eastAsia="tr-TR"/>
        </w:rPr>
        <w:t>me uygun davranılmamayı ifade eder. Bu tedbirsizlik ister içki, kumar isterse de cami, köprü, çeşme, hastane olsun durum aynıdır.</w:t>
      </w:r>
    </w:p>
    <w:p w:rsidR="008B64BA" w:rsidRDefault="00070DB4" w:rsidP="00B47913">
      <w:pPr>
        <w:rPr>
          <w:lang w:eastAsia="tr-TR"/>
        </w:rPr>
      </w:pPr>
      <w:r w:rsidRPr="00FD0D94">
        <w:rPr>
          <w:lang w:eastAsia="tr-TR"/>
        </w:rPr>
        <w:t xml:space="preserve">Sefeh hali ehliyeti ortadan kaldırmaz. </w:t>
      </w:r>
      <w:r w:rsidR="007014EA" w:rsidRPr="00FD0D94">
        <w:rPr>
          <w:lang w:eastAsia="tr-TR"/>
        </w:rPr>
        <w:t>Bu durumda olan ki</w:t>
      </w:r>
      <w:r w:rsidR="00AC1960">
        <w:rPr>
          <w:lang w:eastAsia="tr-TR"/>
        </w:rPr>
        <w:t>mse tüm ibadetlerden sorumludur. H</w:t>
      </w:r>
      <w:r w:rsidR="007014EA" w:rsidRPr="00FD0D94">
        <w:rPr>
          <w:lang w:eastAsia="tr-TR"/>
        </w:rPr>
        <w:t>atta</w:t>
      </w:r>
      <w:r w:rsidR="00AC1960">
        <w:rPr>
          <w:lang w:eastAsia="tr-TR"/>
        </w:rPr>
        <w:t xml:space="preserve"> onun</w:t>
      </w:r>
      <w:r w:rsidR="007014EA" w:rsidRPr="00FD0D94">
        <w:rPr>
          <w:lang w:eastAsia="tr-TR"/>
        </w:rPr>
        <w:t xml:space="preserve"> ceza ehliyeti de tamdır. Hadd ve kısas gerektiren cezalar kendisine taalluk ettiğinde aynen uygulanı</w:t>
      </w:r>
      <w:r w:rsidR="00D32A63">
        <w:rPr>
          <w:lang w:eastAsia="tr-TR"/>
        </w:rPr>
        <w:t>p s</w:t>
      </w:r>
      <w:r w:rsidR="00914676" w:rsidRPr="00FD0D94">
        <w:rPr>
          <w:lang w:eastAsia="tr-TR"/>
        </w:rPr>
        <w:t>efeh</w:t>
      </w:r>
      <w:r w:rsidR="007014EA" w:rsidRPr="00FD0D94">
        <w:rPr>
          <w:lang w:eastAsia="tr-TR"/>
        </w:rPr>
        <w:t xml:space="preserve"> durum</w:t>
      </w:r>
      <w:r w:rsidR="00914676" w:rsidRPr="00FD0D94">
        <w:rPr>
          <w:lang w:eastAsia="tr-TR"/>
        </w:rPr>
        <w:t>un</w:t>
      </w:r>
      <w:r w:rsidR="005A1895">
        <w:rPr>
          <w:lang w:eastAsia="tr-TR"/>
        </w:rPr>
        <w:t xml:space="preserve">dan kaynaklı bir </w:t>
      </w:r>
      <w:proofErr w:type="spellStart"/>
      <w:r w:rsidR="005A1895">
        <w:rPr>
          <w:lang w:eastAsia="tr-TR"/>
        </w:rPr>
        <w:t>tahfifâ</w:t>
      </w:r>
      <w:r w:rsidR="007014EA" w:rsidRPr="00FD0D94">
        <w:rPr>
          <w:lang w:eastAsia="tr-TR"/>
        </w:rPr>
        <w:t>t</w:t>
      </w:r>
      <w:proofErr w:type="spellEnd"/>
      <w:r w:rsidR="007014EA" w:rsidRPr="00FD0D94">
        <w:rPr>
          <w:lang w:eastAsia="tr-TR"/>
        </w:rPr>
        <w:t xml:space="preserve"> uygulanmaz.</w:t>
      </w:r>
      <w:r w:rsidR="00914676" w:rsidRPr="00FD0D94">
        <w:rPr>
          <w:lang w:eastAsia="tr-TR"/>
        </w:rPr>
        <w:t xml:space="preserve"> Fakat malın korunması hatta sefeh durumundaki kişinin bir müddet sonra başkasına el avuç açar duruma düşmemesi için </w:t>
      </w:r>
      <w:r w:rsidR="00FE6CA8" w:rsidRPr="00FD0D94">
        <w:rPr>
          <w:lang w:eastAsia="tr-TR"/>
        </w:rPr>
        <w:t>sefihe hacir konulmalıdır</w:t>
      </w:r>
      <w:r w:rsidR="00CB67B9" w:rsidRPr="00FD0D94">
        <w:rPr>
          <w:lang w:eastAsia="tr-TR"/>
        </w:rPr>
        <w:t>.</w:t>
      </w:r>
      <w:r w:rsidR="00FE6CA8" w:rsidRPr="00FD0D94">
        <w:rPr>
          <w:lang w:eastAsia="tr-TR"/>
        </w:rPr>
        <w:t xml:space="preserve"> Sefih kimsenin durumu mali sonuçları olan tasarrufları bakımından tıpkı mümeyyiz küçükler gibidirler.</w:t>
      </w:r>
    </w:p>
    <w:p w:rsidR="00557D83" w:rsidRPr="00FD0D94" w:rsidRDefault="00557D83" w:rsidP="00B47913">
      <w:pPr>
        <w:rPr>
          <w:rtl/>
          <w:lang w:eastAsia="tr-TR"/>
        </w:rPr>
      </w:pPr>
    </w:p>
    <w:p w:rsidR="008B64BA" w:rsidRPr="00FD0D94" w:rsidRDefault="00B47913" w:rsidP="00B47913">
      <w:pPr>
        <w:pStyle w:val="AAAAA"/>
        <w:rPr>
          <w:lang w:eastAsia="tr-TR"/>
        </w:rPr>
      </w:pPr>
      <w:bookmarkStart w:id="49" w:name="_Toc10891445"/>
      <w:r>
        <w:rPr>
          <w:lang w:eastAsia="tr-TR"/>
        </w:rPr>
        <w:t>1.1.6.4.</w:t>
      </w:r>
      <w:r w:rsidR="00927DBF">
        <w:rPr>
          <w:lang w:eastAsia="tr-TR"/>
        </w:rPr>
        <w:t>Sukr (Sarhoşluk</w:t>
      </w:r>
      <w:r w:rsidR="008B64BA" w:rsidRPr="00FD0D94">
        <w:rPr>
          <w:lang w:eastAsia="tr-TR"/>
        </w:rPr>
        <w:t>)</w:t>
      </w:r>
      <w:bookmarkEnd w:id="49"/>
    </w:p>
    <w:p w:rsidR="00F46E09" w:rsidRPr="003E2EF8" w:rsidRDefault="00B47913" w:rsidP="00B47913">
      <w:pPr>
        <w:pStyle w:val="AAAAAA"/>
        <w:rPr>
          <w:lang w:eastAsia="tr-TR"/>
        </w:rPr>
      </w:pPr>
      <w:bookmarkStart w:id="50" w:name="_Toc10891446"/>
      <w:r>
        <w:rPr>
          <w:lang w:eastAsia="tr-TR"/>
        </w:rPr>
        <w:t>1.1.6.4.1.</w:t>
      </w:r>
      <w:r w:rsidR="008B64BA" w:rsidRPr="00FD0D94">
        <w:rPr>
          <w:lang w:eastAsia="tr-TR"/>
        </w:rPr>
        <w:t>Tanımı ve Kapsamı</w:t>
      </w:r>
      <w:bookmarkEnd w:id="50"/>
      <w:r w:rsidR="007014EA" w:rsidRPr="00FD0D94">
        <w:rPr>
          <w:lang w:eastAsia="tr-TR"/>
        </w:rPr>
        <w:tab/>
      </w:r>
    </w:p>
    <w:p w:rsidR="00914676" w:rsidRPr="00FD0D94" w:rsidRDefault="00F01F67" w:rsidP="00D810AB">
      <w:r>
        <w:t>K</w:t>
      </w:r>
      <w:r w:rsidR="00D86125" w:rsidRPr="00FD0D94">
        <w:t xml:space="preserve">işinin </w:t>
      </w:r>
      <w:r w:rsidRPr="00FD0D94">
        <w:t>uyuşturucu</w:t>
      </w:r>
      <w:r>
        <w:t>,</w:t>
      </w:r>
      <w:r w:rsidRPr="00FD0D94">
        <w:t xml:space="preserve"> </w:t>
      </w:r>
      <w:r w:rsidR="00D86125" w:rsidRPr="00FD0D94">
        <w:t>içki</w:t>
      </w:r>
      <w:r>
        <w:t>, alkol gibi bağımlılık</w:t>
      </w:r>
      <w:r w:rsidR="00D86125" w:rsidRPr="00FD0D94">
        <w:t xml:space="preserve"> </w:t>
      </w:r>
      <w:r>
        <w:t xml:space="preserve">yapan madde </w:t>
      </w:r>
      <w:r w:rsidR="00D86125" w:rsidRPr="00FD0D94">
        <w:t xml:space="preserve">alması </w:t>
      </w:r>
      <w:r>
        <w:t>sonucunda</w:t>
      </w:r>
      <w:r w:rsidR="00D86125" w:rsidRPr="00FD0D94">
        <w:t xml:space="preserve"> ayıldıkt</w:t>
      </w:r>
      <w:r>
        <w:t>an sonra o andaki kavil ve davranışlarını</w:t>
      </w:r>
      <w:r w:rsidR="00D86125" w:rsidRPr="00FD0D94">
        <w:t xml:space="preserve"> </w:t>
      </w:r>
      <w:r>
        <w:t>idrak edemeyecek</w:t>
      </w:r>
      <w:r w:rsidR="00D86125" w:rsidRPr="00FD0D94">
        <w:t xml:space="preserve"> </w:t>
      </w:r>
      <w:r>
        <w:t>seviyede</w:t>
      </w:r>
      <w:r w:rsidR="00B64562" w:rsidRPr="00FD0D94">
        <w:t xml:space="preserve"> akli melekelerinin </w:t>
      </w:r>
      <w:r>
        <w:t>zayıflığını ifade etmesidir</w:t>
      </w:r>
      <w:r w:rsidR="00412288">
        <w:t>.</w:t>
      </w:r>
      <w:r w:rsidR="00B64562" w:rsidRPr="00FD0D94">
        <w:rPr>
          <w:rStyle w:val="DipnotBavurusu"/>
          <w:szCs w:val="24"/>
        </w:rPr>
        <w:footnoteReference w:id="122"/>
      </w:r>
      <w:r>
        <w:t xml:space="preserve"> </w:t>
      </w:r>
      <w:r w:rsidR="0022733D">
        <w:t>Kur’ân-ı Kerîm</w:t>
      </w:r>
      <w:r w:rsidR="0072539B">
        <w:t>’</w:t>
      </w:r>
      <w:r w:rsidR="00222B0F" w:rsidRPr="00FD0D94">
        <w:t xml:space="preserve">de </w:t>
      </w:r>
      <w:r w:rsidR="003F4B8B">
        <w:t>sekrânın çoğulu sükârâ</w:t>
      </w:r>
      <w:r w:rsidR="00D810AB">
        <w:t xml:space="preserve"> formatında</w:t>
      </w:r>
      <w:r w:rsidR="00222B0F" w:rsidRPr="00FD0D94">
        <w:t xml:space="preserve"> </w:t>
      </w:r>
      <w:r w:rsidR="00D810AB">
        <w:t>üç yerde</w:t>
      </w:r>
      <w:r w:rsidR="00222B0F" w:rsidRPr="00FD0D94">
        <w:rPr>
          <w:rStyle w:val="DipnotBavurusu"/>
          <w:szCs w:val="24"/>
        </w:rPr>
        <w:footnoteReference w:id="123"/>
      </w:r>
      <w:r w:rsidR="00D810AB">
        <w:t xml:space="preserve"> </w:t>
      </w:r>
      <w:r w:rsidR="00222B0F" w:rsidRPr="00FD0D94">
        <w:t>sekr kökünden türeyen kelimeler</w:t>
      </w:r>
      <w:r w:rsidR="00D810AB">
        <w:t xml:space="preserve"> şeklinde de yedi yerde</w:t>
      </w:r>
      <w:r w:rsidR="00222B0F" w:rsidRPr="00FD0D94">
        <w:t xml:space="preserve"> geçer.</w:t>
      </w:r>
      <w:r w:rsidR="00222B0F" w:rsidRPr="00FD0D94">
        <w:rPr>
          <w:rStyle w:val="DipnotBavurusu"/>
          <w:szCs w:val="24"/>
        </w:rPr>
        <w:footnoteReference w:id="124"/>
      </w:r>
      <w:r w:rsidR="00222B0F" w:rsidRPr="00FD0D94">
        <w:t xml:space="preserve"> Hadislerde </w:t>
      </w:r>
      <w:r w:rsidR="00D810AB">
        <w:t xml:space="preserve">ise </w:t>
      </w:r>
      <w:r w:rsidR="00222B0F" w:rsidRPr="00FD0D94">
        <w:t xml:space="preserve">sekran ve sükr </w:t>
      </w:r>
      <w:r w:rsidR="00D810AB">
        <w:t xml:space="preserve">kavramlarına ilaveten </w:t>
      </w:r>
      <w:r w:rsidR="00222B0F" w:rsidRPr="00FD0D94">
        <w:t xml:space="preserve">aynı kökten </w:t>
      </w:r>
      <w:r w:rsidR="00D810AB">
        <w:t>oluşan</w:t>
      </w:r>
      <w:r w:rsidR="00222B0F" w:rsidRPr="00FD0D94">
        <w:t xml:space="preserve"> kelimele</w:t>
      </w:r>
      <w:r w:rsidR="00291D39" w:rsidRPr="00FD0D94">
        <w:t xml:space="preserve">rin </w:t>
      </w:r>
      <w:r w:rsidR="00D810AB">
        <w:t>tasarrufuna oldukça sık</w:t>
      </w:r>
      <w:r w:rsidR="00291D39" w:rsidRPr="00FD0D94">
        <w:t xml:space="preserve"> rastlanır.</w:t>
      </w:r>
      <w:r w:rsidR="00291D39" w:rsidRPr="00FD0D94">
        <w:rPr>
          <w:rStyle w:val="DipnotBavurusu"/>
          <w:szCs w:val="24"/>
        </w:rPr>
        <w:footnoteReference w:id="125"/>
      </w:r>
    </w:p>
    <w:p w:rsidR="00F75B49" w:rsidRDefault="00F75B49" w:rsidP="004A23E7">
      <w:r w:rsidRPr="00FD0D94">
        <w:t xml:space="preserve">Kişi ve toplum açısından fevkalade yıkıcı etkisi olan sarhoşluk veren içki ve türevleri, </w:t>
      </w:r>
      <w:r w:rsidR="00644CD3">
        <w:t>İslâm</w:t>
      </w:r>
      <w:r w:rsidRPr="00FD0D94">
        <w:t xml:space="preserve">’ın ilk yıllarında yaygın olan bu alışkanlık tedrici olarak yasaklanmıştır. Bu alışkanlıkları bir anda kaldırmak insanın fizyolojik yapısı gereği imkânsızdır. </w:t>
      </w:r>
      <w:r w:rsidR="00D32A63">
        <w:t xml:space="preserve">İçki ve </w:t>
      </w:r>
      <w:r w:rsidR="00D32A63">
        <w:lastRenderedPageBreak/>
        <w:t>türevleri</w:t>
      </w:r>
      <w:r w:rsidR="005A1895">
        <w:t>,</w:t>
      </w:r>
      <w:r w:rsidR="00D32A63">
        <w:t xml:space="preserve"> etkisi ve kullanım alanı</w:t>
      </w:r>
      <w:r w:rsidRPr="00FD0D94">
        <w:t xml:space="preserve"> azalt</w:t>
      </w:r>
      <w:r w:rsidR="00D32A63">
        <w:t>ıl</w:t>
      </w:r>
      <w:r w:rsidRPr="00FD0D94">
        <w:t>arak peyderpey ortadan kaldırılmıştır. Bir nevi Kur’ân kriz yönetim modeli bizlere sunmuştur.</w:t>
      </w:r>
      <w:r w:rsidR="0053579B" w:rsidRPr="00FD0D94">
        <w:t xml:space="preserve"> İstenmeyen insan davranışları istendik yönde kademe kademe düzeltilmiştir.</w:t>
      </w:r>
      <w:r w:rsidR="002D04BC">
        <w:t xml:space="preserve"> </w:t>
      </w:r>
      <w:r w:rsidR="00903EE2">
        <w:t>Kur’ân i</w:t>
      </w:r>
      <w:r w:rsidR="002D04BC">
        <w:t>yileştiri</w:t>
      </w:r>
      <w:r w:rsidR="0048618D">
        <w:t>ci</w:t>
      </w:r>
      <w:r w:rsidR="002D04BC">
        <w:t xml:space="preserve"> (</w:t>
      </w:r>
      <w:r w:rsidR="00845586" w:rsidRPr="00FD0D94">
        <w:t xml:space="preserve">çare bulucu) işlev metodu uygulayarak </w:t>
      </w:r>
      <w:r w:rsidR="00903EE2">
        <w:t>ilk olarak içkinin birtakım</w:t>
      </w:r>
      <w:r w:rsidR="0053579B" w:rsidRPr="00FD0D94">
        <w:t xml:space="preserve"> yararları</w:t>
      </w:r>
      <w:r w:rsidR="00903EE2">
        <w:t xml:space="preserve"> yanında</w:t>
      </w:r>
      <w:r w:rsidR="0053579B" w:rsidRPr="00FD0D94">
        <w:t xml:space="preserve"> zarar ve günahının</w:t>
      </w:r>
      <w:r w:rsidR="00903EE2">
        <w:t>,</w:t>
      </w:r>
      <w:r w:rsidR="0053579B" w:rsidRPr="00FD0D94">
        <w:t xml:space="preserve"> </w:t>
      </w:r>
      <w:r w:rsidR="00903EE2">
        <w:t xml:space="preserve">faydasından </w:t>
      </w:r>
      <w:r w:rsidR="0053579B" w:rsidRPr="00FD0D94">
        <w:t xml:space="preserve">daha </w:t>
      </w:r>
      <w:r w:rsidR="00903EE2">
        <w:t>fazla</w:t>
      </w:r>
      <w:r w:rsidR="0053579B" w:rsidRPr="00FD0D94">
        <w:t xml:space="preserve"> ol</w:t>
      </w:r>
      <w:r w:rsidR="00903EE2">
        <w:t>duğunu (Bakara, 2/219) bildirilmiştir. Bu ayettin ardında namaz kılınırken</w:t>
      </w:r>
      <w:r w:rsidR="0053579B" w:rsidRPr="00FD0D94">
        <w:t xml:space="preserve"> sarhoşken</w:t>
      </w:r>
      <w:r w:rsidR="00903EE2">
        <w:t xml:space="preserve"> olunmaması</w:t>
      </w:r>
      <w:r w:rsidR="0053579B" w:rsidRPr="00FD0D94">
        <w:t xml:space="preserve"> </w:t>
      </w:r>
      <w:r w:rsidR="00903EE2">
        <w:t>lazım geldiğini</w:t>
      </w:r>
      <w:r w:rsidR="0053579B" w:rsidRPr="00FD0D94">
        <w:t xml:space="preserve"> (Nisa, 4</w:t>
      </w:r>
      <w:r w:rsidR="004A23E7">
        <w:t>/43) telkin edilmiştir.</w:t>
      </w:r>
      <w:r w:rsidR="00903EE2">
        <w:t xml:space="preserve"> </w:t>
      </w:r>
      <w:r w:rsidR="004A23E7">
        <w:t xml:space="preserve">Son </w:t>
      </w:r>
      <w:r w:rsidR="00903EE2">
        <w:t>olarak da</w:t>
      </w:r>
      <w:r w:rsidR="0053579B" w:rsidRPr="00FD0D94">
        <w:t xml:space="preserve"> </w:t>
      </w:r>
      <w:r w:rsidR="004A23E7">
        <w:t>içki ve türevlerini</w:t>
      </w:r>
      <w:r w:rsidR="0053579B" w:rsidRPr="00FD0D94">
        <w:t xml:space="preserve"> kesin biçimde y</w:t>
      </w:r>
      <w:r w:rsidR="00D32A63">
        <w:t xml:space="preserve">asaklayan Mâide suresinin 90-91. ayetleri </w:t>
      </w:r>
      <w:r w:rsidR="004A23E7">
        <w:t>inmiştir</w:t>
      </w:r>
      <w:r w:rsidR="0053579B" w:rsidRPr="00FD0D94">
        <w:t xml:space="preserve">. </w:t>
      </w:r>
      <w:r w:rsidR="004A23E7">
        <w:t>Allah Resûlü de</w:t>
      </w:r>
      <w:r w:rsidR="0072539B">
        <w:t xml:space="preserve"> (a.s.)</w:t>
      </w:r>
      <w:r w:rsidR="0053579B" w:rsidRPr="00FD0D94">
        <w:t xml:space="preserve"> </w:t>
      </w:r>
      <w:r w:rsidR="004A23E7">
        <w:t>hadislerinin birçoğunda</w:t>
      </w:r>
      <w:r w:rsidR="0053579B" w:rsidRPr="00FD0D94">
        <w:t xml:space="preserve"> sarhoş edici </w:t>
      </w:r>
      <w:r w:rsidR="004A23E7">
        <w:t>meşrubatın</w:t>
      </w:r>
      <w:r w:rsidR="0053579B" w:rsidRPr="00FD0D94">
        <w:t xml:space="preserve"> haram olduğunu </w:t>
      </w:r>
      <w:r w:rsidR="004A23E7">
        <w:t>ifade ederek</w:t>
      </w:r>
      <w:r w:rsidR="0053579B" w:rsidRPr="00FD0D94">
        <w:t xml:space="preserve"> bu yasağı </w:t>
      </w:r>
      <w:r w:rsidR="004A23E7">
        <w:t>onaylamış</w:t>
      </w:r>
      <w:r w:rsidR="0053579B" w:rsidRPr="00FD0D94">
        <w:t xml:space="preserve"> ve </w:t>
      </w:r>
      <w:r w:rsidR="004A23E7">
        <w:t xml:space="preserve">bununla alakası </w:t>
      </w:r>
      <w:proofErr w:type="gramStart"/>
      <w:r w:rsidR="004A23E7">
        <w:t>bulunan  ahkâmı</w:t>
      </w:r>
      <w:proofErr w:type="gramEnd"/>
      <w:r w:rsidR="0053579B" w:rsidRPr="00FD0D94">
        <w:t xml:space="preserve"> açıklamıştır.</w:t>
      </w:r>
    </w:p>
    <w:p w:rsidR="00BC76AE" w:rsidRPr="00FD0D94" w:rsidRDefault="00BC76AE" w:rsidP="004A23E7">
      <w:pPr>
        <w:rPr>
          <w:rtl/>
        </w:rPr>
      </w:pPr>
    </w:p>
    <w:p w:rsidR="00F46E09" w:rsidRPr="003F4B8B" w:rsidRDefault="00997E10" w:rsidP="00997E10">
      <w:pPr>
        <w:pStyle w:val="AAAAAA"/>
      </w:pPr>
      <w:bookmarkStart w:id="51" w:name="_Toc10891447"/>
      <w:r>
        <w:t>1.1.6.4.2.</w:t>
      </w:r>
      <w:r w:rsidR="0010298F" w:rsidRPr="00FD0D94">
        <w:t>Çeşitleri</w:t>
      </w:r>
      <w:bookmarkEnd w:id="51"/>
    </w:p>
    <w:p w:rsidR="0010298F" w:rsidRPr="00FD0D94" w:rsidRDefault="0010298F" w:rsidP="00997E10">
      <w:r w:rsidRPr="00FD0D94">
        <w:t>Sarhoşluk iki yönden meydana gelir.</w:t>
      </w:r>
    </w:p>
    <w:p w:rsidR="00F94222" w:rsidRPr="00997E10" w:rsidRDefault="0010298F" w:rsidP="00C05031">
      <w:pPr>
        <w:pStyle w:val="ListeParagraf"/>
        <w:numPr>
          <w:ilvl w:val="0"/>
          <w:numId w:val="16"/>
        </w:numPr>
        <w:ind w:left="0" w:firstLine="709"/>
        <w:rPr>
          <w:b/>
          <w:bCs/>
        </w:rPr>
      </w:pPr>
      <w:r w:rsidRPr="00997E10">
        <w:rPr>
          <w:b/>
          <w:bCs/>
        </w:rPr>
        <w:t>Haram olmayan yönden sarhoşluk:</w:t>
      </w:r>
      <w:r w:rsidR="000463CD">
        <w:rPr>
          <w:b/>
          <w:bCs/>
        </w:rPr>
        <w:t xml:space="preserve"> </w:t>
      </w:r>
      <w:r w:rsidR="00313496" w:rsidRPr="00FD0D94">
        <w:t>Susuzluktan ölecek dereceye gelip başka içecek bulamayan kimsenin içki içmesi durumu veya bazı ilaçların alınması ile meydana gelen sarhoşluk</w:t>
      </w:r>
      <w:r w:rsidR="00313496" w:rsidRPr="00FD0D94">
        <w:rPr>
          <w:rStyle w:val="DipnotBavurusu"/>
          <w:szCs w:val="24"/>
        </w:rPr>
        <w:footnoteReference w:id="126"/>
      </w:r>
      <w:r w:rsidR="008F6C30" w:rsidRPr="00FD0D94">
        <w:t xml:space="preserve">ve de </w:t>
      </w:r>
      <w:r w:rsidR="00C05031">
        <w:t>baskı yapılarak ya da</w:t>
      </w:r>
      <w:r w:rsidR="008F6C30" w:rsidRPr="00FD0D94">
        <w:t xml:space="preserve"> </w:t>
      </w:r>
      <w:r w:rsidR="00C05031">
        <w:t>ikrah</w:t>
      </w:r>
      <w:r w:rsidR="008F6C30" w:rsidRPr="00FD0D94">
        <w:t xml:space="preserve"> altında bırakılarak </w:t>
      </w:r>
      <w:r w:rsidR="00C05031">
        <w:t>bağımlılık yapan içki ve uyuş</w:t>
      </w:r>
      <w:r w:rsidR="00C05031">
        <w:softHyphen/>
        <w:t>turucu gibi maddeleri</w:t>
      </w:r>
      <w:r w:rsidR="008F6C30" w:rsidRPr="00FD0D94">
        <w:t xml:space="preserve"> alması</w:t>
      </w:r>
      <w:r w:rsidR="008F6C30" w:rsidRPr="00FD0D94">
        <w:rPr>
          <w:rStyle w:val="DipnotBavurusu"/>
          <w:szCs w:val="24"/>
        </w:rPr>
        <w:footnoteReference w:id="127"/>
      </w:r>
      <w:r w:rsidR="00F94222" w:rsidRPr="00FD0D94">
        <w:t xml:space="preserve"> durumudur. </w:t>
      </w:r>
    </w:p>
    <w:p w:rsidR="00F94222" w:rsidRPr="00FD0D94" w:rsidRDefault="00F94222" w:rsidP="00997E10">
      <w:r w:rsidRPr="00FD0D94">
        <w:t>Bu yoldan sarhoş olan kimse şer’an sorumlu değildir.</w:t>
      </w:r>
      <w:r w:rsidR="00D711DE" w:rsidRPr="00FD0D94">
        <w:rPr>
          <w:rStyle w:val="DipnotBavurusu"/>
          <w:szCs w:val="24"/>
        </w:rPr>
        <w:footnoteReference w:id="128"/>
      </w:r>
      <w:r w:rsidR="00297086">
        <w:t xml:space="preserve"> Kendisine ce</w:t>
      </w:r>
      <w:r w:rsidR="00EF1EDA">
        <w:t>za uygulanmaz. Hukukî</w:t>
      </w:r>
      <w:r w:rsidRPr="00FD0D94">
        <w:t xml:space="preserve"> tasarrufları da geçerli sayılmaz ancak kusur sorumluluğunun aranmadığı durumlarda başkalarının canına ve malına verdiği zararları tazminle yükümlüdür.</w:t>
      </w:r>
      <w:r w:rsidR="00151E0E" w:rsidRPr="00FD0D94">
        <w:t xml:space="preserve"> Aynı durum TCK’nın 34. maddesinin 1. fıkrasında şöyle ifade edilmektedir:  </w:t>
      </w:r>
      <w:r w:rsidR="00151E0E" w:rsidRPr="000D33AB">
        <w:rPr>
          <w:i/>
          <w:iCs/>
        </w:rPr>
        <w:t>“Geçici bir nedenle ya da irade dışı alınan alkol veya uyuşturucu madde etkisiyle, işlediği fiilin hukukî anlam ve sonuçlarını algılayamayan veya bu fiille ilgili olarak davranışlarını yönlendirme yeteneği önemli derecede azalmış olan kişiye ceza verilmez</w:t>
      </w:r>
      <w:r w:rsidR="00412288" w:rsidRPr="000D33AB">
        <w:rPr>
          <w:i/>
          <w:iCs/>
        </w:rPr>
        <w:t>”.</w:t>
      </w:r>
    </w:p>
    <w:p w:rsidR="00091E96" w:rsidRPr="00FD0D94" w:rsidRDefault="0093284D" w:rsidP="00E6120F">
      <w:pPr>
        <w:pStyle w:val="ListeParagraf"/>
        <w:numPr>
          <w:ilvl w:val="0"/>
          <w:numId w:val="16"/>
        </w:numPr>
        <w:ind w:left="0" w:firstLine="709"/>
      </w:pPr>
      <w:r w:rsidRPr="00997E10">
        <w:rPr>
          <w:b/>
          <w:bCs/>
        </w:rPr>
        <w:lastRenderedPageBreak/>
        <w:t xml:space="preserve">Haram yoldan sarhoşluk: </w:t>
      </w:r>
      <w:r w:rsidRPr="00FD0D94">
        <w:t>Kasten içki ve benzeri maddelerin alınmasıyla meydana gelen sarhoşluktur.</w:t>
      </w:r>
      <w:r w:rsidR="000463CD">
        <w:t xml:space="preserve"> </w:t>
      </w:r>
      <w:r w:rsidR="001C5E06" w:rsidRPr="00FD0D94">
        <w:t>Çünkü kasıtlı irade ile elde edilen sarhoşluk haramdır.</w:t>
      </w:r>
      <w:r w:rsidR="001C5E06" w:rsidRPr="00FD0D94">
        <w:rPr>
          <w:rStyle w:val="DipnotBavurusu"/>
          <w:szCs w:val="24"/>
        </w:rPr>
        <w:footnoteReference w:id="129"/>
      </w:r>
    </w:p>
    <w:p w:rsidR="00BF5F0A" w:rsidRDefault="00091E96" w:rsidP="00997E10">
      <w:r w:rsidRPr="00FD0D94">
        <w:t>Bu durum mükellefiyeti ortadan kaldırm</w:t>
      </w:r>
      <w:r w:rsidR="00EF1EDA">
        <w:t>az. Ceza ehliyeti tamdır. Hukukî</w:t>
      </w:r>
      <w:r w:rsidRPr="00FD0D94">
        <w:t xml:space="preserve"> tasarru</w:t>
      </w:r>
      <w:r w:rsidR="00EF1EDA">
        <w:t>fları geçerlidir.  Sarhoş bedenî</w:t>
      </w:r>
      <w:r w:rsidRPr="00FD0D94">
        <w:t xml:space="preserve"> caza gerektirecek bir suç işlediğinde, ceza aynen uygulanır. Kısas g</w:t>
      </w:r>
      <w:r w:rsidR="00A75B6B">
        <w:t>erektirecek suç işlediğinde ise</w:t>
      </w:r>
      <w:r w:rsidRPr="00FD0D94">
        <w:t xml:space="preserve"> suçlunun ayılması beklenip ayıldıktan sonra infaz gerçekleşecektir. Aynı şekilde zina ettiği takdirde ise yine </w:t>
      </w:r>
      <w:r w:rsidR="00A75B6B">
        <w:t xml:space="preserve">sarhoşun </w:t>
      </w:r>
      <w:r w:rsidRPr="00FD0D94">
        <w:t>ayılması beklenip ardında zina suçunun cezası uygulanacaktır.</w:t>
      </w:r>
    </w:p>
    <w:p w:rsidR="000D4517" w:rsidRPr="00FD0D94" w:rsidRDefault="000D4517" w:rsidP="00997E10"/>
    <w:p w:rsidR="00F46E09" w:rsidRPr="003F4B8B" w:rsidRDefault="00997E10" w:rsidP="00997E10">
      <w:pPr>
        <w:pStyle w:val="AAAAA"/>
      </w:pPr>
      <w:bookmarkStart w:id="52" w:name="_Toc10891448"/>
      <w:r>
        <w:t>1.1.6.5.</w:t>
      </w:r>
      <w:r w:rsidR="00924DC7">
        <w:t>İkrah</w:t>
      </w:r>
      <w:r w:rsidR="00BF5F0A" w:rsidRPr="00FD0D94">
        <w:t xml:space="preserve"> (Cebir ve Şiddet, Korkutma ve Tehdit)</w:t>
      </w:r>
      <w:bookmarkEnd w:id="52"/>
    </w:p>
    <w:p w:rsidR="00BF5F0A" w:rsidRPr="00FD0D94" w:rsidRDefault="00997E10" w:rsidP="00997E10">
      <w:pPr>
        <w:pStyle w:val="AAAAAA"/>
      </w:pPr>
      <w:bookmarkStart w:id="53" w:name="_Toc10891449"/>
      <w:r>
        <w:t>1.1.6.5.1.</w:t>
      </w:r>
      <w:r w:rsidR="00BF5F0A" w:rsidRPr="00FD0D94">
        <w:t>Tanımı ve Kapsamı</w:t>
      </w:r>
      <w:bookmarkEnd w:id="53"/>
    </w:p>
    <w:p w:rsidR="0075470E" w:rsidRPr="00FD0D94" w:rsidRDefault="00BF5F0A" w:rsidP="00997E10">
      <w:r w:rsidRPr="00FD0D94">
        <w:t>Bir kimseyi, tehdit etmek suretiyle hukuken yapması suç bir işi yapmaya zorlamaktır.</w:t>
      </w:r>
      <w:r w:rsidR="0055181D" w:rsidRPr="00FD0D94">
        <w:t xml:space="preserve"> Başka bir deyişle ikrah, zorlanılan kişinin rızasının olmadığı şeyi zorla yaptırmaya sebep olan bir tehditten ibarettir.</w:t>
      </w:r>
      <w:r w:rsidR="0055181D" w:rsidRPr="00FD0D94">
        <w:rPr>
          <w:rStyle w:val="DipnotBavurusu"/>
          <w:szCs w:val="24"/>
        </w:rPr>
        <w:footnoteReference w:id="130"/>
      </w:r>
      <w:r w:rsidR="00770947">
        <w:t>Bazılarına göre</w:t>
      </w:r>
      <w:r w:rsidR="004366FC">
        <w:t xml:space="preserve"> ikra</w:t>
      </w:r>
      <w:r w:rsidR="009271DF">
        <w:t>hın sınırı,</w:t>
      </w:r>
      <w:r w:rsidR="00782C82" w:rsidRPr="00FD0D94">
        <w:t xml:space="preserve"> zorlayıcı kişinin fiilin hemen yapılmasını sağlayan, aklı başındaki kişiye tesir edici azap nevilerinden birini yapmaya gücü yetmeli ve yapılması istenilen şeyden kaçınıldığında, tehdit konusu şeyin hemen yapılacağına dair zannı-ı gâlibin bulunmasıdır.</w:t>
      </w:r>
      <w:r w:rsidR="00782C82" w:rsidRPr="00FD0D94">
        <w:rPr>
          <w:rStyle w:val="DipnotBavurusu"/>
          <w:szCs w:val="24"/>
        </w:rPr>
        <w:footnoteReference w:id="131"/>
      </w:r>
    </w:p>
    <w:p w:rsidR="00BF5F0A" w:rsidRDefault="004366FC" w:rsidP="00997E10">
      <w:r>
        <w:t>İkra</w:t>
      </w:r>
      <w:r w:rsidR="0075470E" w:rsidRPr="00FD0D94">
        <w:t xml:space="preserve">hın çeşitlerine geçmeden önce konuyla yakın alakalı </w:t>
      </w:r>
      <w:r w:rsidR="00D047BC">
        <w:t>olan “ihtiyâr” ve “rızâ</w:t>
      </w:r>
      <w:r w:rsidR="0075470E" w:rsidRPr="00FD0D94">
        <w:t>” kavramlarını açıkl</w:t>
      </w:r>
      <w:r w:rsidR="009271DF">
        <w:t>amakta fayda görüyoruz. İhtiyâr,</w:t>
      </w:r>
      <w:r w:rsidR="000463CD">
        <w:t xml:space="preserve"> </w:t>
      </w:r>
      <w:r w:rsidR="00162645" w:rsidRPr="00FD0D94">
        <w:t>sözlük manasında bir şeyi istemek, iki iş arasında birinde tercihte bulunmak</w:t>
      </w:r>
      <w:r w:rsidR="00162645" w:rsidRPr="00FD0D94">
        <w:rPr>
          <w:rStyle w:val="DipnotBavurusu"/>
          <w:szCs w:val="24"/>
        </w:rPr>
        <w:footnoteReference w:id="132"/>
      </w:r>
      <w:r w:rsidR="00EA3952" w:rsidRPr="00FD0D94">
        <w:t xml:space="preserve"> başka bir deyişle de </w:t>
      </w:r>
      <w:r w:rsidR="0075470E" w:rsidRPr="00FD0D94">
        <w:t>bir şeyi yapıp yapmama hususunda bir tercihte bulunmak demektir.</w:t>
      </w:r>
      <w:r w:rsidR="00162645" w:rsidRPr="00FD0D94">
        <w:rPr>
          <w:rStyle w:val="DipnotBavurusu"/>
          <w:szCs w:val="24"/>
        </w:rPr>
        <w:footnoteReference w:id="133"/>
      </w:r>
      <w:r w:rsidR="00D047BC">
        <w:t xml:space="preserve"> Rızâ</w:t>
      </w:r>
      <w:r w:rsidR="009271DF">
        <w:t xml:space="preserve"> ise,</w:t>
      </w:r>
      <w:r w:rsidR="00EA3952" w:rsidRPr="00FD0D94">
        <w:t xml:space="preserve"> bir şeyi arzu etmek ve onu memnuniyetle kabullenmek anlamına gelir.</w:t>
      </w:r>
      <w:r w:rsidR="006C610A" w:rsidRPr="00FD0D94">
        <w:rPr>
          <w:rStyle w:val="DipnotBavurusu"/>
          <w:szCs w:val="24"/>
        </w:rPr>
        <w:footnoteReference w:id="134"/>
      </w:r>
    </w:p>
    <w:p w:rsidR="00557D83" w:rsidRPr="00FD0D94" w:rsidRDefault="00557D83" w:rsidP="00997E10">
      <w:pPr>
        <w:rPr>
          <w:rtl/>
        </w:rPr>
      </w:pPr>
    </w:p>
    <w:p w:rsidR="00154614" w:rsidRPr="00FD0D94" w:rsidRDefault="00997E10" w:rsidP="00997E10">
      <w:pPr>
        <w:pStyle w:val="AAAAAA"/>
      </w:pPr>
      <w:bookmarkStart w:id="54" w:name="_Toc10891450"/>
      <w:r>
        <w:t>1.1.6.5.2.</w:t>
      </w:r>
      <w:r w:rsidR="0075470E" w:rsidRPr="00FD0D94">
        <w:t>Çeşitleri</w:t>
      </w:r>
      <w:bookmarkEnd w:id="54"/>
    </w:p>
    <w:p w:rsidR="0039722C" w:rsidRPr="00997E10" w:rsidRDefault="001926B9" w:rsidP="00E6120F">
      <w:pPr>
        <w:pStyle w:val="ListeParagraf"/>
        <w:numPr>
          <w:ilvl w:val="0"/>
          <w:numId w:val="17"/>
        </w:numPr>
        <w:ind w:left="0" w:firstLine="709"/>
        <w:rPr>
          <w:b/>
        </w:rPr>
      </w:pPr>
      <w:r>
        <w:rPr>
          <w:b/>
        </w:rPr>
        <w:t>Noksan İkrah (</w:t>
      </w:r>
      <w:r w:rsidR="00E63E78">
        <w:rPr>
          <w:b/>
        </w:rPr>
        <w:t>İkra</w:t>
      </w:r>
      <w:r w:rsidR="00154614" w:rsidRPr="00997E10">
        <w:rPr>
          <w:b/>
        </w:rPr>
        <w:t xml:space="preserve">h-ı Gayr-ı </w:t>
      </w:r>
      <w:proofErr w:type="spellStart"/>
      <w:r w:rsidR="00154614" w:rsidRPr="00997E10">
        <w:rPr>
          <w:b/>
        </w:rPr>
        <w:t>Mülcî</w:t>
      </w:r>
      <w:proofErr w:type="spellEnd"/>
      <w:r w:rsidR="00154614" w:rsidRPr="00997E10">
        <w:rPr>
          <w:b/>
        </w:rPr>
        <w:t>,</w:t>
      </w:r>
      <w:r w:rsidR="00E63E78">
        <w:rPr>
          <w:b/>
        </w:rPr>
        <w:t xml:space="preserve"> İkra</w:t>
      </w:r>
      <w:r w:rsidR="00986D84" w:rsidRPr="00997E10">
        <w:rPr>
          <w:b/>
        </w:rPr>
        <w:t xml:space="preserve">h-ı </w:t>
      </w:r>
      <w:proofErr w:type="spellStart"/>
      <w:r w:rsidR="00986D84" w:rsidRPr="00997E10">
        <w:rPr>
          <w:b/>
        </w:rPr>
        <w:t>Nâkıs</w:t>
      </w:r>
      <w:proofErr w:type="spellEnd"/>
      <w:r w:rsidR="00986D84" w:rsidRPr="00997E10">
        <w:rPr>
          <w:b/>
        </w:rPr>
        <w:t>,</w:t>
      </w:r>
      <w:r w:rsidR="00154614" w:rsidRPr="00997E10">
        <w:rPr>
          <w:b/>
        </w:rPr>
        <w:t xml:space="preserve"> Eksik Zorlama)</w:t>
      </w:r>
    </w:p>
    <w:p w:rsidR="000D4517" w:rsidRPr="00FD0D94" w:rsidRDefault="00154614" w:rsidP="000D4517">
      <w:r w:rsidRPr="00FD0D94">
        <w:t>Sadece rızaya bağlı tasarruflara etki eder ki satış, kira ve ikrar gibi.</w:t>
      </w:r>
      <w:r w:rsidRPr="00FD0D94">
        <w:rPr>
          <w:rStyle w:val="DipnotBavurusu"/>
          <w:szCs w:val="24"/>
        </w:rPr>
        <w:footnoteReference w:id="135"/>
      </w:r>
      <w:r w:rsidR="002C519F" w:rsidRPr="00FD0D94">
        <w:t xml:space="preserve">Kısa süreli hapis, dayak, malı itlaf gibi ikinci derece ağırlıkta zararları içeren cebir ve tehdit olup </w:t>
      </w:r>
      <w:r w:rsidR="002C519F" w:rsidRPr="00FD0D94">
        <w:lastRenderedPageBreak/>
        <w:t>rızayı ortadan kaldırıp ihtiyarı bozmayan durumdur.</w:t>
      </w:r>
      <w:r w:rsidR="002C519F" w:rsidRPr="00FD0D94">
        <w:rPr>
          <w:rStyle w:val="DipnotBavurusu"/>
          <w:szCs w:val="24"/>
        </w:rPr>
        <w:footnoteReference w:id="136"/>
      </w:r>
      <w:r w:rsidR="004366FC">
        <w:t xml:space="preserve"> Binaenaleyh ihtiyâ</w:t>
      </w:r>
      <w:r w:rsidR="0039722C" w:rsidRPr="00FD0D94">
        <w:t xml:space="preserve">r yani </w:t>
      </w:r>
      <w:r w:rsidR="003C15BA" w:rsidRPr="00FD0D94">
        <w:t>hürriyet devam</w:t>
      </w:r>
      <w:r w:rsidR="0039722C" w:rsidRPr="00FD0D94">
        <w:t xml:space="preserve"> ettiği için ehliyet de devam etmektedir.</w:t>
      </w:r>
    </w:p>
    <w:p w:rsidR="0039722C" w:rsidRPr="00997E10" w:rsidRDefault="009E5F5C" w:rsidP="00E6120F">
      <w:pPr>
        <w:pStyle w:val="ListeParagraf"/>
        <w:numPr>
          <w:ilvl w:val="0"/>
          <w:numId w:val="17"/>
        </w:numPr>
        <w:ind w:left="0" w:firstLine="709"/>
        <w:rPr>
          <w:b/>
        </w:rPr>
      </w:pPr>
      <w:r>
        <w:rPr>
          <w:b/>
        </w:rPr>
        <w:t>Tam İkrah (</w:t>
      </w:r>
      <w:r w:rsidR="004366FC">
        <w:rPr>
          <w:b/>
        </w:rPr>
        <w:t>İkra</w:t>
      </w:r>
      <w:r w:rsidR="0039722C" w:rsidRPr="00997E10">
        <w:rPr>
          <w:b/>
        </w:rPr>
        <w:t xml:space="preserve">h-ı </w:t>
      </w:r>
      <w:proofErr w:type="spellStart"/>
      <w:r w:rsidR="0039722C" w:rsidRPr="00997E10">
        <w:rPr>
          <w:b/>
        </w:rPr>
        <w:t>Mül</w:t>
      </w:r>
      <w:r w:rsidR="004366FC">
        <w:rPr>
          <w:b/>
        </w:rPr>
        <w:t>cî</w:t>
      </w:r>
      <w:proofErr w:type="spellEnd"/>
      <w:r w:rsidR="004366FC">
        <w:rPr>
          <w:b/>
        </w:rPr>
        <w:t>, İkra</w:t>
      </w:r>
      <w:r>
        <w:rPr>
          <w:b/>
        </w:rPr>
        <w:t>h-ı Kâmil, Tam Zorlama)</w:t>
      </w:r>
    </w:p>
    <w:p w:rsidR="0039722C" w:rsidRPr="00FD0D94" w:rsidRDefault="0039722C" w:rsidP="00997E10">
      <w:r w:rsidRPr="00FD0D94">
        <w:t>Kişinin canına, vücut bütünlüğüne, servetinin tamamına veya yakınlarından herhangi birisinin canına yönelik tehdit içeren zorlamadır.</w:t>
      </w:r>
      <w:r w:rsidRPr="00FD0D94">
        <w:rPr>
          <w:rStyle w:val="DipnotBavurusu"/>
          <w:szCs w:val="24"/>
        </w:rPr>
        <w:footnoteReference w:id="137"/>
      </w:r>
      <w:r w:rsidR="00D047BC">
        <w:t xml:space="preserve">  Bu çeşit ikrah “ihtiyâr” ı bozar “rızâ</w:t>
      </w:r>
      <w:r w:rsidR="00860AD0" w:rsidRPr="00FD0D94">
        <w:t>” yı ortadan kaldırır.</w:t>
      </w:r>
      <w:r w:rsidR="00860AD0" w:rsidRPr="00FD0D94">
        <w:rPr>
          <w:rStyle w:val="DipnotBavurusu"/>
          <w:szCs w:val="24"/>
        </w:rPr>
        <w:footnoteReference w:id="138"/>
      </w:r>
      <w:r w:rsidR="00D77159" w:rsidRPr="00FD0D94">
        <w:t xml:space="preserve"> Bu şe</w:t>
      </w:r>
      <w:r w:rsidR="009454A0">
        <w:t>kilde vukua gelen ikra</w:t>
      </w:r>
      <w:r w:rsidR="00D047BC">
        <w:t>hta ihtiyâr ve rızâ</w:t>
      </w:r>
      <w:r w:rsidR="00D77159" w:rsidRPr="00FD0D94">
        <w:t xml:space="preserve"> ortadan kalktığı için ehliyet de ortadan kalkacaktır. Şu hadiste bahsedeceğimiz olay</w:t>
      </w:r>
      <w:r w:rsidR="00563EDA" w:rsidRPr="00FD0D94">
        <w:t xml:space="preserve"> Hanbelî mezhebinin bakış açısıyla</w:t>
      </w:r>
      <w:r w:rsidR="000463CD">
        <w:t xml:space="preserve"> </w:t>
      </w:r>
      <w:r w:rsidR="00A06953" w:rsidRPr="00FD0D94">
        <w:t>mezkûr</w:t>
      </w:r>
      <w:r w:rsidR="00D77159" w:rsidRPr="00FD0D94">
        <w:t xml:space="preserve"> durumumuza örnek teşkil</w:t>
      </w:r>
      <w:r w:rsidR="00F4388C" w:rsidRPr="00FD0D94">
        <w:t xml:space="preserve"> etmektedir. </w:t>
      </w:r>
      <w:r w:rsidR="003C0E94" w:rsidRPr="00FD0D94">
        <w:t>Şöyle ki</w:t>
      </w:r>
      <w:r w:rsidR="00F4388C" w:rsidRPr="00FD0D94">
        <w:t xml:space="preserve">: Kâfirler </w:t>
      </w:r>
      <w:proofErr w:type="spellStart"/>
      <w:r w:rsidR="00F4388C" w:rsidRPr="00FD0D94">
        <w:t>Ammar’ı</w:t>
      </w:r>
      <w:proofErr w:type="spellEnd"/>
      <w:r w:rsidR="00F4388C" w:rsidRPr="00FD0D94">
        <w:t xml:space="preserve"> yakaladıklarında Allah’a şirk koşmalarını istiyorlardı. O Bu tehdide boyun eğmedi ve inkârda bulunmadı. Onlar da Ammâr’ı suya attılar, nerede ise ölecek hale gelmişti ki, istediklerini yerine getirdi. Ammâr ağlayarak </w:t>
      </w:r>
      <w:r w:rsidR="00D047BC">
        <w:t xml:space="preserve">Hz. </w:t>
      </w:r>
      <w:r w:rsidR="00F4388C" w:rsidRPr="00FD0D94">
        <w:t>Peygamber</w:t>
      </w:r>
      <w:r w:rsidR="00D047BC">
        <w:t>’</w:t>
      </w:r>
      <w:r w:rsidR="00F4388C" w:rsidRPr="00FD0D94">
        <w:t>e</w:t>
      </w:r>
      <w:r w:rsidR="00D047BC">
        <w:t xml:space="preserve"> (a.s.)</w:t>
      </w:r>
      <w:r w:rsidR="00F4388C" w:rsidRPr="00FD0D94">
        <w:t xml:space="preserve"> geldi ve durumu Hz. Peygamber’e</w:t>
      </w:r>
      <w:r w:rsidR="00D047BC">
        <w:t xml:space="preserve"> (a.s.)</w:t>
      </w:r>
      <w:r w:rsidR="00F4388C" w:rsidRPr="00FD0D94">
        <w:t xml:space="preserve"> anlattı</w:t>
      </w:r>
      <w:r w:rsidR="00D047BC">
        <w:t>.</w:t>
      </w:r>
      <w:r w:rsidR="00F4388C" w:rsidRPr="00FD0D94">
        <w:t xml:space="preserve"> O da Ammâr’ın</w:t>
      </w:r>
      <w:r w:rsidR="00AD4BEA" w:rsidRPr="00FD0D94">
        <w:t xml:space="preserve"> gözyaşlarını siliyordu. Sonra Hz. Peygamber (a</w:t>
      </w:r>
      <w:r w:rsidR="00D047BC">
        <w:t>.</w:t>
      </w:r>
      <w:r w:rsidR="00AD4BEA" w:rsidRPr="00FD0D94">
        <w:t>s</w:t>
      </w:r>
      <w:r w:rsidR="00D047BC">
        <w:t>.</w:t>
      </w:r>
      <w:r w:rsidR="00AD4BEA" w:rsidRPr="00FD0D94">
        <w:t>) şöyle buyurdu: “</w:t>
      </w:r>
      <w:r w:rsidR="00AD4BEA" w:rsidRPr="00FD0D94">
        <w:rPr>
          <w:i/>
          <w:iCs/>
        </w:rPr>
        <w:t>Seni müşrikler yakaladı, seni onda boğuyorlar, Allah’a ortak koşmanı istiyorlardı. Sen de istediklerini yaptın. Öyle mi? Bir daha yak</w:t>
      </w:r>
      <w:r w:rsidR="00B33308" w:rsidRPr="00FD0D94">
        <w:rPr>
          <w:i/>
          <w:iCs/>
        </w:rPr>
        <w:t>aladıklarında onlara aynı şekil</w:t>
      </w:r>
      <w:r w:rsidR="00AD4BEA" w:rsidRPr="00FD0D94">
        <w:rPr>
          <w:i/>
          <w:iCs/>
        </w:rPr>
        <w:t>de davran. Yine öyle yap</w:t>
      </w:r>
      <w:r w:rsidR="00412288">
        <w:rPr>
          <w:i/>
          <w:iCs/>
        </w:rPr>
        <w:t>”.</w:t>
      </w:r>
      <w:r w:rsidR="00AD4BEA" w:rsidRPr="00FD0D94">
        <w:rPr>
          <w:rStyle w:val="DipnotBavurusu"/>
          <w:i/>
          <w:iCs/>
          <w:szCs w:val="24"/>
        </w:rPr>
        <w:footnoteReference w:id="139"/>
      </w:r>
    </w:p>
    <w:p w:rsidR="00563EDA" w:rsidRDefault="003C15BA" w:rsidP="00997E10">
      <w:r>
        <w:t>Ahmed b. Hanbel’in</w:t>
      </w:r>
      <w:r w:rsidR="00563EDA" w:rsidRPr="00FD0D94">
        <w:t xml:space="preserve"> mezhebindeki tercih edilen görüşe, Ebû Hanife</w:t>
      </w:r>
      <w:r w:rsidR="00D047BC">
        <w:t>’ye</w:t>
      </w:r>
      <w:r w:rsidR="00563EDA" w:rsidRPr="00FD0D94">
        <w:t xml:space="preserve">, </w:t>
      </w:r>
      <w:r w:rsidR="00D047BC">
        <w:t xml:space="preserve">İmam </w:t>
      </w:r>
      <w:r w:rsidR="00563EDA" w:rsidRPr="00FD0D94">
        <w:t xml:space="preserve">Mâlik ve </w:t>
      </w:r>
      <w:r w:rsidR="00D047BC">
        <w:t xml:space="preserve">İmam </w:t>
      </w:r>
      <w:r w:rsidR="00563EDA" w:rsidRPr="00FD0D94">
        <w:t>Şâf</w:t>
      </w:r>
      <w:r w:rsidR="00E63E78">
        <w:t>iî</w:t>
      </w:r>
      <w:r w:rsidR="00A06953" w:rsidRPr="00FD0D94">
        <w:t>’ye göre, mücerret tehdit ikrah</w:t>
      </w:r>
      <w:r w:rsidR="00563EDA" w:rsidRPr="00FD0D94">
        <w:t xml:space="preserve"> sayılır.</w:t>
      </w:r>
      <w:r w:rsidR="00563EDA" w:rsidRPr="00FD0D94">
        <w:rPr>
          <w:rStyle w:val="DipnotBavurusu"/>
          <w:szCs w:val="24"/>
        </w:rPr>
        <w:footnoteReference w:id="140"/>
      </w:r>
      <w:r w:rsidR="00563EDA" w:rsidRPr="00FD0D94">
        <w:t xml:space="preserve"> Çoğu kere ikrah, azap etme, öldürme, dövme ve başka şeylerle tehdit etmek suretiyle olur. İnfaz edilmiş ceza zorla yapılması isten</w:t>
      </w:r>
      <w:r w:rsidR="00D047BC">
        <w:t>en fiil ile ortadan kaldırılmaz,</w:t>
      </w:r>
      <w:r w:rsidR="00563EDA" w:rsidRPr="00FD0D94">
        <w:t xml:space="preserve"> vukuundan sonra da hiçbir şek</w:t>
      </w:r>
      <w:r w:rsidR="00A06953" w:rsidRPr="00FD0D94">
        <w:t>ilde ondan k</w:t>
      </w:r>
      <w:r w:rsidR="00563EDA" w:rsidRPr="00FD0D94">
        <w:t>orkulmaz. Gerçek korku kendisi ile tehdit edilen şeylerden doğar. Tehdit konusu fiil yapıldığında korku sona ermektedir. Şu halde zorlanılan şeyin işlen</w:t>
      </w:r>
      <w:r w:rsidR="00D047BC">
        <w:t>mesi de ortadan kalkmaktadır ki</w:t>
      </w:r>
      <w:r w:rsidR="00563EDA" w:rsidRPr="00FD0D94">
        <w:t xml:space="preserve"> o işkence yahut ceza olarak vaad olunan şeydir. Fiilen meydana gelen şey değildir.</w:t>
      </w:r>
      <w:r w:rsidR="00563EDA" w:rsidRPr="00FD0D94">
        <w:rPr>
          <w:rStyle w:val="DipnotBavurusu"/>
          <w:szCs w:val="24"/>
        </w:rPr>
        <w:footnoteReference w:id="141"/>
      </w:r>
    </w:p>
    <w:p w:rsidR="00557D83" w:rsidRPr="00FD0D94" w:rsidRDefault="00557D83" w:rsidP="00997E10"/>
    <w:p w:rsidR="00A06953" w:rsidRPr="00FD0D94" w:rsidRDefault="001926B9" w:rsidP="001926B9">
      <w:pPr>
        <w:pStyle w:val="AAAAAA"/>
      </w:pPr>
      <w:bookmarkStart w:id="55" w:name="_Toc10891451"/>
      <w:r>
        <w:t>1.1.6.5.3</w:t>
      </w:r>
      <w:r w:rsidR="009C1DD5">
        <w:t>.</w:t>
      </w:r>
      <w:r w:rsidR="00A06953" w:rsidRPr="00FD0D94">
        <w:t>Şartları</w:t>
      </w:r>
      <w:bookmarkEnd w:id="55"/>
    </w:p>
    <w:p w:rsidR="00C27483" w:rsidRPr="003C15BA" w:rsidRDefault="00A06953" w:rsidP="00E6120F">
      <w:pPr>
        <w:pStyle w:val="ListeParagraf"/>
        <w:numPr>
          <w:ilvl w:val="0"/>
          <w:numId w:val="3"/>
        </w:numPr>
        <w:ind w:left="0" w:firstLine="851"/>
        <w:rPr>
          <w:b/>
          <w:bCs/>
          <w:szCs w:val="24"/>
        </w:rPr>
      </w:pPr>
      <w:r w:rsidRPr="00FD0D94">
        <w:rPr>
          <w:b/>
          <w:bCs/>
          <w:szCs w:val="24"/>
        </w:rPr>
        <w:t xml:space="preserve">Tehdit ağır olmalıdır. </w:t>
      </w:r>
      <w:r w:rsidR="003C15BA">
        <w:rPr>
          <w:szCs w:val="24"/>
        </w:rPr>
        <w:t>Tehdit, a</w:t>
      </w:r>
      <w:r w:rsidR="00C37C17" w:rsidRPr="00FD0D94">
        <w:rPr>
          <w:szCs w:val="24"/>
        </w:rPr>
        <w:t>ğır zararlar me</w:t>
      </w:r>
      <w:r w:rsidRPr="00FD0D94">
        <w:rPr>
          <w:szCs w:val="24"/>
        </w:rPr>
        <w:t xml:space="preserve">ydana getirecek </w:t>
      </w:r>
      <w:r w:rsidR="005F51F0" w:rsidRPr="00FD0D94">
        <w:rPr>
          <w:szCs w:val="24"/>
        </w:rPr>
        <w:t>şeylerden</w:t>
      </w:r>
      <w:r w:rsidRPr="00FD0D94">
        <w:rPr>
          <w:szCs w:val="24"/>
        </w:rPr>
        <w:t xml:space="preserve"> biri olmalı ve bunla</w:t>
      </w:r>
      <w:r w:rsidR="009454A0">
        <w:rPr>
          <w:szCs w:val="24"/>
        </w:rPr>
        <w:t xml:space="preserve">r </w:t>
      </w:r>
      <w:proofErr w:type="spellStart"/>
      <w:r w:rsidR="009454A0">
        <w:rPr>
          <w:szCs w:val="24"/>
        </w:rPr>
        <w:t>rızâ</w:t>
      </w:r>
      <w:r w:rsidR="005F51F0" w:rsidRPr="00FD0D94">
        <w:rPr>
          <w:szCs w:val="24"/>
        </w:rPr>
        <w:t>yı</w:t>
      </w:r>
      <w:proofErr w:type="spellEnd"/>
      <w:r w:rsidR="005F51F0" w:rsidRPr="00FD0D94">
        <w:rPr>
          <w:szCs w:val="24"/>
        </w:rPr>
        <w:t xml:space="preserve"> ortadan kaldırmalıdır. Öldürme, ağır dövme, aç bırakma, uzun </w:t>
      </w:r>
      <w:r w:rsidR="005F51F0" w:rsidRPr="00FD0D94">
        <w:rPr>
          <w:szCs w:val="24"/>
        </w:rPr>
        <w:lastRenderedPageBreak/>
        <w:t>süreli hapis ve zincire vurma gibi.</w:t>
      </w:r>
      <w:r w:rsidR="005F51F0" w:rsidRPr="00FD0D94">
        <w:rPr>
          <w:rStyle w:val="DipnotBavurusu"/>
          <w:szCs w:val="24"/>
        </w:rPr>
        <w:footnoteReference w:id="142"/>
      </w:r>
      <w:r w:rsidR="00C37C17" w:rsidRPr="00FD0D94">
        <w:rPr>
          <w:szCs w:val="24"/>
        </w:rPr>
        <w:t xml:space="preserve"> Buradaki tehdidin ağır oluşunun tespiti hayli zordur. Nitekim herhangi bir şahsa ağır gelen zorlama bir başkasına o kadar da ağır gelmeyebilir.</w:t>
      </w:r>
      <w:r w:rsidR="00F07C81" w:rsidRPr="00FD0D94">
        <w:rPr>
          <w:szCs w:val="24"/>
        </w:rPr>
        <w:t xml:space="preserve"> Dövme yoluyla zorlama h</w:t>
      </w:r>
      <w:r w:rsidR="00C37C17" w:rsidRPr="00FD0D94">
        <w:rPr>
          <w:szCs w:val="24"/>
        </w:rPr>
        <w:t>er kişide aynı etkiyi göstermeyebilir. Özel yetiştirilmiş kişiler dövme yoluyla işkencede daha dirençli olabilirken sıradan vatandaş bir iki tokatta kendini bırakabilir. Açlık konusunda da durum aynıdır. Açlığa direnç kişiden kişiye ve yahut yetiştirilmiş kişilerle sıradan vatandaş arasında durum elbette ki değişir. Hapis ve dahi zincire vurma konusunda da durum benzerdir.</w:t>
      </w:r>
      <w:r w:rsidR="000463CD">
        <w:rPr>
          <w:szCs w:val="24"/>
        </w:rPr>
        <w:t xml:space="preserve"> </w:t>
      </w:r>
      <w:r w:rsidR="00C27483" w:rsidRPr="003C15BA">
        <w:rPr>
          <w:szCs w:val="24"/>
        </w:rPr>
        <w:t>Küfür, sövme, iftira vs. kötü sözler ittifakla ikrah sayılmaz.</w:t>
      </w:r>
      <w:r w:rsidR="00C27483" w:rsidRPr="00FD0D94">
        <w:rPr>
          <w:rStyle w:val="DipnotBavurusu"/>
          <w:szCs w:val="24"/>
        </w:rPr>
        <w:footnoteReference w:id="143"/>
      </w:r>
    </w:p>
    <w:p w:rsidR="0046237A" w:rsidRPr="00FD0D94" w:rsidRDefault="00F07C81" w:rsidP="009C1DD5">
      <w:pPr>
        <w:rPr>
          <w:rtl/>
        </w:rPr>
      </w:pPr>
      <w:r w:rsidRPr="00FD0D94">
        <w:t>Cebir veya tehdide bitişik olmaksızın da iktidar sahiplerinin sözleri eğer öldürme, şiddetli dövme veya uzun süreli hapis ve zincire vurma anlaşılıyorsa bizâtihi ikrah sayılır.</w:t>
      </w:r>
      <w:r w:rsidRPr="00FD0D94">
        <w:rPr>
          <w:rStyle w:val="DipnotBavurusu"/>
          <w:szCs w:val="24"/>
        </w:rPr>
        <w:footnoteReference w:id="144"/>
      </w:r>
      <w:r w:rsidRPr="00FD0D94">
        <w:t xml:space="preserve"> Bunun dışında eğer, iktidar sahibinin emri yerine getirilmediğinde ikrah kabilinde bahsi geçen şeyler olmayacaksa yahut korkutma ile sınırlı kalacaksa ikrah sayılmaz</w:t>
      </w:r>
      <w:r w:rsidR="008B64FC" w:rsidRPr="00FD0D94">
        <w:t xml:space="preserve">. </w:t>
      </w:r>
      <w:r w:rsidR="000D437B" w:rsidRPr="00FD0D94">
        <w:t>Zevcenin zevcine karşı olan durumu da böyledir.</w:t>
      </w:r>
      <w:r w:rsidR="000D437B" w:rsidRPr="00FD0D94">
        <w:rPr>
          <w:rStyle w:val="DipnotBavurusu"/>
          <w:szCs w:val="24"/>
        </w:rPr>
        <w:footnoteReference w:id="145"/>
      </w:r>
    </w:p>
    <w:p w:rsidR="00F07C81" w:rsidRPr="00FD0D94" w:rsidRDefault="00F07C81" w:rsidP="009C1DD5">
      <w:r w:rsidRPr="00FD0D94">
        <w:t>Tehdit, zorlanılan kişinin kendisine karşı olduğunda ittifakla ikrah sayılır. Üçüncü şahsa tehditte bulunulduğunda, bunun ikrah sayılıp sayılmayacağı husu</w:t>
      </w:r>
      <w:r w:rsidR="005C2D65" w:rsidRPr="00FD0D94">
        <w:t xml:space="preserve">sunda </w:t>
      </w:r>
      <w:r w:rsidR="00E63E78">
        <w:t>ihtilâf</w:t>
      </w:r>
      <w:r w:rsidR="005C2D65" w:rsidRPr="00FD0D94">
        <w:t xml:space="preserve"> vardır. İmam Mâli</w:t>
      </w:r>
      <w:r w:rsidR="00E63E78">
        <w:t>k’e göre</w:t>
      </w:r>
      <w:r w:rsidRPr="00FD0D94">
        <w:t xml:space="preserve"> üçüncü kişiler aleyhine de tehdit olsa ikrah sayılır.</w:t>
      </w:r>
      <w:r w:rsidRPr="00FD0D94">
        <w:rPr>
          <w:rStyle w:val="DipnotBavurusu"/>
          <w:szCs w:val="24"/>
        </w:rPr>
        <w:footnoteReference w:id="146"/>
      </w:r>
      <w:r w:rsidR="00230B4F">
        <w:t>Hanefî</w:t>
      </w:r>
      <w:r w:rsidR="0046237A" w:rsidRPr="00FD0D94">
        <w:t xml:space="preserve"> mezhebindeki bazı hukukçulara göre ise üçüncü kişiler aleyhine yapılan tehdit ikrah kabul edilmez iken bazılarına göre ise tehdit evlat, baba veya yakın akraba aleyhine ise o zaman zorlama sayılır.</w:t>
      </w:r>
      <w:r w:rsidR="00E63E78">
        <w:t xml:space="preserve"> Şâ</w:t>
      </w:r>
      <w:r w:rsidR="00E31937" w:rsidRPr="00FD0D94">
        <w:t>fi</w:t>
      </w:r>
      <w:r w:rsidR="00E63E78">
        <w:t>î</w:t>
      </w:r>
      <w:r w:rsidR="00E31937" w:rsidRPr="00FD0D94">
        <w:t>ler</w:t>
      </w:r>
      <w:r w:rsidR="009454A0">
        <w:t>’</w:t>
      </w:r>
      <w:r w:rsidR="00E31937" w:rsidRPr="00FD0D94">
        <w:t>in görüşü de aynen böyledir.</w:t>
      </w:r>
      <w:r w:rsidR="00E31937" w:rsidRPr="00FD0D94">
        <w:rPr>
          <w:rStyle w:val="DipnotBavurusu"/>
          <w:szCs w:val="24"/>
        </w:rPr>
        <w:footnoteReference w:id="147"/>
      </w:r>
      <w:r w:rsidR="00052B01" w:rsidRPr="00FD0D94">
        <w:t>Hanbelîler</w:t>
      </w:r>
      <w:r w:rsidR="009454A0">
        <w:t>’</w:t>
      </w:r>
      <w:r w:rsidR="00052B01" w:rsidRPr="00FD0D94">
        <w:t>e göre de, baba veya evlat aleyhine tehdit olduğunda bu durum zorlama kabul edilir.</w:t>
      </w:r>
      <w:r w:rsidR="00052B01" w:rsidRPr="00FD0D94">
        <w:rPr>
          <w:rStyle w:val="DipnotBavurusu"/>
          <w:szCs w:val="24"/>
        </w:rPr>
        <w:footnoteReference w:id="148"/>
      </w:r>
    </w:p>
    <w:p w:rsidR="00364B49" w:rsidRPr="00FD0D94" w:rsidRDefault="001E5C02" w:rsidP="009C1DD5">
      <w:r w:rsidRPr="00FD0D94">
        <w:t xml:space="preserve">“Malı ortadan kaldırma, telef etme ile tehdit, mal çok olduğunda </w:t>
      </w:r>
      <w:r w:rsidR="003C15BA">
        <w:t xml:space="preserve">İmam </w:t>
      </w:r>
      <w:r w:rsidRPr="00FD0D94">
        <w:t>Mâlik,</w:t>
      </w:r>
      <w:r w:rsidR="008B0B46">
        <w:t xml:space="preserve"> İmam Şâ</w:t>
      </w:r>
      <w:r w:rsidR="003C15BA">
        <w:t>fiî ve Ahmed b. Hanbel’</w:t>
      </w:r>
      <w:r w:rsidRPr="00FD0D94">
        <w:t>e göre bu bir zorlamadır. Mal önemsiz ise, tehdit ikrah sayılmaz. Malın az veya çok, kıymetli veya kıymetsiz oluşunun tespiti şahsa ve servetine göre değişebilir. Birisine göre değersiz olan mal, başkasına göre değerli olabilir</w:t>
      </w:r>
      <w:r w:rsidR="00412288">
        <w:t>”.</w:t>
      </w:r>
      <w:r w:rsidRPr="00FD0D94">
        <w:rPr>
          <w:rStyle w:val="DipnotBavurusu"/>
          <w:szCs w:val="24"/>
        </w:rPr>
        <w:footnoteReference w:id="149"/>
      </w:r>
    </w:p>
    <w:p w:rsidR="00912CA5" w:rsidRPr="00FD0D94" w:rsidRDefault="00912CA5" w:rsidP="009C1DD5">
      <w:r w:rsidRPr="00FD0D94">
        <w:t>“</w:t>
      </w:r>
      <w:r w:rsidR="00230B4F">
        <w:t>Hanefî</w:t>
      </w:r>
      <w:r w:rsidR="009454A0">
        <w:t>lere göre, malın telefi</w:t>
      </w:r>
      <w:r w:rsidRPr="00FD0D94">
        <w:t xml:space="preserve"> ortadan kalkması ile sahibine büyük zarar da meydana gelse mal konusundaki tehdit zorlama olmaz. </w:t>
      </w:r>
      <w:r w:rsidR="009454A0">
        <w:t>Çünkü ikrah konusu mallar değil</w:t>
      </w:r>
      <w:r w:rsidRPr="00FD0D94">
        <w:t xml:space="preserve"> </w:t>
      </w:r>
      <w:r w:rsidRPr="00FD0D94">
        <w:lastRenderedPageBreak/>
        <w:t xml:space="preserve">şahıslardır. Bununla beraber bazı </w:t>
      </w:r>
      <w:r w:rsidR="00230B4F">
        <w:t>Hanefî</w:t>
      </w:r>
      <w:r w:rsidRPr="00FD0D94">
        <w:t xml:space="preserve"> hukukçular mal aleyhine vâkî tehdidi ikrah sayarlar. Fakat bu görüşte olanlar da kendi aralarında değişik görüştedirler. Bazıları tehdidin ikrah olabilmesi için bütün mal</w:t>
      </w:r>
      <w:r w:rsidR="00F11036">
        <w:t>ın</w:t>
      </w:r>
      <w:r w:rsidRPr="00FD0D94">
        <w:t xml:space="preserve"> aleyhine tehdit şarttır derler. Bazıları bütün zarar meydana geliyorsa, böyle bir tehdit zorlama sayılır, derler</w:t>
      </w:r>
      <w:r w:rsidR="00412288">
        <w:t>”.</w:t>
      </w:r>
      <w:r w:rsidRPr="00FD0D94">
        <w:rPr>
          <w:rStyle w:val="DipnotBavurusu"/>
          <w:szCs w:val="24"/>
        </w:rPr>
        <w:footnoteReference w:id="150"/>
      </w:r>
    </w:p>
    <w:p w:rsidR="00C1295A" w:rsidRPr="00FD0D94" w:rsidRDefault="00C1295A" w:rsidP="00E6120F">
      <w:pPr>
        <w:pStyle w:val="ListeParagraf"/>
        <w:numPr>
          <w:ilvl w:val="0"/>
          <w:numId w:val="3"/>
        </w:numPr>
        <w:ind w:left="0" w:firstLine="644"/>
        <w:rPr>
          <w:b/>
          <w:bCs/>
          <w:szCs w:val="24"/>
        </w:rPr>
      </w:pPr>
      <w:r w:rsidRPr="00FD0D94">
        <w:rPr>
          <w:b/>
          <w:bCs/>
          <w:szCs w:val="24"/>
        </w:rPr>
        <w:t>Tehdidin halen mevcut olup zorlanılan kişinin uymaması durumunda meydana gelmesinin düşünülebilmesi gerekir.</w:t>
      </w:r>
      <w:r w:rsidRPr="00FD0D94">
        <w:rPr>
          <w:rStyle w:val="DipnotBavurusu"/>
          <w:b/>
          <w:bCs/>
          <w:szCs w:val="24"/>
        </w:rPr>
        <w:footnoteReference w:id="151"/>
      </w:r>
      <w:r w:rsidR="008978F4" w:rsidRPr="00FD0D94">
        <w:rPr>
          <w:szCs w:val="24"/>
        </w:rPr>
        <w:t>Arada boşluk durumu olduğundan kişi canını koruyabilecek zamana sahip olacağından zorlama durumu da ortadan kalkacaktır.</w:t>
      </w:r>
    </w:p>
    <w:p w:rsidR="008978F4" w:rsidRPr="00FD0D94" w:rsidRDefault="008978F4" w:rsidP="00E6120F">
      <w:pPr>
        <w:pStyle w:val="ListeParagraf"/>
        <w:numPr>
          <w:ilvl w:val="0"/>
          <w:numId w:val="3"/>
        </w:numPr>
        <w:ind w:left="0" w:firstLine="644"/>
        <w:rPr>
          <w:b/>
          <w:bCs/>
          <w:szCs w:val="24"/>
        </w:rPr>
      </w:pPr>
      <w:r w:rsidRPr="00FD0D94">
        <w:rPr>
          <w:b/>
          <w:bCs/>
          <w:szCs w:val="24"/>
        </w:rPr>
        <w:t>İkrah eden tehdidini yerine getirebilecek kudrette olmalıdır.</w:t>
      </w:r>
      <w:r w:rsidRPr="00FD0D94">
        <w:rPr>
          <w:rStyle w:val="DipnotBavurusu"/>
          <w:b/>
          <w:bCs/>
          <w:szCs w:val="24"/>
        </w:rPr>
        <w:footnoteReference w:id="152"/>
      </w:r>
      <w:r w:rsidR="00230B4F">
        <w:rPr>
          <w:szCs w:val="24"/>
        </w:rPr>
        <w:t>Hanefî</w:t>
      </w:r>
      <w:r w:rsidR="00AE219A">
        <w:rPr>
          <w:szCs w:val="24"/>
        </w:rPr>
        <w:t xml:space="preserve"> mezhebinden</w:t>
      </w:r>
      <w:r w:rsidR="003C15BA">
        <w:rPr>
          <w:szCs w:val="24"/>
        </w:rPr>
        <w:t xml:space="preserve"> Ebû Yû</w:t>
      </w:r>
      <w:r w:rsidR="009A6A6F" w:rsidRPr="00FD0D94">
        <w:rPr>
          <w:szCs w:val="24"/>
        </w:rPr>
        <w:t>suf ve İmam Muhammed, ikrahın bu güce sahip herhangi bir şahıstan gelebileceğini ileri sürerken Ebû Ha</w:t>
      </w:r>
      <w:r w:rsidR="003C15BA">
        <w:rPr>
          <w:szCs w:val="24"/>
        </w:rPr>
        <w:t>nî</w:t>
      </w:r>
      <w:r w:rsidR="009A6A6F" w:rsidRPr="00FD0D94">
        <w:rPr>
          <w:szCs w:val="24"/>
        </w:rPr>
        <w:t>fe ancak devlet başkanından gelen tehdidi ikrah sayar. Onun bu görüşü diğer şahıslardan gelecek tehdidin devlet tarafından önlenebileceğine olan inancından kaynaklanır.</w:t>
      </w:r>
      <w:r w:rsidR="009A6A6F" w:rsidRPr="00FD0D94">
        <w:rPr>
          <w:rStyle w:val="DipnotBavurusu"/>
          <w:szCs w:val="24"/>
        </w:rPr>
        <w:footnoteReference w:id="153"/>
      </w:r>
      <w:r w:rsidR="00AE219A">
        <w:rPr>
          <w:szCs w:val="24"/>
        </w:rPr>
        <w:t xml:space="preserve"> İmameyn’</w:t>
      </w:r>
      <w:r w:rsidR="009A6A6F" w:rsidRPr="00FD0D94">
        <w:rPr>
          <w:szCs w:val="24"/>
        </w:rPr>
        <w:t>in görüşü ise mezhepte fetva ve diğer mezhep fakihlerinin görüşü de bu yöndedir- zaman içinde şartların değişmiş, diğer kamu görevlilerinin otoritesinin daha güçlenmiş ve onlardan da ikrahın gelmeye başlamış olmasıyla açıklanır.</w:t>
      </w:r>
      <w:r w:rsidR="009A6A6F" w:rsidRPr="00FD0D94">
        <w:rPr>
          <w:rStyle w:val="DipnotBavurusu"/>
          <w:szCs w:val="24"/>
        </w:rPr>
        <w:footnoteReference w:id="154"/>
      </w:r>
      <w:r w:rsidR="003D40CC" w:rsidRPr="00FD0D94">
        <w:rPr>
          <w:szCs w:val="24"/>
        </w:rPr>
        <w:t xml:space="preserve"> Sonuç olarak ikrah eden kişinin hâkim veya asker gibi iktidar sahibi olmasına bakmaksızın tehdit edenin konumu veya sıfatına değil fiili yerine getirmeye kudretli olmasına bakılır.</w:t>
      </w:r>
      <w:r w:rsidR="003D40CC" w:rsidRPr="00FD0D94">
        <w:rPr>
          <w:rStyle w:val="DipnotBavurusu"/>
          <w:szCs w:val="24"/>
        </w:rPr>
        <w:footnoteReference w:id="155"/>
      </w:r>
    </w:p>
    <w:p w:rsidR="003D40CC" w:rsidRPr="009130FD" w:rsidRDefault="003D40CC" w:rsidP="00E6120F">
      <w:pPr>
        <w:pStyle w:val="ListeParagraf"/>
        <w:numPr>
          <w:ilvl w:val="0"/>
          <w:numId w:val="3"/>
        </w:numPr>
        <w:ind w:left="0" w:firstLine="493"/>
        <w:rPr>
          <w:b/>
          <w:bCs/>
          <w:szCs w:val="24"/>
        </w:rPr>
      </w:pPr>
      <w:r w:rsidRPr="00FD0D94">
        <w:rPr>
          <w:b/>
          <w:bCs/>
          <w:szCs w:val="24"/>
        </w:rPr>
        <w:t>Zorlanılan kişi, ist</w:t>
      </w:r>
      <w:r w:rsidR="00AE219A">
        <w:rPr>
          <w:b/>
          <w:bCs/>
          <w:szCs w:val="24"/>
        </w:rPr>
        <w:t>enileni yapmadığında tehdidi</w:t>
      </w:r>
      <w:r w:rsidRPr="00FD0D94">
        <w:rPr>
          <w:b/>
          <w:bCs/>
          <w:szCs w:val="24"/>
        </w:rPr>
        <w:t xml:space="preserve">n yerine getirileceğine, tahakkukuna dair </w:t>
      </w:r>
      <w:proofErr w:type="spellStart"/>
      <w:r w:rsidRPr="00FD0D94">
        <w:rPr>
          <w:b/>
          <w:bCs/>
          <w:szCs w:val="24"/>
        </w:rPr>
        <w:t>zann</w:t>
      </w:r>
      <w:proofErr w:type="spellEnd"/>
      <w:r w:rsidRPr="00FD0D94">
        <w:rPr>
          <w:b/>
          <w:bCs/>
          <w:szCs w:val="24"/>
        </w:rPr>
        <w:t xml:space="preserve">-ı </w:t>
      </w:r>
      <w:proofErr w:type="spellStart"/>
      <w:r w:rsidRPr="00FD0D94">
        <w:rPr>
          <w:b/>
          <w:bCs/>
          <w:szCs w:val="24"/>
        </w:rPr>
        <w:t>gâlip</w:t>
      </w:r>
      <w:proofErr w:type="spellEnd"/>
      <w:r w:rsidRPr="00FD0D94">
        <w:rPr>
          <w:b/>
          <w:bCs/>
          <w:szCs w:val="24"/>
        </w:rPr>
        <w:t xml:space="preserve"> sahibi olmalıdır. </w:t>
      </w:r>
      <w:r w:rsidRPr="00FD0D94">
        <w:rPr>
          <w:szCs w:val="24"/>
        </w:rPr>
        <w:t>Zorlamada bulunan kimsenin îfâ etmek istediği fiili yapmaması konusunda kanaat getirilirse bu takdirde ikrahın varlığından bahsetmek mümkün olmayacaktır. Tehdit altında bulunan kimse</w:t>
      </w:r>
      <w:r w:rsidR="00954296" w:rsidRPr="00FD0D94">
        <w:rPr>
          <w:szCs w:val="24"/>
        </w:rPr>
        <w:t xml:space="preserve"> kudretinin yeteceğini düşündüğü anda</w:t>
      </w:r>
      <w:r w:rsidR="005E0E3A">
        <w:rPr>
          <w:szCs w:val="24"/>
        </w:rPr>
        <w:t xml:space="preserve"> </w:t>
      </w:r>
      <w:r w:rsidR="00954296" w:rsidRPr="00FD0D94">
        <w:rPr>
          <w:szCs w:val="24"/>
        </w:rPr>
        <w:t>mevcut durumundan kurtulma yoluna gitmelidir. Buradaki zan çok hassas mevzud</w:t>
      </w:r>
      <w:r w:rsidR="00E63E78">
        <w:rPr>
          <w:szCs w:val="24"/>
        </w:rPr>
        <w:t xml:space="preserve">ur. Kişi karşı tarafın tehdidi </w:t>
      </w:r>
      <w:proofErr w:type="spellStart"/>
      <w:r w:rsidR="00E63E78">
        <w:rPr>
          <w:szCs w:val="24"/>
        </w:rPr>
        <w:t>îfâ</w:t>
      </w:r>
      <w:r w:rsidR="00954296" w:rsidRPr="00FD0D94">
        <w:rPr>
          <w:szCs w:val="24"/>
        </w:rPr>
        <w:t>ya</w:t>
      </w:r>
      <w:proofErr w:type="spellEnd"/>
      <w:r w:rsidR="00954296" w:rsidRPr="00FD0D94">
        <w:rPr>
          <w:szCs w:val="24"/>
        </w:rPr>
        <w:t xml:space="preserve"> muktedir olup olmadığını çok iyi hesaplamalıdır.  Mümkün oldukça karşı tarafı imtihan edercesine tehdidinde ciddi ol</w:t>
      </w:r>
      <w:r w:rsidR="009454A0">
        <w:rPr>
          <w:szCs w:val="24"/>
        </w:rPr>
        <w:t>up olmadığı kestir</w:t>
      </w:r>
      <w:r w:rsidR="00E63E78">
        <w:rPr>
          <w:szCs w:val="24"/>
        </w:rPr>
        <w:t>meye çalış</w:t>
      </w:r>
      <w:r w:rsidR="00954296" w:rsidRPr="00FD0D94">
        <w:rPr>
          <w:szCs w:val="24"/>
        </w:rPr>
        <w:t>malıdır. Çünkü bu işin sonucunda işlenilen suçun neticesinde tamamen suçlu olunabilir. Diğer açıdan böyle bir olay net</w:t>
      </w:r>
      <w:r w:rsidR="00E63E78">
        <w:rPr>
          <w:szCs w:val="24"/>
        </w:rPr>
        <w:t>icesinde suç teşekkül ettiğinde</w:t>
      </w:r>
      <w:r w:rsidR="00954296" w:rsidRPr="00FD0D94">
        <w:rPr>
          <w:szCs w:val="24"/>
        </w:rPr>
        <w:t xml:space="preserve"> suçu soruşturan, kovuşturan ve dahi ceza vermeye yetkili kurumların olayı tespit etmeleri bir hayli güç olacaktır. Nitekim işin bu yönü maddi değil manevi </w:t>
      </w:r>
      <w:r w:rsidR="00954296" w:rsidRPr="00FD0D94">
        <w:rPr>
          <w:szCs w:val="24"/>
        </w:rPr>
        <w:lastRenderedPageBreak/>
        <w:t>yöndür. Gözle görülmeyip deneye tabi tutulamayan böylesi bir durumda olayı aydınlatmak ve dahi vicdani bir karar verebilmek gerçekten de zordur.</w:t>
      </w:r>
    </w:p>
    <w:p w:rsidR="009130FD" w:rsidRPr="00FD0D94" w:rsidRDefault="009130FD" w:rsidP="009130FD">
      <w:pPr>
        <w:pStyle w:val="ListeParagraf"/>
        <w:ind w:left="493" w:firstLine="0"/>
        <w:rPr>
          <w:b/>
          <w:bCs/>
          <w:szCs w:val="24"/>
        </w:rPr>
      </w:pPr>
    </w:p>
    <w:p w:rsidR="00F46E09" w:rsidRPr="003C15BA" w:rsidRDefault="009C1DD5" w:rsidP="009C1DD5">
      <w:pPr>
        <w:pStyle w:val="AAAAAA"/>
      </w:pPr>
      <w:bookmarkStart w:id="56" w:name="_Toc10891452"/>
      <w:r>
        <w:t>1.1.6.5.4.</w:t>
      </w:r>
      <w:r w:rsidR="00E63E78">
        <w:t>İkra</w:t>
      </w:r>
      <w:r w:rsidR="00A054A2" w:rsidRPr="00FD0D94">
        <w:t xml:space="preserve">h’ın Söz ve </w:t>
      </w:r>
      <w:r w:rsidR="00A054A2" w:rsidRPr="009C1DD5">
        <w:t>Fillere</w:t>
      </w:r>
      <w:r w:rsidR="00A054A2" w:rsidRPr="00FD0D94">
        <w:t xml:space="preserve"> Etkisi</w:t>
      </w:r>
      <w:bookmarkEnd w:id="56"/>
    </w:p>
    <w:p w:rsidR="00A054A2" w:rsidRPr="00FD0D94" w:rsidRDefault="000A30A4" w:rsidP="000A30A4">
      <w:pPr>
        <w:pStyle w:val="ListeParagraf"/>
        <w:numPr>
          <w:ilvl w:val="0"/>
          <w:numId w:val="4"/>
        </w:numPr>
        <w:ind w:left="0" w:firstLine="708"/>
        <w:rPr>
          <w:szCs w:val="24"/>
        </w:rPr>
      </w:pPr>
      <w:r>
        <w:rPr>
          <w:szCs w:val="24"/>
        </w:rPr>
        <w:t>Kişiye hukukî tasarrufları cihetinde ikrahta bulunması durumunda</w:t>
      </w:r>
      <w:r w:rsidR="003E0233" w:rsidRPr="00FD0D94">
        <w:rPr>
          <w:rStyle w:val="DipnotBavurusu"/>
          <w:szCs w:val="24"/>
        </w:rPr>
        <w:footnoteReference w:id="156"/>
      </w:r>
      <w:r w:rsidR="00E63E78">
        <w:rPr>
          <w:szCs w:val="24"/>
        </w:rPr>
        <w:t xml:space="preserve"> ikra</w:t>
      </w:r>
      <w:r w:rsidR="00A054A2" w:rsidRPr="00FD0D94">
        <w:rPr>
          <w:szCs w:val="24"/>
        </w:rPr>
        <w:t xml:space="preserve">h ister </w:t>
      </w:r>
      <w:r>
        <w:rPr>
          <w:szCs w:val="24"/>
        </w:rPr>
        <w:t>tam zorlama isterse de noksan zorlama olsun</w:t>
      </w:r>
      <w:r w:rsidR="00A054A2" w:rsidRPr="00FD0D94">
        <w:rPr>
          <w:szCs w:val="24"/>
        </w:rPr>
        <w:t xml:space="preserve">, bu ikrar </w:t>
      </w:r>
      <w:r>
        <w:rPr>
          <w:szCs w:val="24"/>
        </w:rPr>
        <w:t>butlandır</w:t>
      </w:r>
      <w:r w:rsidR="00A054A2" w:rsidRPr="00FD0D94">
        <w:rPr>
          <w:szCs w:val="24"/>
        </w:rPr>
        <w:t>.</w:t>
      </w:r>
      <w:r w:rsidR="00A054A2" w:rsidRPr="00FD0D94">
        <w:rPr>
          <w:rStyle w:val="DipnotBavurusu"/>
          <w:szCs w:val="24"/>
        </w:rPr>
        <w:footnoteReference w:id="157"/>
      </w:r>
      <w:r w:rsidR="00A054A2" w:rsidRPr="00FD0D94">
        <w:rPr>
          <w:szCs w:val="24"/>
        </w:rPr>
        <w:t xml:space="preserve"> Mesela bir kimse evlenme ya da boşanma ikrarında bulunmaya zorlanmışsa ve yahut borç ikrarında bulunmaya mecbur bırakılmışsa bu ikrar hukuken geçerli değildir.</w:t>
      </w:r>
    </w:p>
    <w:p w:rsidR="00722CD3" w:rsidRPr="00FD0D94" w:rsidRDefault="00E63E78" w:rsidP="00E6120F">
      <w:pPr>
        <w:pStyle w:val="ListeParagraf"/>
        <w:numPr>
          <w:ilvl w:val="0"/>
          <w:numId w:val="4"/>
        </w:numPr>
        <w:ind w:left="0" w:firstLine="708"/>
        <w:rPr>
          <w:szCs w:val="24"/>
        </w:rPr>
      </w:pPr>
      <w:r>
        <w:rPr>
          <w:szCs w:val="24"/>
        </w:rPr>
        <w:t>Şayet ikra</w:t>
      </w:r>
      <w:r w:rsidR="003E0233" w:rsidRPr="00FD0D94">
        <w:rPr>
          <w:szCs w:val="24"/>
        </w:rPr>
        <w:t>hın konusu, alım-satım, kira, rehin vb. sözleşmele</w:t>
      </w:r>
      <w:r>
        <w:rPr>
          <w:szCs w:val="24"/>
        </w:rPr>
        <w:t>r ve hukukî muameleler ise, ikra</w:t>
      </w:r>
      <w:r w:rsidR="003E0233" w:rsidRPr="00FD0D94">
        <w:rPr>
          <w:szCs w:val="24"/>
        </w:rPr>
        <w:t xml:space="preserve">h ister </w:t>
      </w:r>
      <w:proofErr w:type="spellStart"/>
      <w:r w:rsidR="003E0233" w:rsidRPr="00FD0D94">
        <w:rPr>
          <w:szCs w:val="24"/>
        </w:rPr>
        <w:t>mülci</w:t>
      </w:r>
      <w:proofErr w:type="spellEnd"/>
      <w:r w:rsidR="003E0233" w:rsidRPr="00FD0D94">
        <w:rPr>
          <w:szCs w:val="24"/>
        </w:rPr>
        <w:t xml:space="preserve">’ ister gayr-i </w:t>
      </w:r>
      <w:proofErr w:type="spellStart"/>
      <w:r w:rsidR="003E0233" w:rsidRPr="00FD0D94">
        <w:rPr>
          <w:szCs w:val="24"/>
        </w:rPr>
        <w:t>mülci</w:t>
      </w:r>
      <w:proofErr w:type="spellEnd"/>
      <w:r w:rsidR="003E0233" w:rsidRPr="00FD0D94">
        <w:rPr>
          <w:szCs w:val="24"/>
        </w:rPr>
        <w:t>’ olsun bu, o işlemi bâtıl değil fâsid kılar.</w:t>
      </w:r>
      <w:r w:rsidR="003E0233" w:rsidRPr="00FD0D94">
        <w:rPr>
          <w:rStyle w:val="DipnotBavurusu"/>
          <w:szCs w:val="24"/>
        </w:rPr>
        <w:footnoteReference w:id="158"/>
      </w:r>
      <w:r w:rsidR="00230B4F">
        <w:rPr>
          <w:szCs w:val="24"/>
        </w:rPr>
        <w:t>Hanefî</w:t>
      </w:r>
      <w:r w:rsidR="00722CD3" w:rsidRPr="00FD0D94">
        <w:rPr>
          <w:szCs w:val="24"/>
        </w:rPr>
        <w:t>ler bazen bunu “Mün’akid olur, fakat bağlayıcı olmaz</w:t>
      </w:r>
      <w:r w:rsidR="003C0E94">
        <w:rPr>
          <w:szCs w:val="24"/>
        </w:rPr>
        <w:t>”</w:t>
      </w:r>
      <w:r w:rsidR="00722CD3" w:rsidRPr="00FD0D94">
        <w:rPr>
          <w:szCs w:val="24"/>
        </w:rPr>
        <w:t xml:space="preserve"> şeklinde</w:t>
      </w:r>
      <w:r>
        <w:rPr>
          <w:szCs w:val="24"/>
        </w:rPr>
        <w:t xml:space="preserve"> ifade ederler ki akitlerde rızâ</w:t>
      </w:r>
      <w:r w:rsidR="00722CD3" w:rsidRPr="00FD0D94">
        <w:rPr>
          <w:szCs w:val="24"/>
        </w:rPr>
        <w:t>, şartlardan biri olup Ebû H</w:t>
      </w:r>
      <w:r w:rsidR="00AE219A">
        <w:rPr>
          <w:szCs w:val="24"/>
        </w:rPr>
        <w:t>anîfe’ye göre, şartın fesadı, fâ</w:t>
      </w:r>
      <w:r w:rsidR="00722CD3" w:rsidRPr="00FD0D94">
        <w:rPr>
          <w:szCs w:val="24"/>
        </w:rPr>
        <w:t>sid alım-satım meselesinde aslın değil, vasfın fesadını gerektirir.</w:t>
      </w:r>
      <w:r w:rsidR="00722CD3" w:rsidRPr="00FD0D94">
        <w:rPr>
          <w:rStyle w:val="DipnotBavurusu"/>
          <w:szCs w:val="24"/>
        </w:rPr>
        <w:footnoteReference w:id="159"/>
      </w:r>
    </w:p>
    <w:p w:rsidR="00721767" w:rsidRPr="00FD0D94" w:rsidRDefault="009757C8" w:rsidP="006304A0">
      <w:pPr>
        <w:pStyle w:val="ListeParagraf"/>
        <w:numPr>
          <w:ilvl w:val="0"/>
          <w:numId w:val="4"/>
        </w:numPr>
        <w:ind w:left="0" w:firstLine="708"/>
        <w:rPr>
          <w:szCs w:val="24"/>
        </w:rPr>
      </w:pPr>
      <w:r>
        <w:rPr>
          <w:szCs w:val="24"/>
        </w:rPr>
        <w:t xml:space="preserve">Ancak </w:t>
      </w:r>
      <w:r w:rsidR="00322325">
        <w:rPr>
          <w:szCs w:val="24"/>
        </w:rPr>
        <w:t>ikra</w:t>
      </w:r>
      <w:r w:rsidR="00AA2D97" w:rsidRPr="00FD0D94">
        <w:rPr>
          <w:szCs w:val="24"/>
        </w:rPr>
        <w:t xml:space="preserve">hın </w:t>
      </w:r>
      <w:r>
        <w:rPr>
          <w:szCs w:val="24"/>
        </w:rPr>
        <w:t>mevzusu</w:t>
      </w:r>
      <w:r w:rsidR="00AA2D97" w:rsidRPr="00FD0D94">
        <w:rPr>
          <w:szCs w:val="24"/>
        </w:rPr>
        <w:t xml:space="preserve">, fiil nev’inden ise </w:t>
      </w:r>
      <w:r>
        <w:rPr>
          <w:szCs w:val="24"/>
        </w:rPr>
        <w:t>örneğin</w:t>
      </w:r>
      <w:r w:rsidR="00AA2D97" w:rsidRPr="00FD0D94">
        <w:rPr>
          <w:szCs w:val="24"/>
        </w:rPr>
        <w:t xml:space="preserve"> kişi </w:t>
      </w:r>
      <w:r>
        <w:rPr>
          <w:szCs w:val="24"/>
        </w:rPr>
        <w:t xml:space="preserve">kanunsuz bir şekilde </w:t>
      </w:r>
      <w:r w:rsidR="00AA2D97" w:rsidRPr="00FD0D94">
        <w:rPr>
          <w:szCs w:val="24"/>
        </w:rPr>
        <w:t xml:space="preserve">birini öldürmeye </w:t>
      </w:r>
      <w:r>
        <w:rPr>
          <w:szCs w:val="24"/>
        </w:rPr>
        <w:t xml:space="preserve">ya da </w:t>
      </w:r>
      <w:r w:rsidR="006304A0">
        <w:rPr>
          <w:szCs w:val="24"/>
        </w:rPr>
        <w:t>şürb s</w:t>
      </w:r>
      <w:r>
        <w:rPr>
          <w:szCs w:val="24"/>
        </w:rPr>
        <w:t>uçu işlemeye</w:t>
      </w:r>
      <w:r w:rsidR="00AA2D97" w:rsidRPr="00FD0D94">
        <w:rPr>
          <w:szCs w:val="24"/>
        </w:rPr>
        <w:t xml:space="preserve"> </w:t>
      </w:r>
      <w:r>
        <w:rPr>
          <w:szCs w:val="24"/>
        </w:rPr>
        <w:t xml:space="preserve">ya da </w:t>
      </w:r>
      <w:r w:rsidR="006304A0">
        <w:rPr>
          <w:szCs w:val="24"/>
        </w:rPr>
        <w:t>kendine ait olmayan bir malı</w:t>
      </w:r>
      <w:r w:rsidR="00AA2D97" w:rsidRPr="00FD0D94">
        <w:rPr>
          <w:szCs w:val="24"/>
        </w:rPr>
        <w:t xml:space="preserve"> telef etmeye </w:t>
      </w:r>
      <w:r w:rsidR="006304A0">
        <w:rPr>
          <w:szCs w:val="24"/>
        </w:rPr>
        <w:t xml:space="preserve">gibi </w:t>
      </w:r>
      <w:r w:rsidR="00AA2D97" w:rsidRPr="00FD0D94">
        <w:rPr>
          <w:szCs w:val="24"/>
        </w:rPr>
        <w:t xml:space="preserve">bir fiile </w:t>
      </w:r>
      <w:r w:rsidR="006304A0">
        <w:rPr>
          <w:szCs w:val="24"/>
        </w:rPr>
        <w:t>cebir altına alınmış</w:t>
      </w:r>
      <w:r w:rsidR="00322325">
        <w:rPr>
          <w:szCs w:val="24"/>
        </w:rPr>
        <w:t xml:space="preserve"> ise, bu </w:t>
      </w:r>
      <w:r w:rsidR="006304A0">
        <w:rPr>
          <w:szCs w:val="24"/>
        </w:rPr>
        <w:t>takdirde</w:t>
      </w:r>
      <w:r w:rsidR="00322325">
        <w:rPr>
          <w:szCs w:val="24"/>
        </w:rPr>
        <w:t xml:space="preserve"> hüküm </w:t>
      </w:r>
      <w:r w:rsidR="006304A0">
        <w:rPr>
          <w:szCs w:val="24"/>
        </w:rPr>
        <w:t>zorlamanın</w:t>
      </w:r>
      <w:r w:rsidR="00AA2D97" w:rsidRPr="00FD0D94">
        <w:rPr>
          <w:szCs w:val="24"/>
        </w:rPr>
        <w:t xml:space="preserve"> ve fiilin </w:t>
      </w:r>
      <w:r w:rsidR="00B42EAA">
        <w:rPr>
          <w:szCs w:val="24"/>
        </w:rPr>
        <w:t>çeşidine</w:t>
      </w:r>
      <w:r w:rsidR="00AA2D97" w:rsidRPr="00FD0D94">
        <w:rPr>
          <w:szCs w:val="24"/>
        </w:rPr>
        <w:t xml:space="preserve"> göre </w:t>
      </w:r>
      <w:r w:rsidR="006304A0">
        <w:rPr>
          <w:szCs w:val="24"/>
        </w:rPr>
        <w:t>farklılık gösteri</w:t>
      </w:r>
      <w:r w:rsidR="00AA2D97" w:rsidRPr="00FD0D94">
        <w:rPr>
          <w:szCs w:val="24"/>
        </w:rPr>
        <w:t>r:</w:t>
      </w:r>
      <w:r w:rsidR="00AA2D97" w:rsidRPr="00FD0D94">
        <w:rPr>
          <w:rStyle w:val="DipnotBavurusu"/>
          <w:szCs w:val="24"/>
        </w:rPr>
        <w:footnoteReference w:id="160"/>
      </w:r>
    </w:p>
    <w:p w:rsidR="00721767" w:rsidRPr="00FD0D94" w:rsidRDefault="00E63E78" w:rsidP="00721767">
      <w:pPr>
        <w:rPr>
          <w:szCs w:val="24"/>
        </w:rPr>
      </w:pPr>
      <w:r>
        <w:rPr>
          <w:szCs w:val="24"/>
        </w:rPr>
        <w:t>İkra</w:t>
      </w:r>
      <w:r w:rsidR="00721767" w:rsidRPr="00FD0D94">
        <w:rPr>
          <w:szCs w:val="24"/>
        </w:rPr>
        <w:t xml:space="preserve">h gayr-ı </w:t>
      </w:r>
      <w:proofErr w:type="spellStart"/>
      <w:r w:rsidR="00721767" w:rsidRPr="00FD0D94">
        <w:rPr>
          <w:szCs w:val="24"/>
        </w:rPr>
        <w:t>mülci</w:t>
      </w:r>
      <w:proofErr w:type="spellEnd"/>
      <w:r w:rsidR="00721767" w:rsidRPr="00FD0D94">
        <w:rPr>
          <w:szCs w:val="24"/>
        </w:rPr>
        <w:t xml:space="preserve">’ ise böyle </w:t>
      </w:r>
      <w:r w:rsidR="00301744">
        <w:rPr>
          <w:szCs w:val="24"/>
        </w:rPr>
        <w:t>bir fiilin işlenmesi câ</w:t>
      </w:r>
      <w:r w:rsidR="003C15BA">
        <w:rPr>
          <w:szCs w:val="24"/>
        </w:rPr>
        <w:t>iz olmaz,</w:t>
      </w:r>
      <w:r w:rsidR="00322325">
        <w:rPr>
          <w:szCs w:val="24"/>
        </w:rPr>
        <w:t xml:space="preserve"> ikra</w:t>
      </w:r>
      <w:r w:rsidR="00721767" w:rsidRPr="00FD0D94">
        <w:rPr>
          <w:szCs w:val="24"/>
        </w:rPr>
        <w:t>h</w:t>
      </w:r>
      <w:r w:rsidR="00AE219A">
        <w:rPr>
          <w:szCs w:val="24"/>
        </w:rPr>
        <w:t xml:space="preserve">-ı </w:t>
      </w:r>
      <w:proofErr w:type="spellStart"/>
      <w:r w:rsidR="00721767" w:rsidRPr="00FD0D94">
        <w:rPr>
          <w:szCs w:val="24"/>
        </w:rPr>
        <w:t>mülci</w:t>
      </w:r>
      <w:proofErr w:type="spellEnd"/>
      <w:r w:rsidR="00721767" w:rsidRPr="00FD0D94">
        <w:rPr>
          <w:szCs w:val="24"/>
        </w:rPr>
        <w:t>’ ise, bu durumda üç çeşit fiil söz konusu olabilir.</w:t>
      </w:r>
    </w:p>
    <w:p w:rsidR="00BC5163" w:rsidRPr="00FD0D94" w:rsidRDefault="00721767" w:rsidP="00E6120F">
      <w:pPr>
        <w:pStyle w:val="ListeParagraf"/>
        <w:numPr>
          <w:ilvl w:val="0"/>
          <w:numId w:val="5"/>
        </w:numPr>
        <w:ind w:left="0" w:firstLine="709"/>
        <w:rPr>
          <w:szCs w:val="24"/>
        </w:rPr>
      </w:pPr>
      <w:r w:rsidRPr="003C15BA">
        <w:rPr>
          <w:b/>
          <w:bCs/>
          <w:szCs w:val="24"/>
        </w:rPr>
        <w:t>Mükr</w:t>
      </w:r>
      <w:r w:rsidR="003C15BA">
        <w:rPr>
          <w:b/>
          <w:bCs/>
          <w:szCs w:val="24"/>
        </w:rPr>
        <w:t xml:space="preserve">ehin yapması </w:t>
      </w:r>
      <w:proofErr w:type="spellStart"/>
      <w:r w:rsidR="003C15BA">
        <w:rPr>
          <w:b/>
          <w:bCs/>
          <w:szCs w:val="24"/>
        </w:rPr>
        <w:t>vâcib</w:t>
      </w:r>
      <w:proofErr w:type="spellEnd"/>
      <w:r w:rsidR="003C15BA">
        <w:rPr>
          <w:b/>
          <w:bCs/>
          <w:szCs w:val="24"/>
        </w:rPr>
        <w:t xml:space="preserve"> olan fiiller:</w:t>
      </w:r>
      <w:r w:rsidRPr="00FD0D94">
        <w:rPr>
          <w:szCs w:val="24"/>
        </w:rPr>
        <w:t xml:space="preserve"> Bu nevi bir fiile zorlandığı halde kişi onu yapmaz ve ölünceye yahut organını kaybedinceye kadar direnirse günahkâr olur.</w:t>
      </w:r>
      <w:r w:rsidRPr="00FD0D94">
        <w:rPr>
          <w:rStyle w:val="DipnotBavurusu"/>
          <w:szCs w:val="24"/>
        </w:rPr>
        <w:footnoteReference w:id="161"/>
      </w:r>
      <w:r w:rsidRPr="00FD0D94">
        <w:rPr>
          <w:szCs w:val="24"/>
        </w:rPr>
        <w:t xml:space="preserve"> İçki içmeye, murdar et yemeye veya domuz eti yemeye zorlama gibi. Çünkü zor durumda kalındığı takdirde bu türden şeylerin tüketilebileceğini bizzat Allah mubah kılmıştır. Şöyle ki: </w:t>
      </w:r>
      <w:r w:rsidR="005C0693" w:rsidRPr="00FD0D94">
        <w:rPr>
          <w:szCs w:val="24"/>
        </w:rPr>
        <w:t>“</w:t>
      </w:r>
      <w:r w:rsidRPr="00FD0D94">
        <w:rPr>
          <w:i/>
          <w:iCs/>
          <w:szCs w:val="24"/>
        </w:rPr>
        <w:t>Allah size, ancak meyte, kan, domuz eti ve Allah’tan başkası adına kesileni haram kıldı. Fakat kim mecbur kalırsa, onun</w:t>
      </w:r>
      <w:r w:rsidR="005C0693" w:rsidRPr="00FD0D94">
        <w:rPr>
          <w:i/>
          <w:iCs/>
          <w:szCs w:val="24"/>
        </w:rPr>
        <w:t xml:space="preserve"> (başkasının hakkına) saldırmadan ve haddi aşmadan (bunların yenmesinde) günah yoktur. Muhakkak Allah çok bağışlayandır, çok esirgeyendir</w:t>
      </w:r>
      <w:r w:rsidR="00412288">
        <w:rPr>
          <w:i/>
          <w:iCs/>
          <w:szCs w:val="24"/>
        </w:rPr>
        <w:t>”.</w:t>
      </w:r>
      <w:r w:rsidR="005C0693" w:rsidRPr="00FD0D94">
        <w:rPr>
          <w:rStyle w:val="DipnotBavurusu"/>
          <w:i/>
          <w:iCs/>
          <w:szCs w:val="24"/>
        </w:rPr>
        <w:footnoteReference w:id="162"/>
      </w:r>
      <w:r w:rsidR="005C0693" w:rsidRPr="00FD0D94">
        <w:rPr>
          <w:szCs w:val="24"/>
        </w:rPr>
        <w:tab/>
      </w:r>
    </w:p>
    <w:p w:rsidR="00866C6E" w:rsidRPr="00FD0D94" w:rsidRDefault="00BC5163" w:rsidP="00867DAD">
      <w:pPr>
        <w:pStyle w:val="ListeParagraf"/>
        <w:numPr>
          <w:ilvl w:val="0"/>
          <w:numId w:val="5"/>
        </w:numPr>
        <w:ind w:left="0" w:firstLine="709"/>
        <w:rPr>
          <w:i/>
          <w:iCs/>
          <w:szCs w:val="24"/>
        </w:rPr>
      </w:pPr>
      <w:r w:rsidRPr="003C15BA">
        <w:rPr>
          <w:b/>
          <w:bCs/>
          <w:szCs w:val="24"/>
        </w:rPr>
        <w:lastRenderedPageBreak/>
        <w:t>Mükrehin yapması mubah olmakla birlikte, tehdit edildiği duruma karşı sabredip istenileni yapmadığında sevap kazanacağı fiiller</w:t>
      </w:r>
      <w:r w:rsidR="003C15BA">
        <w:rPr>
          <w:b/>
          <w:bCs/>
          <w:szCs w:val="24"/>
        </w:rPr>
        <w:t>:</w:t>
      </w:r>
      <w:r w:rsidRPr="00FD0D94">
        <w:rPr>
          <w:rStyle w:val="DipnotBavurusu"/>
          <w:szCs w:val="24"/>
        </w:rPr>
        <w:footnoteReference w:id="163"/>
      </w:r>
      <w:r w:rsidR="00B258E8" w:rsidRPr="00FD0D94">
        <w:rPr>
          <w:szCs w:val="24"/>
        </w:rPr>
        <w:t>Allah’ı inkâr etmek, dini alaya almak gibi</w:t>
      </w:r>
      <w:r w:rsidR="003C15BA">
        <w:rPr>
          <w:szCs w:val="24"/>
        </w:rPr>
        <w:t xml:space="preserve"> fiillerdir</w:t>
      </w:r>
      <w:r w:rsidR="00B258E8" w:rsidRPr="00FD0D94">
        <w:rPr>
          <w:szCs w:val="24"/>
        </w:rPr>
        <w:t xml:space="preserve">. Yine burada da bize bu izni veren Yüce Allah’tır. Şöyle ki: </w:t>
      </w:r>
      <w:r w:rsidR="00B258E8" w:rsidRPr="00FD0D94">
        <w:rPr>
          <w:i/>
          <w:iCs/>
          <w:szCs w:val="24"/>
        </w:rPr>
        <w:t>“</w:t>
      </w:r>
      <w:r w:rsidR="00867DAD">
        <w:rPr>
          <w:i/>
          <w:iCs/>
          <w:szCs w:val="24"/>
        </w:rPr>
        <w:t>İ</w:t>
      </w:r>
      <w:r w:rsidR="00B258E8" w:rsidRPr="00FD0D94">
        <w:rPr>
          <w:i/>
          <w:iCs/>
          <w:szCs w:val="24"/>
        </w:rPr>
        <w:t>manla dolu</w:t>
      </w:r>
      <w:r w:rsidR="00867DAD">
        <w:rPr>
          <w:i/>
          <w:iCs/>
          <w:szCs w:val="24"/>
        </w:rPr>
        <w:t xml:space="preserve"> bir k</w:t>
      </w:r>
      <w:r w:rsidR="00867DAD" w:rsidRPr="00FD0D94">
        <w:rPr>
          <w:i/>
          <w:iCs/>
          <w:szCs w:val="24"/>
        </w:rPr>
        <w:t xml:space="preserve">albi </w:t>
      </w:r>
      <w:r w:rsidR="00B258E8" w:rsidRPr="00FD0D94">
        <w:rPr>
          <w:i/>
          <w:iCs/>
          <w:szCs w:val="24"/>
        </w:rPr>
        <w:t xml:space="preserve">olduğu halde (inkâra) zorlanan </w:t>
      </w:r>
      <w:r w:rsidR="00867DAD">
        <w:rPr>
          <w:i/>
          <w:iCs/>
          <w:szCs w:val="24"/>
        </w:rPr>
        <w:t xml:space="preserve">bir </w:t>
      </w:r>
      <w:r w:rsidR="00B258E8" w:rsidRPr="00FD0D94">
        <w:rPr>
          <w:i/>
          <w:iCs/>
          <w:szCs w:val="24"/>
        </w:rPr>
        <w:t xml:space="preserve">kimse </w:t>
      </w:r>
      <w:r w:rsidR="00867DAD">
        <w:rPr>
          <w:i/>
          <w:iCs/>
          <w:szCs w:val="24"/>
        </w:rPr>
        <w:t>hariç…</w:t>
      </w:r>
      <w:r w:rsidR="00412288">
        <w:rPr>
          <w:i/>
          <w:iCs/>
          <w:szCs w:val="24"/>
        </w:rPr>
        <w:t>”.</w:t>
      </w:r>
      <w:r w:rsidR="00B258E8" w:rsidRPr="00FD0D94">
        <w:rPr>
          <w:rStyle w:val="DipnotBavurusu"/>
          <w:i/>
          <w:iCs/>
          <w:szCs w:val="24"/>
        </w:rPr>
        <w:footnoteReference w:id="164"/>
      </w:r>
      <w:r w:rsidR="00867DAD">
        <w:rPr>
          <w:i/>
          <w:iCs/>
          <w:szCs w:val="24"/>
        </w:rPr>
        <w:t xml:space="preserve"> </w:t>
      </w:r>
      <w:r w:rsidR="00D4041D" w:rsidRPr="00FD0D94">
        <w:rPr>
          <w:szCs w:val="24"/>
        </w:rPr>
        <w:t xml:space="preserve">Görüldüğü gibi kalp imanla dolu olduğu müddetçe bu ruhsat kullanılabilir. Diğer </w:t>
      </w:r>
      <w:r w:rsidR="00866C6E" w:rsidRPr="00FD0D94">
        <w:rPr>
          <w:szCs w:val="24"/>
        </w:rPr>
        <w:t>bir taraftan</w:t>
      </w:r>
      <w:r w:rsidR="005E0E3A">
        <w:rPr>
          <w:szCs w:val="24"/>
        </w:rPr>
        <w:t xml:space="preserve"> </w:t>
      </w:r>
      <w:r w:rsidR="00866C6E" w:rsidRPr="00FD0D94">
        <w:rPr>
          <w:szCs w:val="24"/>
        </w:rPr>
        <w:t>mezkûr</w:t>
      </w:r>
      <w:r w:rsidR="00D4041D" w:rsidRPr="00FD0D94">
        <w:rPr>
          <w:szCs w:val="24"/>
        </w:rPr>
        <w:t xml:space="preserve"> durumda canımızı yahut bir uzvumuzu kaybetme pahasına Allah’ı </w:t>
      </w:r>
      <w:r w:rsidR="00866C6E" w:rsidRPr="00FD0D94">
        <w:rPr>
          <w:szCs w:val="24"/>
        </w:rPr>
        <w:t>inkâr</w:t>
      </w:r>
      <w:r w:rsidR="00D4041D" w:rsidRPr="00FD0D94">
        <w:rPr>
          <w:szCs w:val="24"/>
        </w:rPr>
        <w:t xml:space="preserve"> etmediğimiz takdirde, ecir ve sevabı hak edece</w:t>
      </w:r>
      <w:r w:rsidR="00866C6E" w:rsidRPr="00FD0D94">
        <w:rPr>
          <w:szCs w:val="24"/>
        </w:rPr>
        <w:t xml:space="preserve">ğimizi Hz. Peygamber </w:t>
      </w:r>
      <w:r w:rsidR="00A245CA">
        <w:rPr>
          <w:szCs w:val="24"/>
        </w:rPr>
        <w:t>(a.s</w:t>
      </w:r>
      <w:r w:rsidR="00322325">
        <w:rPr>
          <w:szCs w:val="24"/>
        </w:rPr>
        <w:t>.</w:t>
      </w:r>
      <w:r w:rsidR="003C15BA">
        <w:rPr>
          <w:szCs w:val="24"/>
        </w:rPr>
        <w:t xml:space="preserve">) </w:t>
      </w:r>
      <w:r w:rsidR="00866C6E" w:rsidRPr="00FD0D94">
        <w:rPr>
          <w:szCs w:val="24"/>
        </w:rPr>
        <w:t>bildirmiştir.</w:t>
      </w:r>
    </w:p>
    <w:p w:rsidR="009A6765" w:rsidRPr="00FD0D94" w:rsidRDefault="00866C6E" w:rsidP="001121DD">
      <w:pPr>
        <w:pStyle w:val="ListeParagraf"/>
        <w:numPr>
          <w:ilvl w:val="0"/>
          <w:numId w:val="5"/>
        </w:numPr>
        <w:ind w:left="0" w:firstLine="709"/>
        <w:rPr>
          <w:i/>
          <w:iCs/>
          <w:szCs w:val="24"/>
        </w:rPr>
      </w:pPr>
      <w:r w:rsidRPr="00A245CA">
        <w:rPr>
          <w:b/>
          <w:bCs/>
          <w:szCs w:val="24"/>
        </w:rPr>
        <w:t>Mükrehin yapması hiç</w:t>
      </w:r>
      <w:r w:rsidR="00A245CA">
        <w:rPr>
          <w:b/>
          <w:bCs/>
          <w:szCs w:val="24"/>
        </w:rPr>
        <w:t>bir şekilde câiz olmayan filler:</w:t>
      </w:r>
      <w:r w:rsidRPr="00FD0D94">
        <w:rPr>
          <w:rStyle w:val="DipnotBavurusu"/>
          <w:szCs w:val="24"/>
        </w:rPr>
        <w:footnoteReference w:id="165"/>
      </w:r>
      <w:r w:rsidR="00665C59">
        <w:rPr>
          <w:szCs w:val="24"/>
        </w:rPr>
        <w:t>Hakkı olmadığı halde</w:t>
      </w:r>
      <w:r w:rsidRPr="00FD0D94">
        <w:rPr>
          <w:szCs w:val="24"/>
        </w:rPr>
        <w:t xml:space="preserve"> </w:t>
      </w:r>
      <w:r w:rsidR="00665C59">
        <w:rPr>
          <w:szCs w:val="24"/>
        </w:rPr>
        <w:t>katil suçu işleme</w:t>
      </w:r>
      <w:r w:rsidR="00322325">
        <w:rPr>
          <w:szCs w:val="24"/>
        </w:rPr>
        <w:t xml:space="preserve">, bir </w:t>
      </w:r>
      <w:r w:rsidR="00665C59">
        <w:rPr>
          <w:szCs w:val="24"/>
        </w:rPr>
        <w:t>organı telef etme</w:t>
      </w:r>
      <w:r w:rsidR="00322325">
        <w:rPr>
          <w:szCs w:val="24"/>
        </w:rPr>
        <w:t xml:space="preserve"> ya da ölüme</w:t>
      </w:r>
      <w:r w:rsidRPr="00FD0D94">
        <w:rPr>
          <w:szCs w:val="24"/>
        </w:rPr>
        <w:t xml:space="preserve"> sebebiyet verecek şekilde dövme</w:t>
      </w:r>
      <w:r w:rsidR="00A245CA">
        <w:rPr>
          <w:szCs w:val="24"/>
        </w:rPr>
        <w:t>dir</w:t>
      </w:r>
      <w:r w:rsidRPr="00FD0D94">
        <w:rPr>
          <w:szCs w:val="24"/>
        </w:rPr>
        <w:t>. Hiçbir şekilde mükreh sırf kendi canını kurtaracak diye başka bir kişinin canını yok edemez. Çü</w:t>
      </w:r>
      <w:r w:rsidR="001121DD">
        <w:rPr>
          <w:szCs w:val="24"/>
        </w:rPr>
        <w:t>nkü başkasının canı da masumdur</w:t>
      </w:r>
      <w:r w:rsidR="00412288">
        <w:rPr>
          <w:i/>
          <w:iCs/>
          <w:szCs w:val="24"/>
        </w:rPr>
        <w:t>.</w:t>
      </w:r>
      <w:r w:rsidR="002B1346" w:rsidRPr="00FD0D94">
        <w:rPr>
          <w:rStyle w:val="DipnotBavurusu"/>
          <w:i/>
          <w:iCs/>
          <w:szCs w:val="24"/>
        </w:rPr>
        <w:footnoteReference w:id="166"/>
      </w:r>
    </w:p>
    <w:p w:rsidR="009A6765" w:rsidRPr="00FD0D94" w:rsidRDefault="00322325" w:rsidP="00792FDB">
      <w:r>
        <w:t>Sonuç olarak</w:t>
      </w:r>
      <w:r w:rsidR="009A6765" w:rsidRPr="00FD0D94">
        <w:t xml:space="preserve"> insan</w:t>
      </w:r>
      <w:r>
        <w:t>ın,</w:t>
      </w:r>
      <w:r w:rsidR="009A6765" w:rsidRPr="00FD0D94">
        <w:t xml:space="preserve"> başına gelen bu tür musibetlerden başkasının canını tehlikeye atarak kendisini kurtarması söz konusu dahi değildir. Eğer gücü yetiyorsa mevcut durumundan derhal kurtulmalı, yok eğer gücü yetmiyorsa durumuna razı gelmelidir.</w:t>
      </w:r>
      <w:r w:rsidR="005C5202" w:rsidRPr="00FD0D94">
        <w:t xml:space="preserve"> Nitekim öldürme ve ağır müessir filler büyük suçtur ve ona göz yummak büyük tehlikelere götürür.</w:t>
      </w:r>
      <w:r>
        <w:t xml:space="preserve"> Bunun içindir ki</w:t>
      </w:r>
      <w:r w:rsidR="00523BF0">
        <w:t xml:space="preserve"> </w:t>
      </w:r>
      <w:r w:rsidR="00644CD3">
        <w:t>İslâm</w:t>
      </w:r>
      <w:r>
        <w:t xml:space="preserve"> hu</w:t>
      </w:r>
      <w:r w:rsidR="0003416E" w:rsidRPr="00FD0D94">
        <w:t>kukçuları bu konuda çok sıkı davranmışlardır.</w:t>
      </w:r>
    </w:p>
    <w:p w:rsidR="009A6765" w:rsidRPr="00FD0D94" w:rsidRDefault="00322325" w:rsidP="00792FDB">
      <w:r>
        <w:t>İkra</w:t>
      </w:r>
      <w:r w:rsidR="009A6765" w:rsidRPr="00FD0D94">
        <w:t>h a</w:t>
      </w:r>
      <w:r w:rsidR="00A245CA">
        <w:t xml:space="preserve">ltında işlenen bu tür suçlarda </w:t>
      </w:r>
      <w:proofErr w:type="spellStart"/>
      <w:r w:rsidR="00A245CA">
        <w:t>m</w:t>
      </w:r>
      <w:r w:rsidR="009A6765" w:rsidRPr="00FD0D94">
        <w:t>ükrehin</w:t>
      </w:r>
      <w:proofErr w:type="spellEnd"/>
      <w:r w:rsidR="009A6765" w:rsidRPr="00FD0D94">
        <w:t xml:space="preserve"> günahkâr olacağı hususunda </w:t>
      </w:r>
      <w:r w:rsidR="00644CD3">
        <w:t>İslâm</w:t>
      </w:r>
      <w:r w:rsidR="009A6765" w:rsidRPr="00FD0D94">
        <w:t xml:space="preserve"> hukukçuları görüş birliği içerisindedir. Bu bağlamda ge</w:t>
      </w:r>
      <w:r w:rsidR="009454A0">
        <w:t>rçekleşecek cinayetlerde dünyevî</w:t>
      </w:r>
      <w:r w:rsidR="009A6765" w:rsidRPr="00FD0D94">
        <w:t xml:space="preserve"> cezada oluşacaktır. İşte </w:t>
      </w:r>
      <w:r w:rsidR="00E63E78">
        <w:t>ihtilâf</w:t>
      </w:r>
      <w:r w:rsidR="009A6765" w:rsidRPr="00FD0D94">
        <w:t>ın belirdiği yer de burasıdır. Ceza mükrihe m</w:t>
      </w:r>
      <w:r w:rsidR="0003416E" w:rsidRPr="00FD0D94">
        <w:t>i yoksa mükrehe mi verilecektir? Verilen ceza kısas mı, diyet mi yoksa ta’zîr mi olmalıdır? İşte aşağıda bu konuya kısaca değineceğiz. Çünkü tezimizin merkezinde değineceğimiz meseleler bu konu ile de yakından alakalıdır.</w:t>
      </w:r>
    </w:p>
    <w:p w:rsidR="0003416E" w:rsidRPr="00FD0D94" w:rsidRDefault="0003416E" w:rsidP="00792FDB">
      <w:r w:rsidRPr="00FD0D94">
        <w:t>Hanefî mezhebinde</w:t>
      </w:r>
      <w:r w:rsidR="009A7564" w:rsidRPr="00FD0D94">
        <w:rPr>
          <w:rStyle w:val="DipnotBavurusu"/>
          <w:szCs w:val="24"/>
        </w:rPr>
        <w:footnoteReference w:id="167"/>
      </w:r>
      <w:r w:rsidR="009A7564" w:rsidRPr="00FD0D94">
        <w:t xml:space="preserve">ceza hakkında </w:t>
      </w:r>
      <w:r w:rsidR="00E63E78">
        <w:t>ihtilâf</w:t>
      </w:r>
      <w:r w:rsidR="009A7564" w:rsidRPr="00FD0D94">
        <w:t xml:space="preserve"> vardır. </w:t>
      </w:r>
      <w:proofErr w:type="spellStart"/>
      <w:r w:rsidR="009A7564" w:rsidRPr="00FD0D94">
        <w:t>Züfer’e</w:t>
      </w:r>
      <w:proofErr w:type="spellEnd"/>
      <w:r w:rsidR="009A7564" w:rsidRPr="00FD0D94">
        <w:t xml:space="preserve"> göre, kısas cezası verilir. Eb</w:t>
      </w:r>
      <w:r w:rsidR="00A245CA">
        <w:t xml:space="preserve">û Hanîfe ve İmam Muhammed’e göre, </w:t>
      </w:r>
      <w:r w:rsidR="00322325">
        <w:t>ikra</w:t>
      </w:r>
      <w:r w:rsidR="00322325" w:rsidRPr="00FD0D94">
        <w:t>h</w:t>
      </w:r>
      <w:r w:rsidR="009A7564" w:rsidRPr="00FD0D94">
        <w:t xml:space="preserve"> edilenin </w:t>
      </w:r>
      <w:r w:rsidR="003C0E94">
        <w:t>t</w:t>
      </w:r>
      <w:r w:rsidR="00412288">
        <w:t>a’zîr</w:t>
      </w:r>
      <w:r w:rsidR="00A245CA">
        <w:t>i ile yetinilir. Y</w:t>
      </w:r>
      <w:r w:rsidR="009A7564" w:rsidRPr="00FD0D94">
        <w:t>ani kanun koyucunun münasip gördüğü bir ceza ile cezalandırılır.</w:t>
      </w:r>
      <w:r w:rsidR="00B157C9" w:rsidRPr="00FD0D94">
        <w:t xml:space="preserve"> Ebû Yusuf’a göre de zorlanılana diyet cezası verilir.</w:t>
      </w:r>
      <w:r w:rsidR="00322325">
        <w:t xml:space="preserve"> Şâfiî</w:t>
      </w:r>
      <w:r w:rsidR="003F272F" w:rsidRPr="00FD0D94">
        <w:t xml:space="preserve"> mezhebinde</w:t>
      </w:r>
      <w:r w:rsidR="003F272F" w:rsidRPr="00FD0D94">
        <w:rPr>
          <w:rStyle w:val="DipnotBavurusu"/>
          <w:szCs w:val="24"/>
        </w:rPr>
        <w:footnoteReference w:id="168"/>
      </w:r>
      <w:r w:rsidR="00A245CA">
        <w:t>iki görüş vardır. En kuvvetlisi,</w:t>
      </w:r>
      <w:r w:rsidR="003F272F" w:rsidRPr="00FD0D94">
        <w:t xml:space="preserve"> kısas </w:t>
      </w:r>
      <w:r w:rsidR="003F272F" w:rsidRPr="00FD0D94">
        <w:lastRenderedPageBreak/>
        <w:t>cezasını uy</w:t>
      </w:r>
      <w:r w:rsidR="00322325">
        <w:t>gun görendir. İkinci fikre göre</w:t>
      </w:r>
      <w:r w:rsidR="003F272F" w:rsidRPr="00FD0D94">
        <w:t xml:space="preserve"> ikrah şüphe sayılır, kısası berta</w:t>
      </w:r>
      <w:r w:rsidR="00E77CE6" w:rsidRPr="00FD0D94">
        <w:t xml:space="preserve">raf eder, ceza da diyet olur. </w:t>
      </w:r>
      <w:r w:rsidR="002767B6">
        <w:t>Mâlik</w:t>
      </w:r>
      <w:r w:rsidR="003F272F" w:rsidRPr="00FD0D94">
        <w:t>î ve Hanbelî mezhebinde</w:t>
      </w:r>
      <w:r w:rsidR="003F272F" w:rsidRPr="00FD0D94">
        <w:rPr>
          <w:rStyle w:val="DipnotBavurusu"/>
          <w:szCs w:val="24"/>
        </w:rPr>
        <w:footnoteReference w:id="169"/>
      </w:r>
      <w:r w:rsidR="00E77CE6" w:rsidRPr="00FD0D94">
        <w:t xml:space="preserve"> zorlanılan kişi kısas cezasına çarptırılır.</w:t>
      </w:r>
    </w:p>
    <w:p w:rsidR="00687839" w:rsidRPr="00FD0D94" w:rsidRDefault="00EC6BC4" w:rsidP="00792FDB">
      <w:r w:rsidRPr="00FD0D94">
        <w:t xml:space="preserve">Bizim tercih ettiğimiz görüş mükrihe kısas mükrehe ise diyet cezasıdır. Nitekim mükreh kendi canını kurtarmak için başkasını öldürse ona kısas cezası da verilebilir, sonuç olarak mükreh yine ölecekti. Sadece diyet ve yahut ta’zîr cezası verilse, ölümle sonuçlanan bir meselede mükreh açısından bakıldığında şüphe oluşacak fakat mağdur yakınları tarafından duruma bakıldığında ise adaletin yerine getirilmesi gerektiği durumu oluşacaktı. Nitekim kasten adam öldürme suçlarında cezası kısas, kasıt benzeri durumlarda ise diyet cezası uygulanmaktadır. </w:t>
      </w:r>
      <w:r w:rsidR="003A21AC" w:rsidRPr="00FD0D94">
        <w:t>Mezkûr</w:t>
      </w:r>
      <w:r w:rsidRPr="00FD0D94">
        <w:t xml:space="preserve"> durumu dikkate alırsak, mükrih bakımından kasıt, mükreh bakımından ise kasıt benzeri olarak değerlendirirsek birinciye kısas ikinciye ise diyet cezası verilmesini uygun buluyoruz. Burada dikkat çe</w:t>
      </w:r>
      <w:r w:rsidR="00322325">
        <w:t>kmek istediğimiz husus şudur ki</w:t>
      </w:r>
      <w:r w:rsidRPr="00FD0D94">
        <w:t xml:space="preserve"> mükreh bu durumu asla ruhsat olarak görmemeli ne olursa olsun başkasının canına kıymaya yönelmemeli lakin aciz </w:t>
      </w:r>
      <w:r w:rsidR="003A21AC" w:rsidRPr="00FD0D94">
        <w:t>kalması durumunda çekeceği cezanın bu olduğunu bilmesi gerekir.</w:t>
      </w:r>
    </w:p>
    <w:p w:rsidR="0043720E" w:rsidRDefault="0043720E" w:rsidP="00792FDB">
      <w:r w:rsidRPr="00FD0D94">
        <w:t xml:space="preserve">TCK madde 28 de ise bu durum şöyle geçer: </w:t>
      </w:r>
      <w:r w:rsidRPr="00792FDB">
        <w:rPr>
          <w:i/>
        </w:rPr>
        <w:t xml:space="preserve">“Karşı koyamayacağı veya kurtulamayacağı cebir ve şiddet veya muhakkak ve ağır bir korkutma veya tehdit sonucu suç işleyen kimseye ceza verilmez. Bu gibi hâllerde cebir ve şiddet, korkutma ve tehdidi kullanan kişi suçun </w:t>
      </w:r>
      <w:r w:rsidR="00AA048D">
        <w:rPr>
          <w:i/>
        </w:rPr>
        <w:t>fâil</w:t>
      </w:r>
      <w:r w:rsidRPr="00792FDB">
        <w:rPr>
          <w:i/>
        </w:rPr>
        <w:t>i sayılır</w:t>
      </w:r>
      <w:r w:rsidR="00412288" w:rsidRPr="00792FDB">
        <w:rPr>
          <w:i/>
        </w:rPr>
        <w:t>”.</w:t>
      </w:r>
      <w:r w:rsidR="00A245CA">
        <w:rPr>
          <w:rStyle w:val="DipnotBavurusu"/>
          <w:i/>
          <w:iCs/>
          <w:szCs w:val="24"/>
        </w:rPr>
        <w:footnoteReference w:id="170"/>
      </w:r>
      <w:r w:rsidRPr="00FD0D94">
        <w:t xml:space="preserve"> Biz bunu uygun bulmuyoruz. Çünkü kişi, kanunda suç olarak belirlenen bir fiilden ötürü cezaya çarp</w:t>
      </w:r>
      <w:r w:rsidR="00490745">
        <w:t>tırılmayacağını bilmesi halinde</w:t>
      </w:r>
      <w:r w:rsidRPr="00FD0D94">
        <w:t xml:space="preserve"> mükrihe direnmez, canının yanmasına katlanamaz ve bir an önce o durumdan kurtulmak için istenilen kanunsuz eylemi derhal gerçekleştirir.</w:t>
      </w:r>
    </w:p>
    <w:p w:rsidR="009130FD" w:rsidRPr="00FD0D94" w:rsidRDefault="009130FD" w:rsidP="00792FDB"/>
    <w:p w:rsidR="00F46E09" w:rsidRPr="00AE219A" w:rsidRDefault="00792FDB" w:rsidP="00792FDB">
      <w:pPr>
        <w:pStyle w:val="AAAAA"/>
      </w:pPr>
      <w:bookmarkStart w:id="57" w:name="_Toc10891453"/>
      <w:r>
        <w:t>1.1.6.6.</w:t>
      </w:r>
      <w:r w:rsidR="00C05481" w:rsidRPr="00FD0D94">
        <w:t>Kanun Hükmü ve</w:t>
      </w:r>
      <w:r w:rsidR="00687839" w:rsidRPr="00FD0D94">
        <w:t xml:space="preserve"> Amirin Emri</w:t>
      </w:r>
      <w:bookmarkEnd w:id="57"/>
    </w:p>
    <w:p w:rsidR="00D456BA" w:rsidRPr="00FD0D94" w:rsidRDefault="00116FE8" w:rsidP="00792FDB">
      <w:r w:rsidRPr="00FD0D94">
        <w:t xml:space="preserve">İbtidaî zamandan tutunda günümüze kadar sosyal </w:t>
      </w:r>
      <w:r w:rsidR="00734E7E" w:rsidRPr="00FD0D94">
        <w:t xml:space="preserve">hayat içinde fertler arasındaki </w:t>
      </w:r>
      <w:r w:rsidRPr="00FD0D94">
        <w:t>görev paylaşımı her daim söz konusu olmuştur.</w:t>
      </w:r>
      <w:r w:rsidR="00734E7E" w:rsidRPr="00FD0D94">
        <w:t xml:space="preserve"> Toplumsal statü bağlamında yönetenler, yönetilenler, krallar, kralların emri altındaki halk, komutanlar, vezirler, as-üst ilişkileri, bakanlar, müdürler, memurlar</w:t>
      </w:r>
      <w:r w:rsidR="00A5359F" w:rsidRPr="00FD0D94">
        <w:t>…</w:t>
      </w:r>
      <w:r w:rsidR="00A5359F">
        <w:t xml:space="preserve"> .</w:t>
      </w:r>
      <w:r w:rsidR="00734E7E" w:rsidRPr="00FD0D94">
        <w:t xml:space="preserve"> Bu listeyi uzatmak mümkündür. Bu durum devlet </w:t>
      </w:r>
      <w:r w:rsidR="002C6B98">
        <w:t>içerisinde belli bir düzen dâhilinde</w:t>
      </w:r>
      <w:r w:rsidR="00734E7E" w:rsidRPr="00FD0D94">
        <w:t xml:space="preserve"> yaşayabilmenin zaten önkoşuludur. Bu doğal durum neticesinde yetkili merciin </w:t>
      </w:r>
      <w:r w:rsidR="00784CB0" w:rsidRPr="00FD0D94">
        <w:t>ya da görevinin gereğini yerine getir</w:t>
      </w:r>
      <w:r w:rsidR="00EF1EDA">
        <w:t xml:space="preserve">en kişilerin eylemlerinin </w:t>
      </w:r>
      <w:r w:rsidR="00EF1EDA">
        <w:lastRenderedPageBreak/>
        <w:t>hukukî</w:t>
      </w:r>
      <w:r w:rsidR="00784CB0" w:rsidRPr="00FD0D94">
        <w:t xml:space="preserve"> boyutu gündeme gelmektedir.</w:t>
      </w:r>
      <w:r w:rsidR="00784CB0" w:rsidRPr="00FD0D94">
        <w:rPr>
          <w:rStyle w:val="DipnotBavurusu"/>
          <w:szCs w:val="24"/>
        </w:rPr>
        <w:footnoteReference w:id="171"/>
      </w:r>
      <w:r w:rsidR="00784CB0" w:rsidRPr="00FD0D94">
        <w:t xml:space="preserve"> Hakkın kullanılması ile yakından ilgili olan görevin yerine getir</w:t>
      </w:r>
      <w:r w:rsidR="009473B0" w:rsidRPr="00FD0D94">
        <w:t>i</w:t>
      </w:r>
      <w:r w:rsidR="00784CB0" w:rsidRPr="00FD0D94">
        <w:t>lmesi durumu birinde hakkı</w:t>
      </w:r>
      <w:r w:rsidR="009473B0" w:rsidRPr="00FD0D94">
        <w:t>n</w:t>
      </w:r>
      <w:r w:rsidR="00784CB0" w:rsidRPr="00FD0D94">
        <w:t xml:space="preserve"> kullanma</w:t>
      </w:r>
      <w:r w:rsidR="009473B0" w:rsidRPr="00FD0D94">
        <w:t xml:space="preserve">sı zorunlu değilken diğer taraftan emrin yerine getirilmesi ise zorunludur. </w:t>
      </w:r>
      <w:r w:rsidR="00644CD3">
        <w:t>İslâm</w:t>
      </w:r>
      <w:r w:rsidR="009473B0" w:rsidRPr="00FD0D94">
        <w:t xml:space="preserve"> hukukçularının ittifak</w:t>
      </w:r>
      <w:r w:rsidR="00A8517D">
        <w:t>la kabullerine göre</w:t>
      </w:r>
      <w:r w:rsidR="009473B0" w:rsidRPr="00FD0D94">
        <w:t xml:space="preserve"> hakkın terki halinde cezalandırma</w:t>
      </w:r>
      <w:r w:rsidR="00A8517D">
        <w:t>k mümkün değil, vazifenin terki</w:t>
      </w:r>
      <w:r w:rsidR="009473B0" w:rsidRPr="00FD0D94">
        <w:t xml:space="preserve"> terk edenin cezalandırılmasını mümkün kılar.</w:t>
      </w:r>
      <w:r w:rsidR="009473B0" w:rsidRPr="00FD0D94">
        <w:rPr>
          <w:rStyle w:val="DipnotBavurusu"/>
          <w:szCs w:val="24"/>
        </w:rPr>
        <w:footnoteReference w:id="172"/>
      </w:r>
    </w:p>
    <w:p w:rsidR="00F17084" w:rsidRPr="002C6B98" w:rsidRDefault="00F17084" w:rsidP="004D6625">
      <w:pPr>
        <w:rPr>
          <w:i/>
          <w:iCs/>
        </w:rPr>
      </w:pPr>
      <w:r w:rsidRPr="00FD0D94">
        <w:t xml:space="preserve">Türk Ceza Kanunun 24. maddesi 1-4 bendinde </w:t>
      </w:r>
      <w:r w:rsidR="004D6625">
        <w:t>kanunun emrini îfâ edene ceza verilemeyeceği ancak yapıldığı takdirde şu oluşacak emrin ise asla yerine getirilemeyeceği yazar</w:t>
      </w:r>
      <w:r w:rsidR="00A5359F" w:rsidRPr="002C6B98">
        <w:rPr>
          <w:rStyle w:val="DipnotBavurusu"/>
          <w:i/>
          <w:iCs/>
          <w:szCs w:val="24"/>
        </w:rPr>
        <w:footnoteReference w:id="173"/>
      </w:r>
    </w:p>
    <w:p w:rsidR="0044775F" w:rsidRDefault="0044775F" w:rsidP="00792FDB">
      <w:r w:rsidRPr="00FD0D94">
        <w:t>İslâm hukukunda, kanun hükmünü ya da yetkili merciin emrini yerine getirmekle görevli kişinin belirlenen ölçülere göre hareket ettiği sürece sorumluluğunun olmaması genel ilkedir.</w:t>
      </w:r>
      <w:r w:rsidRPr="00FD0D94">
        <w:rPr>
          <w:rStyle w:val="DipnotBavurusu"/>
          <w:szCs w:val="24"/>
        </w:rPr>
        <w:footnoteReference w:id="174"/>
      </w:r>
      <w:r w:rsidRPr="00FD0D94">
        <w:t xml:space="preserve"> Ancak kanun hükmünü belirlediği ölçüleri aşması durumunda, meydana </w:t>
      </w:r>
      <w:r w:rsidR="00EF1EDA">
        <w:t>gelen zararlardan dolayı, hukukî</w:t>
      </w:r>
      <w:r w:rsidRPr="00FD0D94">
        <w:t xml:space="preserve"> ve cazaî sorumluluğu vardır.</w:t>
      </w:r>
      <w:r w:rsidRPr="00FD0D94">
        <w:rPr>
          <w:rStyle w:val="DipnotBavurusu"/>
          <w:szCs w:val="24"/>
        </w:rPr>
        <w:footnoteReference w:id="175"/>
      </w:r>
    </w:p>
    <w:p w:rsidR="009130FD" w:rsidRPr="00FD0D94" w:rsidRDefault="009130FD" w:rsidP="00792FDB"/>
    <w:p w:rsidR="00F46E09" w:rsidRPr="00AE219A" w:rsidRDefault="00792FDB" w:rsidP="00792FDB">
      <w:pPr>
        <w:pStyle w:val="AAAAA"/>
      </w:pPr>
      <w:bookmarkStart w:id="58" w:name="_Toc10891454"/>
      <w:r>
        <w:t>1.1.6.7.</w:t>
      </w:r>
      <w:r w:rsidR="00AE219A">
        <w:t>Meşrû</w:t>
      </w:r>
      <w:r w:rsidR="00F17084" w:rsidRPr="00FD0D94">
        <w:t xml:space="preserve"> Savunma/Müdafaa</w:t>
      </w:r>
      <w:bookmarkEnd w:id="58"/>
    </w:p>
    <w:p w:rsidR="008951D3" w:rsidRPr="00FD0D94" w:rsidRDefault="00895438" w:rsidP="00792FDB">
      <w:r w:rsidRPr="00FD0D94">
        <w:t xml:space="preserve">Kişi kendisine karşı yapılacak her türlü kanun dışı saldırılardan kendisini ve malını koruma hakkına sahiptir. Nitekim Kur’ân’da Yüce Allah şöyle buyurmaktadır: </w:t>
      </w:r>
      <w:r w:rsidR="008951D3" w:rsidRPr="00FD0D94">
        <w:rPr>
          <w:i/>
          <w:iCs/>
        </w:rPr>
        <w:t>“…O hâlde kim size saldırırsa, size saldırdığı gibi siz de ona saldırın, (fakat ileri gitmeyin). Allah'a karşı gelmekten sakının ve bilin ki, Allah kendine karşı gelmekten sakınanlarla beraberdir</w:t>
      </w:r>
      <w:r w:rsidR="00412288">
        <w:rPr>
          <w:i/>
          <w:iCs/>
        </w:rPr>
        <w:t>”.</w:t>
      </w:r>
      <w:r w:rsidR="008951D3" w:rsidRPr="00FD0D94">
        <w:rPr>
          <w:rStyle w:val="DipnotBavurusu"/>
          <w:i/>
          <w:iCs/>
          <w:szCs w:val="24"/>
        </w:rPr>
        <w:footnoteReference w:id="176"/>
      </w:r>
      <w:r w:rsidR="008951D3" w:rsidRPr="00FD0D94">
        <w:t>Ayrıca saldırının giderilmesinde bir diğer daya</w:t>
      </w:r>
      <w:r w:rsidR="0011275D">
        <w:t>na</w:t>
      </w:r>
      <w:r w:rsidR="008951D3" w:rsidRPr="00FD0D94">
        <w:t xml:space="preserve">k ise </w:t>
      </w:r>
      <w:proofErr w:type="spellStart"/>
      <w:r w:rsidR="008951D3" w:rsidRPr="00FD0D94">
        <w:t>Ya’lâ</w:t>
      </w:r>
      <w:proofErr w:type="spellEnd"/>
      <w:r w:rsidR="008951D3" w:rsidRPr="00FD0D94">
        <w:t xml:space="preserve"> b. </w:t>
      </w:r>
      <w:proofErr w:type="spellStart"/>
      <w:r w:rsidR="008951D3" w:rsidRPr="00FD0D94">
        <w:t>Üneyye’nin</w:t>
      </w:r>
      <w:proofErr w:type="spellEnd"/>
      <w:r w:rsidR="008951D3" w:rsidRPr="00FD0D94">
        <w:t xml:space="preserve"> Hz. Peygamber’den </w:t>
      </w:r>
      <w:proofErr w:type="spellStart"/>
      <w:r w:rsidR="008951D3" w:rsidRPr="00FD0D94">
        <w:t>rivâyet</w:t>
      </w:r>
      <w:proofErr w:type="spellEnd"/>
      <w:r w:rsidR="008951D3" w:rsidRPr="00FD0D94">
        <w:t xml:space="preserve"> ettiği şu hadistir. </w:t>
      </w:r>
      <w:r w:rsidR="008951D3" w:rsidRPr="00FD0D94">
        <w:rPr>
          <w:i/>
          <w:iCs/>
        </w:rPr>
        <w:t>“Kiracım vardı. Birisi ile kavgaya tutuştu, onlardan birisi diğerinin elini ısırdı. Isırılan kimse elini ısıranın ağzından çekince onun ön dişlerinden birisinin de sökülmesine ve düşmesine neden oldu. Hz Peygamber de “Ya elini senin ağzında bırakacaktı da sen onu, hayvanın ısırması gibi onu ısırmalı ve koparmalı mıydın?</w:t>
      </w:r>
      <w:r w:rsidR="00AA6B65" w:rsidRPr="00FD0D94">
        <w:rPr>
          <w:i/>
          <w:iCs/>
        </w:rPr>
        <w:t>”</w:t>
      </w:r>
      <w:r w:rsidR="00AA6B65" w:rsidRPr="00FD0D94">
        <w:rPr>
          <w:rStyle w:val="DipnotBavurusu"/>
          <w:i/>
          <w:iCs/>
          <w:szCs w:val="24"/>
        </w:rPr>
        <w:footnoteReference w:id="177"/>
      </w:r>
      <w:r w:rsidR="00AA6B65" w:rsidRPr="00FD0D94">
        <w:t xml:space="preserve"> Başka bir dayanağımız ise; </w:t>
      </w:r>
      <w:r w:rsidR="00AA6B65" w:rsidRPr="00FD0D94">
        <w:rPr>
          <w:i/>
          <w:iCs/>
        </w:rPr>
        <w:t>“Biri, iznin olmadan seni gözetler, onu bundan men etmek için ta</w:t>
      </w:r>
      <w:r w:rsidR="001C4D66" w:rsidRPr="00FD0D94">
        <w:rPr>
          <w:i/>
          <w:iCs/>
        </w:rPr>
        <w:t>ş atar ve gözünü çıkarırsan güna</w:t>
      </w:r>
      <w:r w:rsidR="00AA6B65" w:rsidRPr="00FD0D94">
        <w:rPr>
          <w:i/>
          <w:iCs/>
        </w:rPr>
        <w:t>hın (sorumluluğun) yoktur</w:t>
      </w:r>
      <w:r w:rsidR="00412288">
        <w:rPr>
          <w:i/>
          <w:iCs/>
        </w:rPr>
        <w:t>”.</w:t>
      </w:r>
      <w:r w:rsidR="00AA6B65" w:rsidRPr="00FD0D94">
        <w:rPr>
          <w:rStyle w:val="DipnotBavurusu"/>
          <w:i/>
          <w:iCs/>
          <w:szCs w:val="24"/>
        </w:rPr>
        <w:footnoteReference w:id="178"/>
      </w:r>
    </w:p>
    <w:p w:rsidR="009E5DB9" w:rsidRPr="00FD0D94" w:rsidRDefault="00AD3453" w:rsidP="00792FDB">
      <w:r w:rsidRPr="00FD0D94">
        <w:lastRenderedPageBreak/>
        <w:t>Tam da burada şu soruyu sormak isteriz: Kişi kendisine karşı yapılan saldırıları önlemek zorunda mıdır? Yoksa saldırıyı ister önler isterse önlemez mi? Böyle bir hakkı var mıdır?</w:t>
      </w:r>
    </w:p>
    <w:p w:rsidR="00AD3453" w:rsidRPr="00FD0D94" w:rsidRDefault="009E5DB9" w:rsidP="00792FDB">
      <w:r w:rsidRPr="00FD0D94">
        <w:t>Hukukçular, ırza karşı girişilen saldırıya karşı koymak, tecavüzü gidermek bir vazifedir derler ve bu konu hakkında da ittifak halindedirler.</w:t>
      </w:r>
      <w:r w:rsidRPr="00FD0D94">
        <w:rPr>
          <w:rStyle w:val="DipnotBavurusu"/>
          <w:szCs w:val="24"/>
        </w:rPr>
        <w:footnoteReference w:id="179"/>
      </w:r>
      <w:r w:rsidR="002D3E61">
        <w:t>Mesela</w:t>
      </w:r>
      <w:r w:rsidRPr="00FD0D94">
        <w:t xml:space="preserve"> bir adam, bir kadına zorla cinsel saldırıda bulunmak</w:t>
      </w:r>
      <w:r w:rsidR="002D3E61">
        <w:t xml:space="preserve"> isterse, kadın da bu saldırıyı</w:t>
      </w:r>
      <w:r w:rsidRPr="00FD0D94">
        <w:t xml:space="preserve"> ancak öldürmekle karşı koyabiliyorsa, o zaman adamı öldürmek vazifesidir ve erkeğe tecavüz </w:t>
      </w:r>
      <w:r w:rsidR="00A55178" w:rsidRPr="00FD0D94">
        <w:t>imkânı</w:t>
      </w:r>
      <w:r w:rsidRPr="00FD0D94">
        <w:t xml:space="preserve"> vermesi ise haramdır.</w:t>
      </w:r>
      <w:r w:rsidRPr="00FD0D94">
        <w:rPr>
          <w:rStyle w:val="DipnotBavurusu"/>
          <w:szCs w:val="24"/>
        </w:rPr>
        <w:footnoteReference w:id="180"/>
      </w:r>
    </w:p>
    <w:p w:rsidR="0034324A" w:rsidRPr="00FD0D94" w:rsidRDefault="00644CD3" w:rsidP="00792FDB">
      <w:r>
        <w:t>İslâm</w:t>
      </w:r>
      <w:r w:rsidR="004B19E5" w:rsidRPr="00FD0D94">
        <w:t xml:space="preserve"> hukukçuları canın savunulmasında </w:t>
      </w:r>
      <w:r w:rsidR="00E63E78">
        <w:t>ihtilâf</w:t>
      </w:r>
      <w:r w:rsidR="004B19E5" w:rsidRPr="00FD0D94">
        <w:t xml:space="preserve"> etmişlerdir. </w:t>
      </w:r>
      <w:r w:rsidR="00230B4F">
        <w:t>Hanefî</w:t>
      </w:r>
      <w:r w:rsidR="004B19E5" w:rsidRPr="00FD0D94">
        <w:t xml:space="preserve"> mezhebin</w:t>
      </w:r>
      <w:r w:rsidR="00867A52" w:rsidRPr="00FD0D94">
        <w:t>de meşhur olan ve Mâlik</w:t>
      </w:r>
      <w:r w:rsidR="002C6B98">
        <w:t>î</w:t>
      </w:r>
      <w:r w:rsidR="00867A52" w:rsidRPr="00FD0D94">
        <w:t xml:space="preserve"> ve Şâfiî</w:t>
      </w:r>
      <w:r w:rsidR="004B19E5" w:rsidRPr="00FD0D94">
        <w:t xml:space="preserve"> mezheplerinde birçok görüşün de birleştiği bir fikre göre, canı koru</w:t>
      </w:r>
      <w:r w:rsidR="00336722">
        <w:t>mak için saldırının önlenmesi vâ</w:t>
      </w:r>
      <w:r w:rsidR="004B19E5" w:rsidRPr="00FD0D94">
        <w:t>ciptir.</w:t>
      </w:r>
      <w:r w:rsidR="004B19E5" w:rsidRPr="00FD0D94">
        <w:rPr>
          <w:rStyle w:val="DipnotBavurusu"/>
          <w:szCs w:val="24"/>
        </w:rPr>
        <w:footnoteReference w:id="181"/>
      </w:r>
    </w:p>
    <w:p w:rsidR="0034324A" w:rsidRDefault="0034324A" w:rsidP="00792FDB">
      <w:r w:rsidRPr="00FD0D94">
        <w:t>Malda</w:t>
      </w:r>
      <w:r w:rsidR="00EC2662" w:rsidRPr="00FD0D94">
        <w:t xml:space="preserve"> haklı savunmaya gelince; İslâm hukukçuların</w:t>
      </w:r>
      <w:r w:rsidR="00336722">
        <w:t>ın çoğunluğunun fikrine göre, vâcip değil, câ</w:t>
      </w:r>
      <w:r w:rsidR="00EC2662" w:rsidRPr="00FD0D94">
        <w:t>iz olup saldırıya uğrayan kişi, saldırganı dilerse önler, dilerse önlemez.</w:t>
      </w:r>
      <w:r w:rsidR="00EC2662" w:rsidRPr="00FD0D94">
        <w:rPr>
          <w:rStyle w:val="DipnotBavurusu"/>
          <w:szCs w:val="24"/>
        </w:rPr>
        <w:footnoteReference w:id="182"/>
      </w:r>
      <w:proofErr w:type="gramStart"/>
      <w:r w:rsidR="00281316" w:rsidRPr="00FD0D94">
        <w:t>Fakat bazı hukukçulara göre, saldırılan mal c</w:t>
      </w:r>
      <w:r w:rsidR="002D3E61">
        <w:t>ansız olmayıp canlı bir mal ise</w:t>
      </w:r>
      <w:r w:rsidR="00281316" w:rsidRPr="00FD0D94">
        <w:t xml:space="preserve"> veya savunmada bulunanın elinde bulunan mal, hacredilmiş kimse veya vakıf gibi başkasına ait bir mal ise veya emanet olarak bırakılmışsa yahut savunmada bulunana ait bir mal olmakla rehin veya icar gibi başkasının hakkı </w:t>
      </w:r>
      <w:r w:rsidR="002E7B56" w:rsidRPr="00FD0D94">
        <w:t>söz konusu</w:t>
      </w:r>
      <w:r w:rsidR="00281316" w:rsidRPr="00FD0D94">
        <w:t xml:space="preserve"> bir mal ise o zaman meşru savunma vâciptir, bir ödevdir.</w:t>
      </w:r>
      <w:proofErr w:type="gramEnd"/>
      <w:r w:rsidR="00281316" w:rsidRPr="00FD0D94">
        <w:rPr>
          <w:rStyle w:val="DipnotBavurusu"/>
          <w:szCs w:val="24"/>
        </w:rPr>
        <w:footnoteReference w:id="183"/>
      </w:r>
    </w:p>
    <w:p w:rsidR="0008480D" w:rsidRPr="00FD0D94" w:rsidRDefault="0008480D" w:rsidP="00792FDB"/>
    <w:p w:rsidR="00A208A5" w:rsidRPr="00AE219A" w:rsidRDefault="00792FDB" w:rsidP="00792FDB">
      <w:pPr>
        <w:pStyle w:val="AAAAA"/>
      </w:pPr>
      <w:bookmarkStart w:id="59" w:name="_Toc10891455"/>
      <w:r>
        <w:t>1.1.6.8.</w:t>
      </w:r>
      <w:r w:rsidR="00A6620C" w:rsidRPr="00FD0D94">
        <w:t>Hakkın Kullanılması ve İlgilinin Rızası</w:t>
      </w:r>
      <w:bookmarkEnd w:id="59"/>
    </w:p>
    <w:p w:rsidR="00F46E09" w:rsidRPr="00AE219A" w:rsidRDefault="00792FDB" w:rsidP="00792FDB">
      <w:pPr>
        <w:pStyle w:val="AAAAAA"/>
      </w:pPr>
      <w:bookmarkStart w:id="60" w:name="_Toc10891456"/>
      <w:r>
        <w:t>1.1.6.8.1.</w:t>
      </w:r>
      <w:r w:rsidR="00A208A5" w:rsidRPr="00FD0D94">
        <w:t>Hakkın Kullanılması</w:t>
      </w:r>
      <w:bookmarkEnd w:id="60"/>
    </w:p>
    <w:p w:rsidR="00281316" w:rsidRPr="00FD0D94" w:rsidRDefault="00DD5EC9" w:rsidP="00792FDB">
      <w:r w:rsidRPr="00FD0D94">
        <w:t>İslâm hukukunda yasak olan fii</w:t>
      </w:r>
      <w:r w:rsidR="00E470C8" w:rsidRPr="00FD0D94">
        <w:t xml:space="preserve">ller genel anlamda herkes için yapılması yasaktır. Fakat Şâri’ özel durumlarda bazı yasak fiilleri bazı kimselere mübah </w:t>
      </w:r>
      <w:r w:rsidR="00C10FAB" w:rsidRPr="00FD0D94">
        <w:t xml:space="preserve">kılmıştır. Bu şekilde genel kâideden istisnalar tanımıştır. Çünkü kişilerin ve topluluğun durumları, bu serbestliği gerektirir. </w:t>
      </w:r>
      <w:r w:rsidR="00C10FAB" w:rsidRPr="00FD0D94">
        <w:rPr>
          <w:rStyle w:val="DipnotBavurusu"/>
          <w:szCs w:val="24"/>
        </w:rPr>
        <w:footnoteReference w:id="184"/>
      </w:r>
    </w:p>
    <w:p w:rsidR="00093112" w:rsidRPr="00FD0D94" w:rsidRDefault="00C10FAB" w:rsidP="00792FDB">
      <w:r w:rsidRPr="00FD0D94">
        <w:t xml:space="preserve">Meselâ adam öldürmek herkese haramdır. Eğer bir kimse kasten adam öldürmüşse, bunun cezası kısastır. Fakat Allah Teâlâ, kısasın yerine getirilmesini </w:t>
      </w:r>
      <w:r w:rsidRPr="00FD0D94">
        <w:lastRenderedPageBreak/>
        <w:t>öldürülenin velisinin, mirasçısının hakkı yapmıştır.</w:t>
      </w:r>
      <w:r w:rsidRPr="00FD0D94">
        <w:rPr>
          <w:rStyle w:val="DipnotBavurusu"/>
          <w:szCs w:val="24"/>
        </w:rPr>
        <w:footnoteReference w:id="185"/>
      </w:r>
      <w:r w:rsidRPr="00FD0D94">
        <w:t xml:space="preserve"> Bu da şu hükümle sabittir: “…</w:t>
      </w:r>
      <w:r w:rsidRPr="00FD0D94">
        <w:rPr>
          <w:i/>
          <w:iCs/>
        </w:rPr>
        <w:t xml:space="preserve">Kim mazlum olarak (haksız yere) öldürülürse, o </w:t>
      </w:r>
      <w:r w:rsidR="00DD06DE" w:rsidRPr="00FD0D94">
        <w:rPr>
          <w:i/>
          <w:iCs/>
        </w:rPr>
        <w:t>takdirde</w:t>
      </w:r>
      <w:r w:rsidRPr="00FD0D94">
        <w:rPr>
          <w:i/>
          <w:iCs/>
        </w:rPr>
        <w:t xml:space="preserve"> onun velîsini sultan (hak sahibi) kıldık. Artık öldürmede haddi aşmasın…”</w:t>
      </w:r>
      <w:r w:rsidR="00CF0761">
        <w:rPr>
          <w:i/>
          <w:iCs/>
        </w:rPr>
        <w:t>.</w:t>
      </w:r>
      <w:r w:rsidRPr="00FD0D94">
        <w:rPr>
          <w:rStyle w:val="DipnotBavurusu"/>
          <w:i/>
          <w:iCs/>
          <w:szCs w:val="24"/>
        </w:rPr>
        <w:footnoteReference w:id="186"/>
      </w:r>
      <w:r w:rsidR="00093112" w:rsidRPr="00FD0D94">
        <w:t xml:space="preserve">Görünüşte hak sahibi, kasten adam öldürmüş gibi gözükse de bilakis kendisi için özel bir durumda mübah </w:t>
      </w:r>
      <w:r w:rsidR="00DD06DE" w:rsidRPr="00FD0D94">
        <w:t>olan eylemi gerçekleştirmiştir</w:t>
      </w:r>
      <w:r w:rsidR="00093112" w:rsidRPr="00FD0D94">
        <w:t xml:space="preserve">. Eylem ayette belirtildiği şekilde </w:t>
      </w:r>
      <w:r w:rsidR="00427606">
        <w:t>gerçekleştirildiği takdirde ise</w:t>
      </w:r>
      <w:r w:rsidR="00093112" w:rsidRPr="00FD0D94">
        <w:t xml:space="preserve"> Allah’ın maksatlarından her ikisi de ge</w:t>
      </w:r>
      <w:r w:rsidR="00427606">
        <w:t>rçekleşmiş olacaktır. Birincisi,</w:t>
      </w:r>
      <w:r w:rsidR="00093112" w:rsidRPr="00FD0D94">
        <w:t xml:space="preserve"> kâtile kısas cezası uygulanması, ikincisi ise; kısasın uygul</w:t>
      </w:r>
      <w:r w:rsidR="00427606">
        <w:t>amasını</w:t>
      </w:r>
      <w:r w:rsidR="00093112" w:rsidRPr="00FD0D94">
        <w:t xml:space="preserve"> öldürülenin velisinin gerçekleştirmesi</w:t>
      </w:r>
      <w:r w:rsidR="00CF0761">
        <w:t>dir</w:t>
      </w:r>
      <w:r w:rsidR="00093112" w:rsidRPr="00FD0D94">
        <w:t>.</w:t>
      </w:r>
    </w:p>
    <w:p w:rsidR="00C10FAB" w:rsidRPr="00FD0D94" w:rsidRDefault="00427606" w:rsidP="0055193F">
      <w:r>
        <w:t>İnfaz ile memur cellatların</w:t>
      </w:r>
      <w:r w:rsidR="00093112" w:rsidRPr="00FD0D94">
        <w:t xml:space="preserve"> durumunu ise aynı kategoride değerlendirebiliriz. Görevin başlangıç sebebi aynı olmasa da netice itibarı ile aynıdır. Devlet tarafından verilen vazifeyi yerine getirdiği takdirde cellat, haddi aşmadığı sürece suçlu sayılamayaca</w:t>
      </w:r>
      <w:r w:rsidR="0055193F">
        <w:t xml:space="preserve">ktır. Aynı şekilde asker, polis </w:t>
      </w:r>
      <w:r w:rsidR="00093112" w:rsidRPr="00FD0D94">
        <w:t>v</w:t>
      </w:r>
      <w:r w:rsidR="0055193F">
        <w:t>e</w:t>
      </w:r>
      <w:r w:rsidR="00093112" w:rsidRPr="00FD0D94">
        <w:t>s</w:t>
      </w:r>
      <w:r w:rsidR="0055193F">
        <w:t>aire</w:t>
      </w:r>
      <w:r>
        <w:t xml:space="preserve"> aynıdır.</w:t>
      </w:r>
    </w:p>
    <w:p w:rsidR="00DE2624" w:rsidRPr="00FD0D94" w:rsidRDefault="00BD0C12" w:rsidP="00792FDB">
      <w:pPr>
        <w:rPr>
          <w:i/>
          <w:iCs/>
        </w:rPr>
      </w:pPr>
      <w:r w:rsidRPr="00FD0D94">
        <w:t xml:space="preserve">Yaralama ve müessir fiil suçlarını işlemek de herkese yasaktır. Fakat insanın hayatı veya huzuru tıbbî müdahaleye, ameliyata lüzum gerektiriyorsa, hastayı elemlerinden </w:t>
      </w:r>
      <w:r w:rsidR="00267B25" w:rsidRPr="00FD0D94">
        <w:t>veya hayatını kurtarmak için özel bir sıfatla doktorun hastayı ameliyatı serbest olur.</w:t>
      </w:r>
      <w:r w:rsidR="00267B25" w:rsidRPr="00FD0D94">
        <w:rPr>
          <w:rStyle w:val="DipnotBavurusu"/>
          <w:szCs w:val="24"/>
        </w:rPr>
        <w:footnoteReference w:id="187"/>
      </w:r>
      <w:r w:rsidR="00267B25" w:rsidRPr="00FD0D94">
        <w:t xml:space="preserve"> Çünkü zaruretler yasak şeyleri serbest hale getirir.</w:t>
      </w:r>
      <w:r w:rsidR="00267B25" w:rsidRPr="00FD0D94">
        <w:rPr>
          <w:rStyle w:val="DipnotBavurusu"/>
          <w:szCs w:val="24"/>
        </w:rPr>
        <w:footnoteReference w:id="188"/>
      </w:r>
      <w:r w:rsidR="00267B25" w:rsidRPr="00FD0D94">
        <w:t xml:space="preserve"> TCK’nın 25. maddesinin 1. fıkrasında da mevcut konu geçmektir. Şöyle ki: </w:t>
      </w:r>
      <w:r w:rsidR="00267B25" w:rsidRPr="00FD0D94">
        <w:rPr>
          <w:i/>
          <w:iCs/>
        </w:rPr>
        <w:t>“Hakkını kullanan kimseye ceza verilmez</w:t>
      </w:r>
      <w:r w:rsidR="00412288">
        <w:rPr>
          <w:i/>
          <w:iCs/>
        </w:rPr>
        <w:t>”.</w:t>
      </w:r>
    </w:p>
    <w:p w:rsidR="00491B6F" w:rsidRPr="00FD0D94" w:rsidRDefault="00DE2624" w:rsidP="00792FDB">
      <w:r w:rsidRPr="00FD0D94">
        <w:t xml:space="preserve">Doktorluk sosyal hayat içerisinde olmazsa olmaz bir meslektir. </w:t>
      </w:r>
      <w:r w:rsidR="00212D5C" w:rsidRPr="00FD0D94">
        <w:t>Bu mesleği halk içerisinde bulunan kimselerin yerine getirmesi zaruridir. Doktorluk kendi başına farz bir vazife olsa da kişiler üzerinde farz-ı kifâyedir.</w:t>
      </w:r>
      <w:r w:rsidR="00212D5C" w:rsidRPr="00FD0D94">
        <w:rPr>
          <w:rStyle w:val="DipnotBavurusu"/>
          <w:szCs w:val="24"/>
        </w:rPr>
        <w:footnoteReference w:id="189"/>
      </w:r>
      <w:r w:rsidR="00491B6F" w:rsidRPr="00FD0D94">
        <w:t xml:space="preserve">Hal böyleyken tıbbî müdahale de doktorun bir borcudur. </w:t>
      </w:r>
      <w:r w:rsidR="004919A8" w:rsidRPr="00FD0D94">
        <w:t xml:space="preserve">Burada dikkat edilmesi gerek hususlar şunlardır: Tıbbî müdahalede bulunan kişinin ehil/tabip olması, tıbbî müdahalenin iyi niyet taşıması, </w:t>
      </w:r>
      <w:r w:rsidR="002D59C8" w:rsidRPr="00FD0D94">
        <w:t xml:space="preserve">tıbbî metotlara uygunluk, </w:t>
      </w:r>
      <w:r w:rsidR="004919A8" w:rsidRPr="00FD0D94">
        <w:t>tabibin fâhiş hata y</w:t>
      </w:r>
      <w:r w:rsidR="00CF0761">
        <w:t>apmaması, hastanın tedaviye rızâ</w:t>
      </w:r>
      <w:r w:rsidR="004919A8" w:rsidRPr="00FD0D94">
        <w:t>sı, yetkili makamın izni.</w:t>
      </w:r>
    </w:p>
    <w:p w:rsidR="00267B25" w:rsidRPr="00FD0D94" w:rsidRDefault="00491B6F" w:rsidP="00792FDB">
      <w:r w:rsidRPr="00FD0D94">
        <w:t>İslâm hukukçuları, tıbbi müdahalelerde bell</w:t>
      </w:r>
      <w:r w:rsidR="00427606">
        <w:t>i şartların bulunması durumunda</w:t>
      </w:r>
      <w:r w:rsidRPr="00FD0D94">
        <w:t xml:space="preserve"> doktorun meydana gelen sonuçlardan dolayı cezaî ve hukukî sorumluluğunun olmadığı konusunda görüş birliği içindedirler.</w:t>
      </w:r>
      <w:r w:rsidRPr="00FD0D94">
        <w:rPr>
          <w:rStyle w:val="DipnotBavurusu"/>
          <w:szCs w:val="24"/>
        </w:rPr>
        <w:footnoteReference w:id="190"/>
      </w:r>
      <w:r w:rsidR="003F7D88" w:rsidRPr="00FD0D94">
        <w:t>Tıbbî müdahalel</w:t>
      </w:r>
      <w:r w:rsidR="00CF0761">
        <w:t>erde, doktorun sorumlu tutulması</w:t>
      </w:r>
      <w:r w:rsidR="003F7D88" w:rsidRPr="00FD0D94">
        <w:t xml:space="preserve"> konusunda fakihlerin tutumları farklılık arz etmektedir. Ebû Hanîfe, tıbbi </w:t>
      </w:r>
      <w:r w:rsidR="003F7D88" w:rsidRPr="00FD0D94">
        <w:lastRenderedPageBreak/>
        <w:t>müdahalelerde doktorun sorumlu tutulmamasını iki gerekçeye dayand</w:t>
      </w:r>
      <w:r w:rsidR="00427606">
        <w:t>ırmaktadır. Bunlardan birincisi</w:t>
      </w:r>
      <w:r w:rsidR="003F7D88" w:rsidRPr="00FD0D94">
        <w:t xml:space="preserve"> sosyal ihtiyaç, ikincisi ise mağdur veya velisinin müdahaleye izin </w:t>
      </w:r>
      <w:r w:rsidR="00904313" w:rsidRPr="00FD0D94">
        <w:t>v</w:t>
      </w:r>
      <w:r w:rsidR="003F7D88" w:rsidRPr="00FD0D94">
        <w:t>ermiş olmalarıdır.</w:t>
      </w:r>
      <w:r w:rsidR="003F7D88" w:rsidRPr="00FD0D94">
        <w:rPr>
          <w:rStyle w:val="DipnotBavurusu"/>
          <w:szCs w:val="24"/>
        </w:rPr>
        <w:footnoteReference w:id="191"/>
      </w:r>
    </w:p>
    <w:p w:rsidR="00904313" w:rsidRPr="00FD0D94" w:rsidRDefault="00904313" w:rsidP="00792FDB">
      <w:pPr>
        <w:rPr>
          <w:rtl/>
        </w:rPr>
      </w:pPr>
      <w:r w:rsidRPr="00FD0D94">
        <w:t>İm</w:t>
      </w:r>
      <w:r w:rsidR="008B0B46">
        <w:t>am Şâ</w:t>
      </w:r>
      <w:r w:rsidRPr="00FD0D94">
        <w:t>fiî’ye göre ise doktorun sorumlu tutulmayışının gerekçesi, mağdur veya velisinin tedaviye izin vermiş olmaları esasına dayanır. Doktor, yaptığı müdahale ile</w:t>
      </w:r>
      <w:r w:rsidR="00427606">
        <w:t xml:space="preserve"> mağdurun zarar görmesini değil</w:t>
      </w:r>
      <w:r w:rsidRPr="00FD0D94">
        <w:t xml:space="preserve"> tedavisini amaçlamıştır. Dolayısıyla bu amaca yönelik te</w:t>
      </w:r>
      <w:r w:rsidR="00032611" w:rsidRPr="00FD0D94">
        <w:t>davide mağdurun izninin de bulu</w:t>
      </w:r>
      <w:r w:rsidR="00427606">
        <w:t>nması durumunda</w:t>
      </w:r>
      <w:r w:rsidR="00EF1EDA">
        <w:t xml:space="preserve"> doktorun cezaî ve hukukî</w:t>
      </w:r>
      <w:r w:rsidRPr="00FD0D94">
        <w:t xml:space="preserve"> sorumluluğunun olmaması gerekir.</w:t>
      </w:r>
      <w:r w:rsidRPr="00FD0D94">
        <w:rPr>
          <w:rStyle w:val="DipnotBavurusu"/>
          <w:szCs w:val="24"/>
        </w:rPr>
        <w:footnoteReference w:id="192"/>
      </w:r>
    </w:p>
    <w:p w:rsidR="001F4430" w:rsidRPr="00FD0D94" w:rsidRDefault="0033528E" w:rsidP="00792FDB">
      <w:r w:rsidRPr="00FD0D94">
        <w:t>Ahmed b. Hanbel de doktorun, uyguladığı tedavi yöntemini diğer doktorlarca da onaylandığı takdirde, tıbbi müdahalede sorumluluğunun olmadığını ifade etmiştir.</w:t>
      </w:r>
      <w:r w:rsidRPr="00FD0D94">
        <w:rPr>
          <w:rStyle w:val="DipnotBavurusu"/>
          <w:szCs w:val="24"/>
        </w:rPr>
        <w:footnoteReference w:id="193"/>
      </w:r>
    </w:p>
    <w:p w:rsidR="0033528E" w:rsidRDefault="0033528E" w:rsidP="00792FDB">
      <w:r w:rsidRPr="00FD0D94">
        <w:t>İmam Mâlik ise doktorun sorumlu tutulma</w:t>
      </w:r>
      <w:r w:rsidR="00CF0761">
        <w:t>ma</w:t>
      </w:r>
      <w:r w:rsidRPr="00FD0D94">
        <w:t xml:space="preserve">sının sebebini, devletin ve mağdurun iznine dayandırmaktadır. Doktor tıbbi </w:t>
      </w:r>
      <w:r w:rsidR="001D2756" w:rsidRPr="00FD0D94">
        <w:t>metotlara</w:t>
      </w:r>
      <w:r w:rsidRPr="00FD0D94">
        <w:t xml:space="preserve"> uygun hareket ettiği sürece meydana gelen zararlardan sorumlu değildir.</w:t>
      </w:r>
      <w:r w:rsidRPr="00FD0D94">
        <w:rPr>
          <w:rStyle w:val="DipnotBavurusu"/>
          <w:szCs w:val="24"/>
        </w:rPr>
        <w:footnoteReference w:id="194"/>
      </w:r>
    </w:p>
    <w:p w:rsidR="009130FD" w:rsidRPr="00FD0D94" w:rsidRDefault="009130FD" w:rsidP="00792FDB"/>
    <w:p w:rsidR="00F46E09" w:rsidRPr="00AE219A" w:rsidRDefault="00792FDB" w:rsidP="00792FDB">
      <w:pPr>
        <w:pStyle w:val="AAAAAA"/>
      </w:pPr>
      <w:bookmarkStart w:id="61" w:name="_Toc10891457"/>
      <w:r>
        <w:t xml:space="preserve">1.1.6.8.2. </w:t>
      </w:r>
      <w:r w:rsidR="00427606">
        <w:t>İlgilinin Rızâ</w:t>
      </w:r>
      <w:r w:rsidR="00A208A5" w:rsidRPr="00FD0D94">
        <w:t>sı</w:t>
      </w:r>
      <w:bookmarkEnd w:id="61"/>
    </w:p>
    <w:p w:rsidR="00DB6E2B" w:rsidRPr="00FD0D94" w:rsidRDefault="00644CD3" w:rsidP="006D6320">
      <w:r>
        <w:t>İslâm</w:t>
      </w:r>
      <w:r w:rsidR="00DB6E2B" w:rsidRPr="00FD0D94">
        <w:t xml:space="preserve"> hukukunda, </w:t>
      </w:r>
      <w:r w:rsidR="00044877">
        <w:t xml:space="preserve">suç </w:t>
      </w:r>
      <w:r w:rsidR="00DB6E2B" w:rsidRPr="00FD0D94">
        <w:t>mağdurun</w:t>
      </w:r>
      <w:r w:rsidR="00044877">
        <w:t>un</w:t>
      </w:r>
      <w:r w:rsidR="00DB6E2B" w:rsidRPr="00FD0D94">
        <w:t xml:space="preserve"> </w:t>
      </w:r>
      <w:r w:rsidR="00427606">
        <w:t xml:space="preserve">suçun işlenmesine </w:t>
      </w:r>
      <w:r w:rsidR="00044877">
        <w:t>onayının</w:t>
      </w:r>
      <w:r w:rsidR="00DB6E2B" w:rsidRPr="00FD0D94">
        <w:t xml:space="preserve">, o suçu </w:t>
      </w:r>
      <w:r w:rsidR="00044877">
        <w:t>câiz</w:t>
      </w:r>
      <w:r w:rsidR="00F133BC">
        <w:t xml:space="preserve"> hâle getirmeyeceği</w:t>
      </w:r>
      <w:r w:rsidR="00044877">
        <w:t xml:space="preserve"> esastır.</w:t>
      </w:r>
      <w:r w:rsidR="0061174A">
        <w:t xml:space="preserve"> Ayrıca bu durumun da </w:t>
      </w:r>
      <w:r w:rsidR="00F133BC">
        <w:t>ceza</w:t>
      </w:r>
      <w:r w:rsidR="00DB6E2B" w:rsidRPr="00FD0D94">
        <w:t xml:space="preserve">î </w:t>
      </w:r>
      <w:r w:rsidR="0061174A">
        <w:t>mesuliyete</w:t>
      </w:r>
      <w:r w:rsidR="00DB6E2B" w:rsidRPr="00FD0D94">
        <w:t xml:space="preserve"> etki </w:t>
      </w:r>
      <w:r w:rsidR="0061174A">
        <w:t>etmeyeceği genel kuraldır. Fakat</w:t>
      </w:r>
      <w:r w:rsidR="00DB6E2B" w:rsidRPr="00FD0D94">
        <w:t xml:space="preserve"> genel </w:t>
      </w:r>
      <w:r w:rsidR="0061174A">
        <w:t>kuralın</w:t>
      </w:r>
      <w:r w:rsidR="00DB6E2B" w:rsidRPr="00FD0D94">
        <w:t xml:space="preserve"> bu</w:t>
      </w:r>
      <w:r w:rsidR="0061174A">
        <w:t xml:space="preserve"> olması</w:t>
      </w:r>
      <w:r w:rsidR="00427606">
        <w:t xml:space="preserve"> </w:t>
      </w:r>
      <w:r w:rsidR="0061174A">
        <w:t>yanında</w:t>
      </w:r>
      <w:r w:rsidR="00427606">
        <w:t xml:space="preserve">, </w:t>
      </w:r>
      <w:r w:rsidR="0061174A">
        <w:t xml:space="preserve">suç mağdurunun </w:t>
      </w:r>
      <w:r w:rsidR="00427606">
        <w:t xml:space="preserve">mağdurun </w:t>
      </w:r>
      <w:r w:rsidR="0061174A">
        <w:t>oluru, suçun ögelerinden</w:t>
      </w:r>
      <w:r w:rsidR="00DB6E2B" w:rsidRPr="00FD0D94">
        <w:t xml:space="preserve"> herha</w:t>
      </w:r>
      <w:r w:rsidR="00427606">
        <w:t xml:space="preserve">ngi birisini </w:t>
      </w:r>
      <w:r w:rsidR="0061174A">
        <w:t>iptal ederse</w:t>
      </w:r>
      <w:r w:rsidR="00DB6E2B" w:rsidRPr="00FD0D94">
        <w:t xml:space="preserve"> cezaî sorumluluğa etkisi olab</w:t>
      </w:r>
      <w:r w:rsidR="00427606">
        <w:t>ilir ve suçun karşılığında</w:t>
      </w:r>
      <w:r w:rsidR="00DB6E2B" w:rsidRPr="00FD0D94">
        <w:t xml:space="preserve"> </w:t>
      </w:r>
      <w:r w:rsidR="0061174A">
        <w:t>tatbik olan</w:t>
      </w:r>
      <w:r w:rsidR="00DB6E2B" w:rsidRPr="00FD0D94">
        <w:t xml:space="preserve"> cezayı kaldırır.</w:t>
      </w:r>
      <w:r w:rsidR="008C4184" w:rsidRPr="00FD0D94">
        <w:t xml:space="preserve"> Misal olarak </w:t>
      </w:r>
      <w:r w:rsidR="006D6320">
        <w:t>sirkat</w:t>
      </w:r>
      <w:r w:rsidR="008C4184" w:rsidRPr="00FD0D94">
        <w:t xml:space="preserve"> ve gasp suçlarında</w:t>
      </w:r>
      <w:r w:rsidR="004D1223">
        <w:t xml:space="preserve">, </w:t>
      </w:r>
      <w:r w:rsidR="006D6320">
        <w:t xml:space="preserve">malın alınmasına rızâ gösteren </w:t>
      </w:r>
      <w:r w:rsidR="004D1223">
        <w:t xml:space="preserve">mağdurun </w:t>
      </w:r>
      <w:r w:rsidR="006D6320">
        <w:t>oluru</w:t>
      </w:r>
      <w:r w:rsidR="008C4184" w:rsidRPr="00FD0D94">
        <w:t>, s</w:t>
      </w:r>
      <w:r w:rsidR="006D6320">
        <w:t>uçun unsurlarına</w:t>
      </w:r>
      <w:r w:rsidR="00427606">
        <w:t xml:space="preserve"> </w:t>
      </w:r>
      <w:r w:rsidR="006D6320">
        <w:t>tesir ettiğinden şahsa bu suçlar sebebiyle</w:t>
      </w:r>
      <w:r w:rsidR="008C4184" w:rsidRPr="00FD0D94">
        <w:t xml:space="preserve"> ceza uygulanmaz.</w:t>
      </w:r>
      <w:r w:rsidR="00DB6E2B" w:rsidRPr="00FD0D94">
        <w:rPr>
          <w:rStyle w:val="DipnotBavurusu"/>
          <w:szCs w:val="24"/>
        </w:rPr>
        <w:footnoteReference w:id="195"/>
      </w:r>
      <w:r w:rsidR="008C4184" w:rsidRPr="00FD0D94">
        <w:t xml:space="preserve">Bu başlık altında, </w:t>
      </w:r>
      <w:r>
        <w:t>İslâm</w:t>
      </w:r>
      <w:r w:rsidR="008C4184" w:rsidRPr="00FD0D94">
        <w:t xml:space="preserve"> hukukunda daha çok tartışıl</w:t>
      </w:r>
      <w:r w:rsidR="00427606">
        <w:t>makta olan müessir fiillere rızâ</w:t>
      </w:r>
      <w:r w:rsidR="008C4184" w:rsidRPr="00FD0D94">
        <w:t xml:space="preserve"> ve ötenazi konularına değineceğiz. </w:t>
      </w:r>
    </w:p>
    <w:p w:rsidR="002770D3" w:rsidRPr="00FD0D94" w:rsidRDefault="008C4184" w:rsidP="00436FBD">
      <w:r w:rsidRPr="00FD0D94">
        <w:t xml:space="preserve">Bir kimsenin </w:t>
      </w:r>
      <w:r w:rsidR="006D6320">
        <w:t>intihar</w:t>
      </w:r>
      <w:r w:rsidRPr="00FD0D94">
        <w:t xml:space="preserve"> </w:t>
      </w:r>
      <w:r w:rsidR="006D6320">
        <w:t>etmeye rızâ</w:t>
      </w:r>
      <w:r w:rsidRPr="00FD0D94">
        <w:t xml:space="preserve">sının cezaî </w:t>
      </w:r>
      <w:r w:rsidR="006D6320">
        <w:t>mesuliyete</w:t>
      </w:r>
      <w:r w:rsidRPr="00FD0D94">
        <w:t xml:space="preserve"> etkisi, </w:t>
      </w:r>
      <w:r w:rsidR="00644CD3">
        <w:t>İslâm</w:t>
      </w:r>
      <w:r w:rsidRPr="00FD0D94">
        <w:t xml:space="preserve"> hukuk doktrininde </w:t>
      </w:r>
      <w:r w:rsidR="00436FBD">
        <w:t>irdelenmiştir</w:t>
      </w:r>
      <w:r w:rsidRPr="00FD0D94">
        <w:t xml:space="preserve">. </w:t>
      </w:r>
      <w:r w:rsidR="00230B4F">
        <w:t>Hanefî</w:t>
      </w:r>
      <w:r w:rsidRPr="00FD0D94">
        <w:t xml:space="preserve"> mezhebinin hâkim görüşüne göre, bir şahsın kendisinin öldü</w:t>
      </w:r>
      <w:r w:rsidR="008A7D4C">
        <w:t>rülmesine rızâ</w:t>
      </w:r>
      <w:r w:rsidRPr="00FD0D94">
        <w:t>sı, fiili hukuken serbest hale getirmez.</w:t>
      </w:r>
      <w:r w:rsidRPr="00FD0D94">
        <w:rPr>
          <w:rStyle w:val="DipnotBavurusu"/>
          <w:szCs w:val="24"/>
        </w:rPr>
        <w:footnoteReference w:id="196"/>
      </w:r>
      <w:r w:rsidRPr="00FD0D94">
        <w:t xml:space="preserve"> Bu mezh</w:t>
      </w:r>
      <w:r w:rsidR="008A7D4C">
        <w:t>epte cumhura göre, mağdurun rızâ</w:t>
      </w:r>
      <w:r w:rsidRPr="00FD0D94">
        <w:t>sı şüphe gibi değerlendirilmekte, suçluya kastının varlığı halinde bi</w:t>
      </w:r>
      <w:r w:rsidR="004168AF" w:rsidRPr="00FD0D94">
        <w:t>le kısas cezasının uygulanması</w:t>
      </w:r>
      <w:r w:rsidRPr="00FD0D94">
        <w:t xml:space="preserve"> engel </w:t>
      </w:r>
      <w:r w:rsidR="004168AF" w:rsidRPr="00FD0D94">
        <w:t>kabul edilmek</w:t>
      </w:r>
      <w:r w:rsidR="008A7D4C">
        <w:t xml:space="preserve">te; suçlunun belirtilen </w:t>
      </w:r>
      <w:r w:rsidR="008A7D4C">
        <w:lastRenderedPageBreak/>
        <w:t>durumda</w:t>
      </w:r>
      <w:r w:rsidR="004168AF" w:rsidRPr="00FD0D94">
        <w:t xml:space="preserve"> diyet ödemekle yükümlü tutulacağı ifade edilmiştir.</w:t>
      </w:r>
      <w:r w:rsidR="004168AF" w:rsidRPr="00FD0D94">
        <w:rPr>
          <w:rStyle w:val="DipnotBavurusu"/>
          <w:szCs w:val="24"/>
        </w:rPr>
        <w:footnoteReference w:id="197"/>
      </w:r>
      <w:r w:rsidR="002325FF" w:rsidRPr="00FD0D94">
        <w:t xml:space="preserve"> Ş</w:t>
      </w:r>
      <w:r w:rsidR="008B0B46">
        <w:t>â</w:t>
      </w:r>
      <w:r w:rsidR="008A7D4C">
        <w:t>fiî mezhebinde bir görüşe göre</w:t>
      </w:r>
      <w:r w:rsidR="004D1223">
        <w:t xml:space="preserve"> öldürmeye rızâ</w:t>
      </w:r>
      <w:r w:rsidR="002325FF" w:rsidRPr="00FD0D94">
        <w:t>, kısas</w:t>
      </w:r>
      <w:r w:rsidR="008A7D4C">
        <w:t xml:space="preserve"> ve diyet cezalarını düşürse de</w:t>
      </w:r>
      <w:r w:rsidR="002325FF" w:rsidRPr="00FD0D94">
        <w:t xml:space="preserve"> fiili yasaklıktan ç</w:t>
      </w:r>
      <w:r w:rsidR="00A06A58">
        <w:t>ıkarmaz; ikinci görüşe göre ise,</w:t>
      </w:r>
      <w:r w:rsidR="004D1223">
        <w:t xml:space="preserve"> öldürmede rızâ</w:t>
      </w:r>
      <w:r w:rsidR="002325FF" w:rsidRPr="00FD0D94">
        <w:t>, fiili serbest hale getirmediği gibi, cezayı da düşürmez.</w:t>
      </w:r>
      <w:r w:rsidR="002325FF" w:rsidRPr="00FD0D94">
        <w:rPr>
          <w:rStyle w:val="DipnotBavurusu"/>
          <w:szCs w:val="24"/>
        </w:rPr>
        <w:footnoteReference w:id="198"/>
      </w:r>
      <w:r w:rsidR="00E236C3" w:rsidRPr="00FD0D94">
        <w:t xml:space="preserve"> Hanbel</w:t>
      </w:r>
      <w:r w:rsidR="008B0B46">
        <w:t>î hukukçularının görüşü de, Şâ</w:t>
      </w:r>
      <w:r w:rsidR="00E236C3" w:rsidRPr="00FD0D94">
        <w:t>fiî mezhebinin ilk görüşü ile aynı doğrultudadır.</w:t>
      </w:r>
      <w:r w:rsidR="00E236C3" w:rsidRPr="00FD0D94">
        <w:rPr>
          <w:rStyle w:val="DipnotBavurusu"/>
          <w:szCs w:val="24"/>
        </w:rPr>
        <w:footnoteReference w:id="199"/>
      </w:r>
      <w:r w:rsidR="004B6AB9" w:rsidRPr="00FD0D94">
        <w:t xml:space="preserve"> Mâlikî mezhebinin tercih edilen</w:t>
      </w:r>
      <w:r w:rsidR="008A7D4C">
        <w:t xml:space="preserve"> görüşüne göre ise mağdurun rızâ</w:t>
      </w:r>
      <w:r w:rsidR="004B6AB9" w:rsidRPr="00FD0D94">
        <w:t xml:space="preserve">sı, suçu </w:t>
      </w:r>
      <w:r w:rsidR="00941272" w:rsidRPr="00FD0D94">
        <w:t>yasaklıktan</w:t>
      </w:r>
      <w:r w:rsidR="004B6AB9" w:rsidRPr="00FD0D94">
        <w:t xml:space="preserve"> çıkarmadığı gibi, </w:t>
      </w:r>
      <w:r w:rsidR="00AA048D">
        <w:t>fâil</w:t>
      </w:r>
      <w:r w:rsidR="004B6AB9" w:rsidRPr="00FD0D94">
        <w:t>den cezayı da düşürmez.</w:t>
      </w:r>
      <w:r w:rsidR="004B6AB9" w:rsidRPr="00FD0D94">
        <w:rPr>
          <w:rStyle w:val="DipnotBavurusu"/>
          <w:szCs w:val="24"/>
        </w:rPr>
        <w:footnoteReference w:id="200"/>
      </w:r>
    </w:p>
    <w:p w:rsidR="002770D3" w:rsidRDefault="008A7D4C" w:rsidP="00792FDB">
      <w:pPr>
        <w:rPr>
          <w:i/>
          <w:iCs/>
        </w:rPr>
      </w:pPr>
      <w:r>
        <w:t>İlgilinin rızâ</w:t>
      </w:r>
      <w:r w:rsidR="002770D3" w:rsidRPr="00FD0D94">
        <w:t xml:space="preserve">sı TCK’nın 26. maddesinin 2. fıkrasında şu şekilde geçer: </w:t>
      </w:r>
      <w:r w:rsidR="002770D3" w:rsidRPr="008A7D4C">
        <w:rPr>
          <w:i/>
          <w:iCs/>
        </w:rPr>
        <w:t>“Kişinin üzerinde mutlak surette tasarruf edebileceği bir hakkına ilişkin olmak üzere, açıkladığı rızası çerçevesinde işlenen fiilden dolayı kimseye ceza verilmez</w:t>
      </w:r>
      <w:r w:rsidR="00412288" w:rsidRPr="008A7D4C">
        <w:rPr>
          <w:i/>
          <w:iCs/>
        </w:rPr>
        <w:t>”.</w:t>
      </w:r>
    </w:p>
    <w:p w:rsidR="009130FD" w:rsidRPr="00AE219A" w:rsidRDefault="009130FD" w:rsidP="00792FDB"/>
    <w:p w:rsidR="00F46E09" w:rsidRPr="00AE219A" w:rsidRDefault="00792FDB" w:rsidP="00792FDB">
      <w:pPr>
        <w:pStyle w:val="AAAAA"/>
      </w:pPr>
      <w:bookmarkStart w:id="62" w:name="_Toc10891458"/>
      <w:r>
        <w:t>1.1.6.9.</w:t>
      </w:r>
      <w:r w:rsidR="002770D3" w:rsidRPr="00FD0D94">
        <w:t>Sınırın Aşılması</w:t>
      </w:r>
      <w:bookmarkEnd w:id="62"/>
    </w:p>
    <w:p w:rsidR="00526B58" w:rsidRPr="00FD0D94" w:rsidRDefault="00526B58" w:rsidP="00792FDB">
      <w:r w:rsidRPr="00FD0D94">
        <w:t>Cezaların hukuka aykırı olmak</w:t>
      </w:r>
      <w:r w:rsidR="008A7D4C">
        <w:t>sın</w:t>
      </w:r>
      <w:r w:rsidRPr="00FD0D94">
        <w:t xml:space="preserve"> fazlalıksız ve de sınırı a</w:t>
      </w:r>
      <w:r w:rsidR="008A7D4C">
        <w:t>şmaksızın yerine getirildiğinde,</w:t>
      </w:r>
      <w:r w:rsidRPr="00FD0D94">
        <w:t xml:space="preserve"> infaz sonucu meydana gelen ölüm, müessir fiil gibi durumlardan infaz görevini yerine getirene sorumluluk yoktur.</w:t>
      </w:r>
      <w:r w:rsidR="00763473" w:rsidRPr="00FD0D94">
        <w:t xml:space="preserve"> Meselâ, zinakâr </w:t>
      </w:r>
      <w:r w:rsidR="00E96F3E" w:rsidRPr="00FD0D94">
        <w:t>bekâra</w:t>
      </w:r>
      <w:r w:rsidR="00763473" w:rsidRPr="00FD0D94">
        <w:t xml:space="preserve"> zina cezasını tatbik eden görevli meşru şekilde yüz değnek vurursa, vurma sonucu ölüm meydana geldiğinde döven kimseye sorumluluk terettüp etmez.</w:t>
      </w:r>
      <w:r w:rsidR="00763473" w:rsidRPr="00FD0D94">
        <w:rPr>
          <w:rStyle w:val="DipnotBavurusu"/>
          <w:szCs w:val="24"/>
        </w:rPr>
        <w:footnoteReference w:id="201"/>
      </w:r>
      <w:r w:rsidR="00E96F3E" w:rsidRPr="00FD0D94">
        <w:t>Taammüden yüz değnekten fazla vuran veya infaz sırasında, sayıda hata edip fazla vuran kişi ölüme neden olur veya ölüm meydan</w:t>
      </w:r>
      <w:r w:rsidR="004D1223">
        <w:t xml:space="preserve">a gelirse her iki halde de </w:t>
      </w:r>
      <w:r w:rsidR="004D1223" w:rsidRPr="00FD0D94">
        <w:t>cezâen</w:t>
      </w:r>
      <w:r w:rsidR="00E96F3E" w:rsidRPr="00FD0D94">
        <w:t xml:space="preserve"> sorumluluğu vardır.</w:t>
      </w:r>
      <w:r w:rsidR="00E96F3E" w:rsidRPr="00FD0D94">
        <w:rPr>
          <w:rStyle w:val="DipnotBavurusu"/>
          <w:szCs w:val="24"/>
        </w:rPr>
        <w:footnoteReference w:id="202"/>
      </w:r>
      <w:r w:rsidR="00E96F3E" w:rsidRPr="00FD0D94">
        <w:t xml:space="preserve">Devlet reisi veya yetkili kişi cezayı infaz edene yüzden fazla değnek vurmasını emrederse ve emir alan kişi de emir verenin emrine uyulması gerektiğine inanır; fazlasının yasak olduğunu </w:t>
      </w:r>
      <w:r w:rsidR="004D1223">
        <w:t>bilmezse bir sorumluluğu yoktur,</w:t>
      </w:r>
      <w:r w:rsidR="00E96F3E" w:rsidRPr="00FD0D94">
        <w:t xml:space="preserve"> sorumluluk emir verene aittir.</w:t>
      </w:r>
      <w:r w:rsidR="00E96F3E" w:rsidRPr="00FD0D94">
        <w:rPr>
          <w:rStyle w:val="DipnotBavurusu"/>
          <w:szCs w:val="24"/>
        </w:rPr>
        <w:footnoteReference w:id="203"/>
      </w:r>
      <w:r w:rsidR="00E96F3E" w:rsidRPr="00FD0D94">
        <w:t xml:space="preserve"> Cezayı tatbik eden, </w:t>
      </w:r>
      <w:r w:rsidR="00603C3C" w:rsidRPr="00FD0D94">
        <w:t>ziyadenin haram olduğunu bildiğinde sorumlu olur ve o zaman verilen emir, kendisini mesuliyetten beri tutmaz.</w:t>
      </w:r>
      <w:r w:rsidR="00603C3C" w:rsidRPr="00FD0D94">
        <w:rPr>
          <w:rStyle w:val="DipnotBavurusu"/>
          <w:szCs w:val="24"/>
        </w:rPr>
        <w:footnoteReference w:id="204"/>
      </w:r>
    </w:p>
    <w:p w:rsidR="00603C3C" w:rsidRPr="00FD0D94" w:rsidRDefault="00603C3C" w:rsidP="007361C5">
      <w:pPr>
        <w:ind w:firstLine="708"/>
        <w:rPr>
          <w:i/>
          <w:iCs/>
          <w:szCs w:val="24"/>
        </w:rPr>
      </w:pPr>
      <w:r w:rsidRPr="00FD0D94">
        <w:rPr>
          <w:szCs w:val="24"/>
        </w:rPr>
        <w:t xml:space="preserve">Sınırın aşılması meselesi TCK’nın 27. maddesinin 1. fıkrasında şu şekilde geçmektedir: </w:t>
      </w:r>
      <w:r w:rsidRPr="00FD0D94">
        <w:rPr>
          <w:i/>
          <w:iCs/>
          <w:szCs w:val="24"/>
        </w:rPr>
        <w:t xml:space="preserve">“Ceza sorumluluğunu kaldıran nedenlerde sınırın kast olmaksızın aşılması halinde, fiil taksirle işlendiğinde de cezalandırılıyorsa, taksirli suç için </w:t>
      </w:r>
      <w:r w:rsidRPr="00FD0D94">
        <w:rPr>
          <w:i/>
          <w:iCs/>
          <w:szCs w:val="24"/>
        </w:rPr>
        <w:lastRenderedPageBreak/>
        <w:t>kanunda yazılı cezanın altıda birinden üçte birine kadarı indirilerek hükmolunur</w:t>
      </w:r>
      <w:r w:rsidR="00412288">
        <w:rPr>
          <w:i/>
          <w:iCs/>
          <w:szCs w:val="24"/>
        </w:rPr>
        <w:t>”.</w:t>
      </w:r>
      <w:r w:rsidR="00A06A58">
        <w:rPr>
          <w:rStyle w:val="DipnotBavurusu"/>
          <w:i/>
          <w:iCs/>
          <w:szCs w:val="24"/>
        </w:rPr>
        <w:footnoteReference w:id="205"/>
      </w:r>
      <w:r w:rsidRPr="00FD0D94">
        <w:rPr>
          <w:szCs w:val="24"/>
        </w:rPr>
        <w:t xml:space="preserve"> 2. </w:t>
      </w:r>
      <w:r w:rsidRPr="007361C5">
        <w:rPr>
          <w:szCs w:val="24"/>
        </w:rPr>
        <w:t xml:space="preserve">fıkrasında da Meşru </w:t>
      </w:r>
      <w:r w:rsidR="007361C5" w:rsidRPr="007361C5">
        <w:rPr>
          <w:szCs w:val="24"/>
        </w:rPr>
        <w:t>müdafaada</w:t>
      </w:r>
      <w:r w:rsidRPr="007361C5">
        <w:rPr>
          <w:szCs w:val="24"/>
        </w:rPr>
        <w:t xml:space="preserve"> sınırın aşılması </w:t>
      </w:r>
      <w:r w:rsidR="007361C5" w:rsidRPr="007361C5">
        <w:rPr>
          <w:szCs w:val="24"/>
        </w:rPr>
        <w:t>kabul edilebilecek</w:t>
      </w:r>
      <w:r w:rsidRPr="007361C5">
        <w:rPr>
          <w:szCs w:val="24"/>
        </w:rPr>
        <w:t xml:space="preserve"> bir heyecan, korku veya telaştan </w:t>
      </w:r>
      <w:r w:rsidR="007361C5" w:rsidRPr="007361C5">
        <w:rPr>
          <w:szCs w:val="24"/>
        </w:rPr>
        <w:t xml:space="preserve">kaynaklanmışsa </w:t>
      </w:r>
      <w:r w:rsidR="00AA048D" w:rsidRPr="007361C5">
        <w:rPr>
          <w:szCs w:val="24"/>
        </w:rPr>
        <w:t>fâil</w:t>
      </w:r>
      <w:r w:rsidR="007361C5" w:rsidRPr="007361C5">
        <w:rPr>
          <w:szCs w:val="24"/>
        </w:rPr>
        <w:t>e ceza verilmeyeceği geçer.</w:t>
      </w:r>
      <w:r w:rsidR="00412288" w:rsidRPr="007361C5">
        <w:rPr>
          <w:szCs w:val="24"/>
        </w:rPr>
        <w:t>”.</w:t>
      </w:r>
      <w:r w:rsidR="00A06A58" w:rsidRPr="007361C5">
        <w:rPr>
          <w:rStyle w:val="DipnotBavurusu"/>
          <w:szCs w:val="24"/>
        </w:rPr>
        <w:footnoteReference w:id="206"/>
      </w:r>
    </w:p>
    <w:p w:rsidR="00324DA5" w:rsidRDefault="00603C3C" w:rsidP="00792FDB">
      <w:r w:rsidRPr="00FD0D94">
        <w:t xml:space="preserve">Kısaca söyleyecek olursak; hem </w:t>
      </w:r>
      <w:r w:rsidR="00644CD3">
        <w:t>İslâm</w:t>
      </w:r>
      <w:r w:rsidR="0077666A">
        <w:t xml:space="preserve"> hukukunda hem de beşerî</w:t>
      </w:r>
      <w:r w:rsidRPr="00FD0D94">
        <w:t xml:space="preserve"> hukukta, vazifenin tatbiki sırasında kasıtlı şekilde sınırın aşılması durumunda</w:t>
      </w:r>
      <w:r w:rsidR="00324DA5" w:rsidRPr="00FD0D94">
        <w:t xml:space="preserve"> cezayı uygulayana sorumluluk vardır. Hata veya bilgisizlik gibi unsurlardan dolayı sınırı aşanlara ise durumuna göre ya sorumluluk yoktur ya da cezasında hafifletme vardır.</w:t>
      </w:r>
    </w:p>
    <w:p w:rsidR="009130FD" w:rsidRPr="00FD0D94" w:rsidRDefault="009130FD" w:rsidP="00792FDB"/>
    <w:p w:rsidR="00F46E09" w:rsidRPr="00AE219A" w:rsidRDefault="00792FDB" w:rsidP="00792FDB">
      <w:pPr>
        <w:pStyle w:val="AAAAA"/>
      </w:pPr>
      <w:bookmarkStart w:id="63" w:name="_Toc10891459"/>
      <w:r>
        <w:t>1.1.6.10.</w:t>
      </w:r>
      <w:r w:rsidR="00324DA5" w:rsidRPr="00FD0D94">
        <w:t>Haksız Tahrik</w:t>
      </w:r>
      <w:bookmarkEnd w:id="63"/>
    </w:p>
    <w:p w:rsidR="002770D3" w:rsidRPr="00FD0D94" w:rsidRDefault="00227EB0" w:rsidP="00FC2A29">
      <w:r w:rsidRPr="00FD0D94">
        <w:t xml:space="preserve">Haksız tahrik; </w:t>
      </w:r>
      <w:r w:rsidR="007361C5">
        <w:t>Suç işleyen bir kimsede</w:t>
      </w:r>
      <w:r w:rsidRPr="00FD0D94">
        <w:t xml:space="preserve"> “acı, elem, keder” </w:t>
      </w:r>
      <w:r w:rsidR="007361C5">
        <w:t>oluşturup o</w:t>
      </w:r>
      <w:r w:rsidRPr="00FD0D94">
        <w:t xml:space="preserve">nu suç işlemeye </w:t>
      </w:r>
      <w:r w:rsidR="007361C5">
        <w:t>ileten</w:t>
      </w:r>
      <w:r w:rsidRPr="00FD0D94">
        <w:t xml:space="preserve"> (saiktir) fiildir.</w:t>
      </w:r>
      <w:r w:rsidRPr="00FD0D94">
        <w:rPr>
          <w:rStyle w:val="DipnotBavurusu"/>
          <w:szCs w:val="24"/>
        </w:rPr>
        <w:footnoteReference w:id="207"/>
      </w:r>
      <w:r w:rsidR="007A05A2" w:rsidRPr="00FD0D94">
        <w:t xml:space="preserve"> En </w:t>
      </w:r>
      <w:r w:rsidR="009E0581">
        <w:t>basit ifadelerle</w:t>
      </w:r>
      <w:r w:rsidR="007A05A2" w:rsidRPr="00FD0D94">
        <w:t xml:space="preserve"> haksız tahrik</w:t>
      </w:r>
      <w:r w:rsidR="0093466A">
        <w:t>,</w:t>
      </w:r>
      <w:r w:rsidR="007A05A2" w:rsidRPr="00FD0D94">
        <w:t xml:space="preserve"> mağdurdan </w:t>
      </w:r>
      <w:r w:rsidR="00AA048D">
        <w:t>fâil</w:t>
      </w:r>
      <w:r w:rsidR="007A05A2" w:rsidRPr="00FD0D94">
        <w:t xml:space="preserve">e </w:t>
      </w:r>
      <w:r w:rsidR="009E0581">
        <w:t>dönük vukua gelip</w:t>
      </w:r>
      <w:r w:rsidR="007A05A2" w:rsidRPr="00FD0D94">
        <w:t xml:space="preserve"> haksız tahrik sonucu mağdurd</w:t>
      </w:r>
      <w:r w:rsidR="009E0581">
        <w:t xml:space="preserve">a elem, öfke ve ıstırap meydana getiren </w:t>
      </w:r>
      <w:r w:rsidR="00AE219A">
        <w:t xml:space="preserve">ve bu duyguların </w:t>
      </w:r>
      <w:r w:rsidR="009E0581">
        <w:t>etkisiyle</w:t>
      </w:r>
      <w:r w:rsidR="00AE219A">
        <w:t xml:space="preserve"> </w:t>
      </w:r>
      <w:r w:rsidR="00FA6398">
        <w:t xml:space="preserve">fâilin </w:t>
      </w:r>
      <w:r w:rsidR="007A05A2" w:rsidRPr="00FD0D94">
        <w:t>‟tepki suçu’’ işlemesidir.</w:t>
      </w:r>
      <w:r w:rsidR="007A05A2" w:rsidRPr="00FD0D94">
        <w:rPr>
          <w:rStyle w:val="DipnotBavurusu"/>
          <w:szCs w:val="24"/>
        </w:rPr>
        <w:footnoteReference w:id="208"/>
      </w:r>
      <w:r w:rsidR="00AA048D">
        <w:t>Fâil</w:t>
      </w:r>
      <w:r w:rsidR="00561C6C" w:rsidRPr="00FD0D94">
        <w:t xml:space="preserve"> </w:t>
      </w:r>
      <w:r w:rsidR="00FC2A29">
        <w:t>mevzubahis</w:t>
      </w:r>
      <w:r w:rsidR="00561C6C" w:rsidRPr="00FD0D94">
        <w:t xml:space="preserve"> bu fiili kendisine </w:t>
      </w:r>
      <w:r w:rsidR="00FC2A29">
        <w:t>karşı</w:t>
      </w:r>
      <w:r w:rsidR="00561C6C" w:rsidRPr="00FD0D94">
        <w:t xml:space="preserve"> haksız tahrik sonucunda </w:t>
      </w:r>
      <w:r w:rsidR="00FC2A29">
        <w:t>yerine getirdiğinden</w:t>
      </w:r>
      <w:r w:rsidR="00561C6C" w:rsidRPr="00FD0D94">
        <w:t xml:space="preserve"> cezasında bir indirim olacaktır.</w:t>
      </w:r>
      <w:r w:rsidR="00561C6C" w:rsidRPr="00FD0D94">
        <w:rPr>
          <w:rStyle w:val="DipnotBavurusu"/>
          <w:szCs w:val="24"/>
        </w:rPr>
        <w:footnoteReference w:id="209"/>
      </w:r>
      <w:r w:rsidR="00E74291" w:rsidRPr="00FD0D94">
        <w:t xml:space="preserve"> Haksız tahrik asla işlenmiş olan fiili suç olmaktan çıkaran bir etken olmayıp sadece cezanın miktarını belirleyen bir etkendir.</w:t>
      </w:r>
      <w:r w:rsidR="00E74291" w:rsidRPr="00FD0D94">
        <w:rPr>
          <w:rStyle w:val="DipnotBavurusu"/>
          <w:szCs w:val="24"/>
        </w:rPr>
        <w:footnoteReference w:id="210"/>
      </w:r>
    </w:p>
    <w:p w:rsidR="00C82754" w:rsidRPr="00FD0D94" w:rsidRDefault="00C82754" w:rsidP="00792FDB">
      <w:pPr>
        <w:rPr>
          <w:rtl/>
        </w:rPr>
      </w:pPr>
      <w:r w:rsidRPr="00FD0D94">
        <w:t>Bu konuya Kur’ân şu şekilde işar</w:t>
      </w:r>
      <w:r w:rsidR="00AB0B82">
        <w:t>et eder</w:t>
      </w:r>
      <w:r w:rsidR="00AB0B82">
        <w:rPr>
          <w:rFonts w:hint="cs"/>
          <w:rtl/>
        </w:rPr>
        <w:t>ظ</w:t>
      </w:r>
      <w:r w:rsidRPr="00FD0D94">
        <w:t xml:space="preserve"> Yemin ve yemin keffaretini konu edinen ayette</w:t>
      </w:r>
      <w:r w:rsidRPr="00FD0D94">
        <w:rPr>
          <w:rStyle w:val="DipnotBavurusu"/>
          <w:szCs w:val="24"/>
        </w:rPr>
        <w:footnoteReference w:id="211"/>
      </w:r>
      <w:r w:rsidRPr="00FD0D94">
        <w:t xml:space="preserve"> geçen yemin-i lağvdan kasıt, öfke halinde yapılan yemindir. Nitekim birçok bilgin bu görüştedir.</w:t>
      </w:r>
      <w:r w:rsidRPr="00FD0D94">
        <w:rPr>
          <w:rStyle w:val="DipnotBavurusu"/>
          <w:szCs w:val="24"/>
        </w:rPr>
        <w:footnoteReference w:id="212"/>
      </w:r>
    </w:p>
    <w:p w:rsidR="00C82754" w:rsidRPr="00FD0D94" w:rsidRDefault="002B1544" w:rsidP="004C3E9A">
      <w:pPr>
        <w:ind w:firstLine="708"/>
        <w:rPr>
          <w:szCs w:val="24"/>
        </w:rPr>
      </w:pPr>
      <w:r w:rsidRPr="00FD0D94">
        <w:rPr>
          <w:szCs w:val="24"/>
        </w:rPr>
        <w:t>Hz. Peygamber de</w:t>
      </w:r>
      <w:r w:rsidR="00523BF0">
        <w:rPr>
          <w:szCs w:val="24"/>
        </w:rPr>
        <w:t xml:space="preserve"> </w:t>
      </w:r>
      <w:r w:rsidR="00AA048D">
        <w:rPr>
          <w:szCs w:val="24"/>
        </w:rPr>
        <w:t>fâil</w:t>
      </w:r>
      <w:r w:rsidR="004A0BF0" w:rsidRPr="00FD0D94">
        <w:rPr>
          <w:szCs w:val="24"/>
        </w:rPr>
        <w:t>in psikolojik durumu üzerinde durmuştur.</w:t>
      </w:r>
      <w:r w:rsidR="000B4FF6" w:rsidRPr="00FD0D94">
        <w:rPr>
          <w:szCs w:val="24"/>
        </w:rPr>
        <w:t xml:space="preserve"> “</w:t>
      </w:r>
      <w:r w:rsidR="000B4FF6" w:rsidRPr="00FD0D94">
        <w:rPr>
          <w:szCs w:val="24"/>
          <w:rtl/>
        </w:rPr>
        <w:t xml:space="preserve">لاَ طَلاَقَ وَلاَ عَتَاقَ فِى غَلاَقٍ </w:t>
      </w:r>
      <w:r w:rsidR="000B4FF6" w:rsidRPr="00FD0D94">
        <w:rPr>
          <w:szCs w:val="24"/>
        </w:rPr>
        <w:t>” (</w:t>
      </w:r>
      <w:r w:rsidR="000B4FF6" w:rsidRPr="00FD0D94">
        <w:rPr>
          <w:i/>
          <w:iCs/>
          <w:szCs w:val="24"/>
        </w:rPr>
        <w:t>sağduyuyu kapatan öfkeli durumda boşama ve köle âzad etme geçerli değildir</w:t>
      </w:r>
      <w:r w:rsidR="000B4FF6" w:rsidRPr="00FD0D94">
        <w:rPr>
          <w:szCs w:val="24"/>
        </w:rPr>
        <w:t>)</w:t>
      </w:r>
      <w:r w:rsidR="000B4FF6" w:rsidRPr="00FD0D94">
        <w:rPr>
          <w:rStyle w:val="DipnotBavurusu"/>
          <w:szCs w:val="24"/>
        </w:rPr>
        <w:footnoteReference w:id="213"/>
      </w:r>
      <w:r w:rsidR="000B4FF6" w:rsidRPr="00FD0D94">
        <w:rPr>
          <w:szCs w:val="24"/>
        </w:rPr>
        <w:t xml:space="preserve"> d</w:t>
      </w:r>
      <w:r w:rsidR="004A0BF0" w:rsidRPr="00FD0D94">
        <w:rPr>
          <w:szCs w:val="24"/>
        </w:rPr>
        <w:t>emek suretiyle öfkeyi</w:t>
      </w:r>
      <w:r w:rsidR="00CF0AF2" w:rsidRPr="00FD0D94">
        <w:rPr>
          <w:szCs w:val="24"/>
        </w:rPr>
        <w:t>,</w:t>
      </w:r>
      <w:r w:rsidR="004A0BF0" w:rsidRPr="00FD0D94">
        <w:rPr>
          <w:szCs w:val="24"/>
        </w:rPr>
        <w:t xml:space="preserve"> cezayı kaldıran ya da azaltan sebepler arasında gör</w:t>
      </w:r>
      <w:r w:rsidR="003549A8" w:rsidRPr="00FD0D94">
        <w:rPr>
          <w:szCs w:val="24"/>
        </w:rPr>
        <w:t>müştür.</w:t>
      </w:r>
    </w:p>
    <w:p w:rsidR="004A0BF0" w:rsidRPr="00FD0D94" w:rsidRDefault="00C82754" w:rsidP="00792FDB">
      <w:r w:rsidRPr="00FD0D94">
        <w:t xml:space="preserve">Haksız tahrik, TCK’nın 29. maddesinde şu şekilde geçmektedir: </w:t>
      </w:r>
      <w:r w:rsidRPr="00792FDB">
        <w:rPr>
          <w:i/>
        </w:rPr>
        <w:t xml:space="preserve">“Haksız bir fiilin meydana getirdiği hiddet veya şiddetli elemin etkisi altında suç işleyen kimseye, ağırlaştırılmış müebbet hapis cezası yerine </w:t>
      </w:r>
      <w:proofErr w:type="spellStart"/>
      <w:r w:rsidRPr="00792FDB">
        <w:rPr>
          <w:i/>
        </w:rPr>
        <w:t>onsekiz</w:t>
      </w:r>
      <w:proofErr w:type="spellEnd"/>
      <w:r w:rsidRPr="00792FDB">
        <w:rPr>
          <w:i/>
        </w:rPr>
        <w:t xml:space="preserve"> yıldan </w:t>
      </w:r>
      <w:proofErr w:type="spellStart"/>
      <w:r w:rsidRPr="00792FDB">
        <w:rPr>
          <w:i/>
        </w:rPr>
        <w:t>yirmidört</w:t>
      </w:r>
      <w:proofErr w:type="spellEnd"/>
      <w:r w:rsidRPr="00792FDB">
        <w:rPr>
          <w:i/>
        </w:rPr>
        <w:t xml:space="preserve"> yıla ve müebbet </w:t>
      </w:r>
      <w:r w:rsidRPr="00792FDB">
        <w:rPr>
          <w:i/>
        </w:rPr>
        <w:lastRenderedPageBreak/>
        <w:t xml:space="preserve">hapis cezası yerine </w:t>
      </w:r>
      <w:proofErr w:type="spellStart"/>
      <w:r w:rsidRPr="00792FDB">
        <w:rPr>
          <w:i/>
        </w:rPr>
        <w:t>oniki</w:t>
      </w:r>
      <w:proofErr w:type="spellEnd"/>
      <w:r w:rsidRPr="00792FDB">
        <w:rPr>
          <w:i/>
        </w:rPr>
        <w:t xml:space="preserve"> yıldan </w:t>
      </w:r>
      <w:proofErr w:type="spellStart"/>
      <w:r w:rsidRPr="00792FDB">
        <w:rPr>
          <w:i/>
        </w:rPr>
        <w:t>onsekiz</w:t>
      </w:r>
      <w:proofErr w:type="spellEnd"/>
      <w:r w:rsidRPr="00792FDB">
        <w:rPr>
          <w:i/>
        </w:rPr>
        <w:t xml:space="preserve"> yıla kadar hapis cezası verilir. Diğer hallerde verilecek cezanın dörtte birinden dörtte üçüne kadarı indirilir</w:t>
      </w:r>
      <w:r w:rsidR="00412288" w:rsidRPr="00792FDB">
        <w:rPr>
          <w:i/>
        </w:rPr>
        <w:t>”.</w:t>
      </w:r>
    </w:p>
    <w:p w:rsidR="00E74A9F" w:rsidRDefault="00C82754" w:rsidP="00D454CC">
      <w:r w:rsidRPr="00FD0D94">
        <w:t>Görüldüğü üzere h</w:t>
      </w:r>
      <w:r w:rsidR="0077666A">
        <w:t>em İslâm hukukunda hem de beşerî</w:t>
      </w:r>
      <w:r w:rsidRPr="00FD0D94">
        <w:t xml:space="preserve"> hukukta haksız tahrik durumunda </w:t>
      </w:r>
      <w:r w:rsidR="00CE27B5" w:rsidRPr="00FD0D94">
        <w:t>cereyan edip suç teşkil eden eyl</w:t>
      </w:r>
      <w:r w:rsidR="004D1223">
        <w:t xml:space="preserve">emlerin tecziyesinde bir </w:t>
      </w:r>
      <w:proofErr w:type="spellStart"/>
      <w:r w:rsidR="004D1223">
        <w:t>tahfifâ</w:t>
      </w:r>
      <w:r w:rsidR="00CE27B5" w:rsidRPr="00FD0D94">
        <w:t>ta</w:t>
      </w:r>
      <w:proofErr w:type="spellEnd"/>
      <w:r w:rsidR="00CE27B5" w:rsidRPr="00FD0D94">
        <w:t xml:space="preserve"> gidilmektedir. </w:t>
      </w:r>
    </w:p>
    <w:p w:rsidR="009130FD" w:rsidRPr="00FD0D94" w:rsidRDefault="009130FD" w:rsidP="00D454CC"/>
    <w:p w:rsidR="00F46E09" w:rsidRPr="00AE219A" w:rsidRDefault="00D454CC" w:rsidP="00D454CC">
      <w:pPr>
        <w:pStyle w:val="AAAAA"/>
      </w:pPr>
      <w:bookmarkStart w:id="64" w:name="_Toc10891460"/>
      <w:r>
        <w:t>1.1.6.11.</w:t>
      </w:r>
      <w:r w:rsidR="00CE27B5" w:rsidRPr="00FD0D94">
        <w:t>Hata</w:t>
      </w:r>
      <w:bookmarkEnd w:id="64"/>
    </w:p>
    <w:p w:rsidR="007731F8" w:rsidRPr="00FD0D94" w:rsidRDefault="000F594A" w:rsidP="00FA0455">
      <w:r w:rsidRPr="00FD0D94">
        <w:t xml:space="preserve">Sözlükte kısaca </w:t>
      </w:r>
      <w:r w:rsidR="00C5517E" w:rsidRPr="00FD0D94">
        <w:t>“</w:t>
      </w:r>
      <w:r w:rsidRPr="00FD0D94">
        <w:t>sevabın zıd</w:t>
      </w:r>
      <w:r w:rsidR="00C5517E" w:rsidRPr="00FD0D94">
        <w:t>dı”</w:t>
      </w:r>
      <w:r w:rsidRPr="00FD0D94">
        <w:t xml:space="preserve"> olarak</w:t>
      </w:r>
      <w:r w:rsidR="00C5517E" w:rsidRPr="00FD0D94">
        <w:t xml:space="preserve"> açıklanan hata “</w:t>
      </w:r>
      <w:r w:rsidR="00FC2A29">
        <w:t>düşünürken, konuşurken ya da</w:t>
      </w:r>
      <w:r w:rsidRPr="00FD0D94">
        <w:t xml:space="preserve"> bir iş yaparken </w:t>
      </w:r>
      <w:r w:rsidR="00FC2A29">
        <w:t>meydana gelen</w:t>
      </w:r>
      <w:r w:rsidRPr="00FD0D94">
        <w:t xml:space="preserve"> yanlışlık, </w:t>
      </w:r>
      <w:r w:rsidR="00FC2A29">
        <w:t xml:space="preserve">amaçlananı </w:t>
      </w:r>
      <w:r w:rsidR="00C5517E" w:rsidRPr="00FD0D94">
        <w:t>ve doğruyu tutturamama”</w:t>
      </w:r>
      <w:r w:rsidRPr="00FD0D94">
        <w:t xml:space="preserve"> anlamına gelir.</w:t>
      </w:r>
      <w:r w:rsidRPr="00FD0D94">
        <w:rPr>
          <w:rStyle w:val="DipnotBavurusu"/>
          <w:szCs w:val="24"/>
        </w:rPr>
        <w:footnoteReference w:id="214"/>
      </w:r>
      <w:r w:rsidRPr="00FD0D94">
        <w:t xml:space="preserve"> </w:t>
      </w:r>
      <w:r w:rsidR="00FA0455">
        <w:t xml:space="preserve">Bu açıdan </w:t>
      </w:r>
      <w:r w:rsidRPr="00FD0D94">
        <w:t xml:space="preserve">bilgi alanındaki hata </w:t>
      </w:r>
      <w:r w:rsidR="00FA0455">
        <w:t>arzulamadan</w:t>
      </w:r>
      <w:r w:rsidRPr="00FD0D94">
        <w:t xml:space="preserve"> </w:t>
      </w:r>
      <w:r w:rsidR="00FA0455">
        <w:t>yerine getirilen</w:t>
      </w:r>
      <w:r w:rsidRPr="00FD0D94">
        <w:t xml:space="preserve"> yanlış ve yanılgı</w:t>
      </w:r>
      <w:r w:rsidR="00FA0455">
        <w:t>, davranış alanındaki hata ise gayenin gerçekleşmemesi ve nihayeti önceden kestirememe</w:t>
      </w:r>
      <w:r w:rsidRPr="00FD0D94">
        <w:t xml:space="preserve"> durumu şeklinde açıklanabilir.</w:t>
      </w:r>
      <w:r w:rsidRPr="00FD0D94">
        <w:rPr>
          <w:rStyle w:val="DipnotBavurusu"/>
          <w:szCs w:val="24"/>
        </w:rPr>
        <w:footnoteReference w:id="215"/>
      </w:r>
    </w:p>
    <w:p w:rsidR="00511329" w:rsidRPr="00FD0D94" w:rsidRDefault="00511329" w:rsidP="008E1C63">
      <w:r w:rsidRPr="00FD0D94">
        <w:t xml:space="preserve">Suç </w:t>
      </w:r>
      <w:r w:rsidR="008E1C63">
        <w:t>oluşturmayacak fiilden</w:t>
      </w:r>
      <w:r w:rsidRPr="00FD0D94">
        <w:t xml:space="preserve"> </w:t>
      </w:r>
      <w:r w:rsidR="008E1C63">
        <w:t>sadır olan suç kasıtsız işlenen</w:t>
      </w:r>
      <w:r w:rsidRPr="00FD0D94">
        <w:t xml:space="preserve"> suç sayılır.</w:t>
      </w:r>
      <w:r w:rsidRPr="00FD0D94">
        <w:rPr>
          <w:rStyle w:val="DipnotBavurusu"/>
          <w:szCs w:val="24"/>
        </w:rPr>
        <w:footnoteReference w:id="216"/>
      </w:r>
      <w:r w:rsidR="00FE046E" w:rsidRPr="00FD0D94">
        <w:t xml:space="preserve"> Örneğin oruçlu iken abdest</w:t>
      </w:r>
      <w:r w:rsidR="008A7D4C">
        <w:t xml:space="preserve"> almak için ağzına su alan kişi</w:t>
      </w:r>
      <w:r w:rsidR="00FE046E" w:rsidRPr="00FD0D94">
        <w:t xml:space="preserve"> yanlışlıkla suyu yutsa o kişinin orucu bozulmaz. Ç</w:t>
      </w:r>
      <w:r w:rsidR="00550B8B" w:rsidRPr="00FD0D94">
        <w:t xml:space="preserve">ünkü kişi mübah olan eylemi yani </w:t>
      </w:r>
      <w:r w:rsidR="00FE046E" w:rsidRPr="00FD0D94">
        <w:t xml:space="preserve">ağıza su alma eylemini gerçekleştirmekte fakat kastında hata edip yanlışlıkla suyu </w:t>
      </w:r>
      <w:r w:rsidR="00550B8B" w:rsidRPr="00FD0D94">
        <w:t>yu</w:t>
      </w:r>
      <w:r w:rsidR="00FE046E" w:rsidRPr="00FD0D94">
        <w:t>tmaktadır.</w:t>
      </w:r>
    </w:p>
    <w:p w:rsidR="004E17B0" w:rsidRPr="00FD0D94" w:rsidRDefault="00644CD3" w:rsidP="00B54D2F">
      <w:r>
        <w:t>İslâm</w:t>
      </w:r>
      <w:r w:rsidR="004E17B0" w:rsidRPr="00FD0D94">
        <w:t xml:space="preserve"> hukuk </w:t>
      </w:r>
      <w:proofErr w:type="gramStart"/>
      <w:r w:rsidR="004E17B0" w:rsidRPr="00FD0D94">
        <w:t>literatüründeki</w:t>
      </w:r>
      <w:proofErr w:type="gramEnd"/>
      <w:r w:rsidR="004E17B0" w:rsidRPr="00FD0D94">
        <w:t xml:space="preserve"> hata tanımlarının daha ziyade gerçekleşen sonuçtan hareketle yapıldığı söylenebilir.</w:t>
      </w:r>
      <w:r w:rsidR="004E17B0" w:rsidRPr="00FD0D94">
        <w:rPr>
          <w:rStyle w:val="DipnotBavurusu"/>
          <w:szCs w:val="24"/>
        </w:rPr>
        <w:footnoteReference w:id="217"/>
      </w:r>
      <w:r w:rsidR="00AE219A">
        <w:t xml:space="preserve"> Nitekim Ebû</w:t>
      </w:r>
      <w:r w:rsidR="00947259" w:rsidRPr="00FD0D94">
        <w:t xml:space="preserve"> Y</w:t>
      </w:r>
      <w:r w:rsidR="003E69C6">
        <w:t>û</w:t>
      </w:r>
      <w:r w:rsidR="00FD28B1" w:rsidRPr="00FD0D94">
        <w:t>suf hatayı, “</w:t>
      </w:r>
      <w:r w:rsidR="00947259" w:rsidRPr="00FD0D94">
        <w:t>kişinin murat ettiği şeyin dışında veya istemediği bir şeye isabet kaydetmesi”</w:t>
      </w:r>
      <w:r w:rsidR="00947259" w:rsidRPr="00FD0D94">
        <w:rPr>
          <w:rStyle w:val="DipnotBavurusu"/>
          <w:szCs w:val="24"/>
        </w:rPr>
        <w:footnoteReference w:id="218"/>
      </w:r>
      <w:r w:rsidR="00FD28B1" w:rsidRPr="00FD0D94">
        <w:t>; İbn</w:t>
      </w:r>
      <w:r w:rsidR="004747B3">
        <w:t>-i</w:t>
      </w:r>
      <w:r w:rsidR="00FD28B1" w:rsidRPr="00FD0D94">
        <w:t xml:space="preserve"> Melek, “</w:t>
      </w:r>
      <w:r w:rsidR="00B54D2F">
        <w:t>herhangi bir şeyin arzu</w:t>
      </w:r>
      <w:r w:rsidR="00FD28B1" w:rsidRPr="00FD0D94">
        <w:t xml:space="preserve"> edilenin </w:t>
      </w:r>
      <w:r w:rsidR="00B54D2F">
        <w:t>zıddına</w:t>
      </w:r>
      <w:r w:rsidR="00FD28B1" w:rsidRPr="00FD0D94">
        <w:t xml:space="preserve"> gerçekleşmesi”</w:t>
      </w:r>
      <w:r w:rsidR="00FD28B1" w:rsidRPr="00FD0D94">
        <w:rPr>
          <w:rStyle w:val="DipnotBavurusu"/>
          <w:szCs w:val="24"/>
        </w:rPr>
        <w:footnoteReference w:id="219"/>
      </w:r>
      <w:r w:rsidR="002F38D8" w:rsidRPr="00FD0D94">
        <w:t xml:space="preserve"> şeklinde tarif edilmiştir.</w:t>
      </w:r>
    </w:p>
    <w:p w:rsidR="002F38D8" w:rsidRPr="00FD0D94" w:rsidRDefault="004D1223" w:rsidP="00342617">
      <w:r w:rsidRPr="00BE48F2">
        <w:rPr>
          <w:i/>
          <w:iCs/>
        </w:rPr>
        <w:t>“Hatâ</w:t>
      </w:r>
      <w:r w:rsidR="002F38D8" w:rsidRPr="00BE48F2">
        <w:rPr>
          <w:i/>
          <w:iCs/>
        </w:rPr>
        <w:t>en yaptıklarınızdan dolayı size bir vebal yoktur, fakat kalplerinizin bile bile yöneldiğinde günah vardır”</w:t>
      </w:r>
      <w:r w:rsidR="00F25CCF" w:rsidRPr="00BE48F2">
        <w:rPr>
          <w:i/>
          <w:iCs/>
        </w:rPr>
        <w:t>.</w:t>
      </w:r>
      <w:r w:rsidR="002F38D8" w:rsidRPr="00BE48F2">
        <w:rPr>
          <w:rStyle w:val="DipnotBavurusu"/>
          <w:i/>
          <w:iCs/>
          <w:szCs w:val="24"/>
        </w:rPr>
        <w:footnoteReference w:id="220"/>
      </w:r>
      <w:r w:rsidR="00214848">
        <w:rPr>
          <w:i/>
          <w:iCs/>
        </w:rPr>
        <w:t xml:space="preserve"> </w:t>
      </w:r>
      <w:r w:rsidR="00342617">
        <w:t>Fukahâ</w:t>
      </w:r>
      <w:r w:rsidR="00F25CCF" w:rsidRPr="00FD0D94">
        <w:t xml:space="preserve"> bu âyetin </w:t>
      </w:r>
      <w:r w:rsidR="008A7D4C">
        <w:t>meâlindeki</w:t>
      </w:r>
      <w:r w:rsidR="005E0E3A">
        <w:t xml:space="preserve"> </w:t>
      </w:r>
      <w:r w:rsidR="00342617">
        <w:t xml:space="preserve">ifadeler </w:t>
      </w:r>
      <w:r w:rsidR="002F38D8" w:rsidRPr="00FD0D94">
        <w:t xml:space="preserve">gereğince </w:t>
      </w:r>
      <w:r w:rsidR="00342617">
        <w:t>muhtînin</w:t>
      </w:r>
      <w:r w:rsidR="002F38D8" w:rsidRPr="00FD0D94">
        <w:t xml:space="preserve"> ma</w:t>
      </w:r>
      <w:r w:rsidR="00A24393">
        <w:t>’zû</w:t>
      </w:r>
      <w:r w:rsidR="002F38D8" w:rsidRPr="00FD0D94">
        <w:t xml:space="preserve">r olduğunu, </w:t>
      </w:r>
      <w:r w:rsidR="00342617">
        <w:t>tam</w:t>
      </w:r>
      <w:r w:rsidR="002F38D8" w:rsidRPr="00FD0D94">
        <w:t xml:space="preserve"> birer ceza olan had ve kısasın ise ma</w:t>
      </w:r>
      <w:r w:rsidR="00A24393">
        <w:t>’zû</w:t>
      </w:r>
      <w:r w:rsidR="002F38D8" w:rsidRPr="00FD0D94">
        <w:t>r kişilere gerekmeyeceğini öne sürerek hatanın ceza konularında şüphe olmaya elverişli olduğunu söylemişlerdir.</w:t>
      </w:r>
      <w:r w:rsidR="00F25CCF" w:rsidRPr="00FD0D94">
        <w:rPr>
          <w:rStyle w:val="DipnotBavurusu"/>
          <w:szCs w:val="24"/>
        </w:rPr>
        <w:footnoteReference w:id="221"/>
      </w:r>
    </w:p>
    <w:p w:rsidR="00A5050F" w:rsidRPr="00FD0D94" w:rsidRDefault="00A5050F" w:rsidP="007564B3">
      <w:pPr>
        <w:ind w:firstLine="708"/>
        <w:rPr>
          <w:i/>
          <w:iCs/>
          <w:szCs w:val="24"/>
        </w:rPr>
      </w:pPr>
      <w:r w:rsidRPr="00FD0D94">
        <w:rPr>
          <w:szCs w:val="24"/>
        </w:rPr>
        <w:t xml:space="preserve">TCK’nın 30. maddesinin 1-3 fıkralarında ise hata durumu şu şekilde geçmektedir: </w:t>
      </w:r>
      <w:r w:rsidRPr="00FD0D94">
        <w:rPr>
          <w:i/>
          <w:iCs/>
          <w:szCs w:val="24"/>
        </w:rPr>
        <w:t xml:space="preserve">“(1) Fiilin icrası sırasında suçun kanuni tanımındaki maddi unsurları </w:t>
      </w:r>
      <w:r w:rsidRPr="00FD0D94">
        <w:rPr>
          <w:i/>
          <w:iCs/>
          <w:szCs w:val="24"/>
        </w:rPr>
        <w:lastRenderedPageBreak/>
        <w:t>bilmeyen bir kimse, kasten hareket etmiş olmaz. Bu hata dolayısıyla taksirli sorumluluk hali saklıdır. (2) Bir suçun daha ağır veya daha az cezayı gerektiren nitelikli hallerinin gerçekleştiği hususunda hataya düşen kişi, bu hatasından yararlanır. (3) Ceza sorumluluğunu kaldıran veya azaltan nedenlere ait koşulların gerçekleştiği hususunda kaçınılmaz bir hataya düşen kişi, bu hatasından yararlanır</w:t>
      </w:r>
      <w:r w:rsidR="00412288">
        <w:rPr>
          <w:i/>
          <w:iCs/>
          <w:szCs w:val="24"/>
        </w:rPr>
        <w:t>”.</w:t>
      </w:r>
    </w:p>
    <w:p w:rsidR="00A5050F" w:rsidRDefault="00A5050F" w:rsidP="007564B3">
      <w:pPr>
        <w:ind w:firstLine="708"/>
        <w:rPr>
          <w:szCs w:val="24"/>
        </w:rPr>
      </w:pPr>
      <w:r w:rsidRPr="00FD0D94">
        <w:rPr>
          <w:szCs w:val="24"/>
        </w:rPr>
        <w:t>Görüldüğü gibi hata, cezayı ya ortadan kaldırmaya ya da azaltmaya sebep olur. Konunun detaylarına ikinci bölümde geçileceğinden, buradaki konuyu bu kadarla sınırlı tutmayı uygun buluyoruz.</w:t>
      </w:r>
    </w:p>
    <w:p w:rsidR="009130FD" w:rsidRPr="00FD0D94" w:rsidRDefault="009130FD" w:rsidP="007564B3">
      <w:pPr>
        <w:ind w:firstLine="708"/>
        <w:rPr>
          <w:szCs w:val="24"/>
        </w:rPr>
      </w:pPr>
    </w:p>
    <w:p w:rsidR="00A5050F" w:rsidRPr="00AE219A" w:rsidRDefault="00D454CC" w:rsidP="00D454CC">
      <w:pPr>
        <w:pStyle w:val="AAAAA"/>
      </w:pPr>
      <w:bookmarkStart w:id="65" w:name="_Toc10891461"/>
      <w:r>
        <w:t>1.1.6.12.</w:t>
      </w:r>
      <w:r w:rsidR="00A5050F" w:rsidRPr="00FD0D94">
        <w:t>Yaş Küçüklüğü</w:t>
      </w:r>
      <w:bookmarkEnd w:id="65"/>
    </w:p>
    <w:p w:rsidR="00A5050F" w:rsidRPr="00FD0D94" w:rsidRDefault="00F25413" w:rsidP="007564B3">
      <w:pPr>
        <w:ind w:firstLine="708"/>
        <w:rPr>
          <w:szCs w:val="24"/>
        </w:rPr>
      </w:pPr>
      <w:r w:rsidRPr="00FD0D94">
        <w:rPr>
          <w:szCs w:val="24"/>
        </w:rPr>
        <w:t xml:space="preserve">İnsanın bir işle sorumlu tutulabilmesi için o işe ehil olması gerekir. Nitekim Kur’ân-ı Kerîm’de şöyle buyurulmaktadır: </w:t>
      </w:r>
      <w:r w:rsidRPr="00FD0D94">
        <w:rPr>
          <w:i/>
          <w:iCs/>
          <w:szCs w:val="24"/>
        </w:rPr>
        <w:t>“Haberiniz olsun ki Allah size şunları emrediyor: Emanetleri ehline veresiniz…”</w:t>
      </w:r>
      <w:r w:rsidR="004D1223">
        <w:rPr>
          <w:i/>
          <w:iCs/>
          <w:szCs w:val="24"/>
        </w:rPr>
        <w:t>.</w:t>
      </w:r>
      <w:r w:rsidRPr="00FD0D94">
        <w:rPr>
          <w:rStyle w:val="DipnotBavurusu"/>
          <w:i/>
          <w:iCs/>
          <w:szCs w:val="24"/>
        </w:rPr>
        <w:footnoteReference w:id="222"/>
      </w:r>
      <w:r w:rsidRPr="00FD0D94">
        <w:rPr>
          <w:szCs w:val="24"/>
        </w:rPr>
        <w:t xml:space="preserve"> Bir hadiste ise Hz. Peygamber (a.s.) şöyle buyurmaktadır: “ </w:t>
      </w:r>
      <w:r w:rsidRPr="00FD0D94">
        <w:rPr>
          <w:i/>
          <w:iCs/>
          <w:szCs w:val="24"/>
        </w:rPr>
        <w:t>…İş, ehil olmayana verilince kıyameti bekle</w:t>
      </w:r>
      <w:r w:rsidR="00412288">
        <w:rPr>
          <w:i/>
          <w:iCs/>
          <w:szCs w:val="24"/>
        </w:rPr>
        <w:t>”.</w:t>
      </w:r>
      <w:r w:rsidRPr="00FD0D94">
        <w:rPr>
          <w:rStyle w:val="DipnotBavurusu"/>
          <w:szCs w:val="24"/>
        </w:rPr>
        <w:footnoteReference w:id="223"/>
      </w:r>
    </w:p>
    <w:p w:rsidR="00860F87" w:rsidRPr="00FD0D94" w:rsidRDefault="004D1223" w:rsidP="00D454CC">
      <w:r>
        <w:t>Kişinin İlâ</w:t>
      </w:r>
      <w:r w:rsidR="00860F87" w:rsidRPr="00FD0D94">
        <w:t>hî hitaba muhatap olabilmesi için, kendisine yöneltilen hitabı kavrayabilecek güçte bulunması gerekir. Bu gücü gösterebilecek kişiler ise açıktır ki akıl sahibi olan kimselerdir. Ç</w:t>
      </w:r>
      <w:r w:rsidR="00DB019D" w:rsidRPr="00FD0D94">
        <w:t>ünkü anlama, muhakeme etme ve dahi</w:t>
      </w:r>
      <w:r w:rsidR="00860F87" w:rsidRPr="00FD0D94">
        <w:t xml:space="preserve"> kavrama va</w:t>
      </w:r>
      <w:r>
        <w:t>sıtası akıldır. Akıl olmadan İlâ</w:t>
      </w:r>
      <w:r w:rsidR="00860F87" w:rsidRPr="00FD0D94">
        <w:t xml:space="preserve">hî hitabı anlama </w:t>
      </w:r>
      <w:r w:rsidR="002857B0" w:rsidRPr="00FD0D94">
        <w:t>imkânsızdır</w:t>
      </w:r>
      <w:r w:rsidR="00860F87" w:rsidRPr="00FD0D94">
        <w:t xml:space="preserve">. </w:t>
      </w:r>
      <w:r w:rsidR="002857B0" w:rsidRPr="00FD0D94">
        <w:t xml:space="preserve">İşte bundan ötürü, Şâri’ açık ve tespiti mümkün bir durumu mükellefiyetin âlameti olarak </w:t>
      </w:r>
      <w:r w:rsidR="00FC2A40" w:rsidRPr="00FD0D94">
        <w:t>göstermiştir</w:t>
      </w:r>
      <w:r w:rsidR="002857B0" w:rsidRPr="00FD0D94">
        <w:t xml:space="preserve"> ki o da kişinin “temyiz kudretine sahip olarak bulûğa ermiş </w:t>
      </w:r>
      <w:proofErr w:type="spellStart"/>
      <w:r w:rsidR="002857B0" w:rsidRPr="00FD0D94">
        <w:t>olması”dır</w:t>
      </w:r>
      <w:proofErr w:type="spellEnd"/>
      <w:r w:rsidR="002857B0" w:rsidRPr="00FD0D94">
        <w:t>.</w:t>
      </w:r>
      <w:r w:rsidR="002857B0" w:rsidRPr="00FD0D94">
        <w:rPr>
          <w:rStyle w:val="DipnotBavurusu"/>
          <w:szCs w:val="24"/>
        </w:rPr>
        <w:footnoteReference w:id="224"/>
      </w:r>
      <w:r w:rsidR="00ED2244" w:rsidRPr="00FD0D94">
        <w:t xml:space="preserve"> Eğe</w:t>
      </w:r>
      <w:r w:rsidR="00A24393">
        <w:t>r</w:t>
      </w:r>
      <w:r w:rsidR="00ED2244" w:rsidRPr="00FD0D94">
        <w:t xml:space="preserve"> kişi âkil ve bâliğ olmuş ise mükellef sayılır fakat mümeyyiz olsun ya da gayrı mümeyyiz olsun bulûğa ermemiş küçük mükellef sayılmaz. </w:t>
      </w:r>
      <w:r w:rsidR="00F92B74" w:rsidRPr="00FD0D94">
        <w:t xml:space="preserve">Hz Peygamber’in (a.s.) şu hadisi buna delil teşkil eder: </w:t>
      </w:r>
      <w:r w:rsidR="00F92B74" w:rsidRPr="00FD0D94">
        <w:rPr>
          <w:i/>
          <w:iCs/>
        </w:rPr>
        <w:t xml:space="preserve">“Üç kişiden kalem kaldırılmıştır: Uyanıncaya kadar uykudan, </w:t>
      </w:r>
      <w:r w:rsidR="00230B4F">
        <w:rPr>
          <w:i/>
          <w:iCs/>
        </w:rPr>
        <w:t>Bulûğ</w:t>
      </w:r>
      <w:r w:rsidR="00F92B74" w:rsidRPr="00FD0D94">
        <w:rPr>
          <w:i/>
          <w:iCs/>
        </w:rPr>
        <w:t>a erinceye kadar çocuktan ve aklî dengesine kavuşuncaya kadar akıl hastasından</w:t>
      </w:r>
      <w:r w:rsidR="00412288">
        <w:rPr>
          <w:i/>
          <w:iCs/>
        </w:rPr>
        <w:t>”.</w:t>
      </w:r>
      <w:r w:rsidR="00F92B74" w:rsidRPr="00FD0D94">
        <w:rPr>
          <w:rStyle w:val="DipnotBavurusu"/>
          <w:szCs w:val="24"/>
        </w:rPr>
        <w:footnoteReference w:id="225"/>
      </w:r>
    </w:p>
    <w:p w:rsidR="009130FD" w:rsidRPr="00FD0D94" w:rsidRDefault="009130FD" w:rsidP="007564B3">
      <w:pPr>
        <w:ind w:firstLine="708"/>
        <w:rPr>
          <w:i/>
          <w:iCs/>
          <w:szCs w:val="24"/>
        </w:rPr>
      </w:pPr>
    </w:p>
    <w:p w:rsidR="00B33E17" w:rsidRPr="00AE219A" w:rsidRDefault="00D454CC" w:rsidP="00D454CC">
      <w:pPr>
        <w:pStyle w:val="AAAAA"/>
      </w:pPr>
      <w:bookmarkStart w:id="66" w:name="_Toc10891462"/>
      <w:r>
        <w:t>1.1.6.13.</w:t>
      </w:r>
      <w:r w:rsidR="00B33E17" w:rsidRPr="00FD0D94">
        <w:t>Sağır ve Dilsizlik</w:t>
      </w:r>
      <w:bookmarkEnd w:id="66"/>
    </w:p>
    <w:p w:rsidR="0084799A" w:rsidRPr="00FD0D94" w:rsidRDefault="0084799A" w:rsidP="00D454CC">
      <w:r w:rsidRPr="00FD0D94">
        <w:t>Sağır-dilsizlik, suçu i</w:t>
      </w:r>
      <w:r w:rsidR="00A24393">
        <w:t>şledikleri zaman idrâk ve ihtiyâ</w:t>
      </w:r>
      <w:r w:rsidRPr="00FD0D94">
        <w:t>r sahibi olduklarında suçlarından suç hukuku bakımından sorumludurlar.</w:t>
      </w:r>
      <w:r w:rsidRPr="00FD0D94">
        <w:rPr>
          <w:rStyle w:val="DipnotBavurusu"/>
          <w:szCs w:val="24"/>
        </w:rPr>
        <w:footnoteReference w:id="226"/>
      </w:r>
      <w:r w:rsidR="00CC4F02" w:rsidRPr="00FD0D94">
        <w:t xml:space="preserve"> Durumları, idraklerine, akıl </w:t>
      </w:r>
      <w:r w:rsidR="00CC4F02" w:rsidRPr="00FD0D94">
        <w:lastRenderedPageBreak/>
        <w:t>melekel</w:t>
      </w:r>
      <w:r w:rsidR="009505DE" w:rsidRPr="00FD0D94">
        <w:t>e</w:t>
      </w:r>
      <w:r w:rsidR="00CC4F02" w:rsidRPr="00FD0D94">
        <w:t>rine tesir ettiğinde, deli veya bunaklardan say</w:t>
      </w:r>
      <w:r w:rsidR="00F133BC">
        <w:t>ılmaları mümkün olacağından ceza</w:t>
      </w:r>
      <w:r w:rsidR="00CC4F02" w:rsidRPr="00FD0D94">
        <w:t>î mesuliyetleri de yoktur.</w:t>
      </w:r>
      <w:r w:rsidR="00CC4F02" w:rsidRPr="00FD0D94">
        <w:rPr>
          <w:rStyle w:val="DipnotBavurusu"/>
          <w:szCs w:val="24"/>
        </w:rPr>
        <w:footnoteReference w:id="227"/>
      </w:r>
    </w:p>
    <w:p w:rsidR="00D53EA1" w:rsidRPr="00FD0D94" w:rsidRDefault="00D53EA1" w:rsidP="00D454CC">
      <w:r w:rsidRPr="00FD0D94">
        <w:t>Ebû Hanife ve talebeleri, sağır ve dilsizlerden hadleri kaldırır, suçu ikrar etseler bile ta’zîr cezas</w:t>
      </w:r>
      <w:r w:rsidR="00A24393">
        <w:t>ıyla tecziye etmekle yetinirler ki</w:t>
      </w:r>
      <w:r w:rsidRPr="00FD0D94">
        <w:t xml:space="preserve"> çünkü sağır ve dilsizlik şüphedir.</w:t>
      </w:r>
      <w:r w:rsidRPr="00FD0D94">
        <w:rPr>
          <w:rStyle w:val="DipnotBavurusu"/>
          <w:szCs w:val="24"/>
        </w:rPr>
        <w:footnoteReference w:id="228"/>
      </w:r>
      <w:r w:rsidR="00A24393">
        <w:t xml:space="preserve"> İkrarları işarete dayanır,</w:t>
      </w:r>
      <w:r w:rsidRPr="00FD0D94">
        <w:t xml:space="preserve"> işaretle normal anlaşılan mânâdan başka bir mânâ anlaşılır.</w:t>
      </w:r>
      <w:r w:rsidRPr="00FD0D94">
        <w:rPr>
          <w:rStyle w:val="DipnotBavurusu"/>
          <w:szCs w:val="24"/>
        </w:rPr>
        <w:footnoteReference w:id="229"/>
      </w:r>
      <w:r w:rsidR="00DE0D6E">
        <w:t xml:space="preserve">İmam </w:t>
      </w:r>
      <w:r w:rsidRPr="00FD0D94">
        <w:t xml:space="preserve">Mâlik, </w:t>
      </w:r>
      <w:r w:rsidR="00DE0D6E">
        <w:t xml:space="preserve"> İmam </w:t>
      </w:r>
      <w:r w:rsidR="008B0B46">
        <w:t>Şâ</w:t>
      </w:r>
      <w:r w:rsidRPr="00FD0D94">
        <w:t>fiî ve Ahmed</w:t>
      </w:r>
      <w:r w:rsidR="00DE0D6E">
        <w:t xml:space="preserve"> b. Hanbel</w:t>
      </w:r>
      <w:r w:rsidRPr="00FD0D94">
        <w:t xml:space="preserve"> ise işarette şüphe bulunmadığında sağır ve dilsizin ikrarını kabul ederler.</w:t>
      </w:r>
      <w:r w:rsidRPr="00FD0D94">
        <w:rPr>
          <w:rStyle w:val="DipnotBavurusu"/>
          <w:szCs w:val="24"/>
        </w:rPr>
        <w:footnoteReference w:id="230"/>
      </w:r>
      <w:r w:rsidRPr="00FD0D94">
        <w:t xml:space="preserve"> Sağırlık ve dilsizlik sebepleri ile hadd cezasının kaldırılmasına taraftar değildirler.</w:t>
      </w:r>
      <w:r w:rsidRPr="00FD0D94">
        <w:rPr>
          <w:rStyle w:val="DipnotBavurusu"/>
          <w:szCs w:val="24"/>
        </w:rPr>
        <w:footnoteReference w:id="231"/>
      </w:r>
    </w:p>
    <w:p w:rsidR="00D454CC" w:rsidRDefault="00D454CC" w:rsidP="007564B3">
      <w:pPr>
        <w:ind w:firstLine="708"/>
        <w:rPr>
          <w:i/>
          <w:iCs/>
          <w:szCs w:val="24"/>
        </w:rPr>
      </w:pPr>
    </w:p>
    <w:p w:rsidR="00D454CC" w:rsidRDefault="00D454CC" w:rsidP="007564B3">
      <w:pPr>
        <w:ind w:firstLine="708"/>
        <w:rPr>
          <w:i/>
          <w:iCs/>
          <w:szCs w:val="24"/>
        </w:rPr>
      </w:pPr>
    </w:p>
    <w:p w:rsidR="00D454CC" w:rsidRDefault="00D454CC" w:rsidP="007564B3">
      <w:pPr>
        <w:ind w:firstLine="708"/>
        <w:rPr>
          <w:i/>
          <w:iCs/>
          <w:szCs w:val="24"/>
        </w:rPr>
      </w:pPr>
    </w:p>
    <w:p w:rsidR="00D454CC" w:rsidRDefault="00D454CC" w:rsidP="007564B3">
      <w:pPr>
        <w:ind w:firstLine="708"/>
        <w:rPr>
          <w:i/>
          <w:iCs/>
          <w:szCs w:val="24"/>
        </w:rPr>
      </w:pPr>
    </w:p>
    <w:p w:rsidR="00D454CC" w:rsidRDefault="00D454CC" w:rsidP="007564B3">
      <w:pPr>
        <w:ind w:firstLine="708"/>
        <w:rPr>
          <w:i/>
          <w:iCs/>
          <w:szCs w:val="24"/>
        </w:rPr>
      </w:pPr>
    </w:p>
    <w:p w:rsidR="00D454CC" w:rsidRDefault="00D454CC" w:rsidP="007564B3">
      <w:pPr>
        <w:ind w:firstLine="708"/>
        <w:rPr>
          <w:i/>
          <w:iCs/>
          <w:szCs w:val="24"/>
        </w:rPr>
      </w:pPr>
    </w:p>
    <w:p w:rsidR="00D454CC" w:rsidRDefault="00D454CC" w:rsidP="007564B3">
      <w:pPr>
        <w:ind w:firstLine="708"/>
        <w:rPr>
          <w:i/>
          <w:iCs/>
          <w:szCs w:val="24"/>
        </w:rPr>
      </w:pPr>
    </w:p>
    <w:p w:rsidR="00D454CC" w:rsidRPr="00FD0D94" w:rsidRDefault="00D454CC" w:rsidP="007564B3">
      <w:pPr>
        <w:ind w:firstLine="708"/>
        <w:rPr>
          <w:i/>
          <w:iCs/>
          <w:szCs w:val="24"/>
        </w:rPr>
      </w:pPr>
    </w:p>
    <w:p w:rsidR="00E26126" w:rsidRDefault="00E26126" w:rsidP="00E26126">
      <w:pPr>
        <w:pStyle w:val="Balk1"/>
        <w:numPr>
          <w:ilvl w:val="0"/>
          <w:numId w:val="0"/>
        </w:numPr>
        <w:rPr>
          <w:b w:val="0"/>
          <w:bCs w:val="0"/>
          <w:spacing w:val="5"/>
          <w:kern w:val="28"/>
          <w:sz w:val="24"/>
          <w:szCs w:val="24"/>
        </w:rPr>
      </w:pPr>
    </w:p>
    <w:p w:rsidR="00E26126" w:rsidRDefault="00E26126" w:rsidP="00E26126"/>
    <w:p w:rsidR="00E26126" w:rsidRDefault="00E26126" w:rsidP="00E26126"/>
    <w:p w:rsidR="00E26126" w:rsidRDefault="00E26126" w:rsidP="00E26126"/>
    <w:p w:rsidR="00E26126" w:rsidRDefault="00E26126" w:rsidP="00E26126"/>
    <w:p w:rsidR="00E26126" w:rsidRDefault="00E26126" w:rsidP="00E26126"/>
    <w:p w:rsidR="00BC76AE" w:rsidRDefault="00BC76AE" w:rsidP="00BC76AE">
      <w:pPr>
        <w:pStyle w:val="Balk1"/>
        <w:numPr>
          <w:ilvl w:val="0"/>
          <w:numId w:val="0"/>
        </w:numPr>
        <w:spacing w:before="0" w:after="0"/>
        <w:rPr>
          <w:sz w:val="24"/>
          <w:szCs w:val="24"/>
        </w:rPr>
      </w:pPr>
      <w:bookmarkStart w:id="67" w:name="_Toc10891463"/>
    </w:p>
    <w:p w:rsidR="00BC76AE" w:rsidRDefault="00BC76AE" w:rsidP="00BC76AE">
      <w:pPr>
        <w:pStyle w:val="Balk1"/>
        <w:numPr>
          <w:ilvl w:val="0"/>
          <w:numId w:val="0"/>
        </w:numPr>
        <w:spacing w:before="0" w:after="0"/>
        <w:rPr>
          <w:sz w:val="24"/>
          <w:szCs w:val="24"/>
        </w:rPr>
      </w:pPr>
    </w:p>
    <w:p w:rsidR="00BC76AE" w:rsidRPr="00BC76AE" w:rsidRDefault="00BC76AE" w:rsidP="00BC76AE"/>
    <w:p w:rsidR="00BC76AE" w:rsidRDefault="00BC76AE" w:rsidP="00BC76AE">
      <w:pPr>
        <w:pStyle w:val="Balk1"/>
        <w:numPr>
          <w:ilvl w:val="0"/>
          <w:numId w:val="0"/>
        </w:numPr>
        <w:spacing w:before="0" w:after="0"/>
        <w:rPr>
          <w:sz w:val="24"/>
          <w:szCs w:val="24"/>
        </w:rPr>
      </w:pPr>
    </w:p>
    <w:p w:rsidR="00BC76AE" w:rsidRDefault="00BC76AE" w:rsidP="00BC76AE">
      <w:pPr>
        <w:pStyle w:val="Balk1"/>
        <w:numPr>
          <w:ilvl w:val="0"/>
          <w:numId w:val="0"/>
        </w:numPr>
        <w:spacing w:before="0" w:after="0"/>
        <w:rPr>
          <w:sz w:val="24"/>
          <w:szCs w:val="24"/>
        </w:rPr>
      </w:pPr>
    </w:p>
    <w:p w:rsidR="000E25EE" w:rsidRPr="009130FD" w:rsidRDefault="00D454CC" w:rsidP="00BC76AE">
      <w:pPr>
        <w:pStyle w:val="Balk1"/>
        <w:numPr>
          <w:ilvl w:val="0"/>
          <w:numId w:val="0"/>
        </w:numPr>
        <w:spacing w:before="0" w:after="0"/>
        <w:rPr>
          <w:sz w:val="24"/>
          <w:szCs w:val="24"/>
        </w:rPr>
      </w:pPr>
      <w:r w:rsidRPr="009130FD">
        <w:rPr>
          <w:sz w:val="24"/>
          <w:szCs w:val="24"/>
        </w:rPr>
        <w:t>İKİNCİ</w:t>
      </w:r>
      <w:r w:rsidR="000E25EE" w:rsidRPr="009130FD">
        <w:rPr>
          <w:sz w:val="24"/>
          <w:szCs w:val="24"/>
        </w:rPr>
        <w:t>BÖLÜM</w:t>
      </w:r>
      <w:bookmarkEnd w:id="67"/>
    </w:p>
    <w:p w:rsidR="009130FD" w:rsidRPr="009130FD" w:rsidRDefault="009130FD" w:rsidP="009130FD"/>
    <w:p w:rsidR="00BF2165" w:rsidRDefault="00D454CC" w:rsidP="00D454CC">
      <w:pPr>
        <w:pStyle w:val="AA"/>
      </w:pPr>
      <w:bookmarkStart w:id="68" w:name="_Toc10891464"/>
      <w:r>
        <w:t xml:space="preserve">2. </w:t>
      </w:r>
      <w:r w:rsidR="00644CD3">
        <w:t>İSLÂM</w:t>
      </w:r>
      <w:r w:rsidR="00B94254">
        <w:t xml:space="preserve"> CEZA HUKUKUNDA OLASI KAS</w:t>
      </w:r>
      <w:r w:rsidR="009825B1">
        <w:t>I</w:t>
      </w:r>
      <w:r w:rsidR="009B0655" w:rsidRPr="00FD0D94">
        <w:t>T (ŞİBHU’L-</w:t>
      </w:r>
      <w:proofErr w:type="spellStart"/>
      <w:r w:rsidR="009B0655" w:rsidRPr="00FD0D94">
        <w:t>ʿAMD</w:t>
      </w:r>
      <w:proofErr w:type="spellEnd"/>
      <w:r w:rsidR="009B0655" w:rsidRPr="00FD0D94">
        <w:t>, KASIT BENZERİ</w:t>
      </w:r>
      <w:r w:rsidR="003F6244">
        <w:t>)</w:t>
      </w:r>
      <w:bookmarkEnd w:id="68"/>
    </w:p>
    <w:p w:rsidR="009130FD" w:rsidRPr="00FD0D94" w:rsidRDefault="009130FD" w:rsidP="009130FD">
      <w:pPr>
        <w:pStyle w:val="AA"/>
        <w:ind w:firstLine="0"/>
      </w:pPr>
    </w:p>
    <w:p w:rsidR="00BF2165" w:rsidRDefault="00D454CC" w:rsidP="00D454CC">
      <w:pPr>
        <w:pStyle w:val="AAA"/>
      </w:pPr>
      <w:bookmarkStart w:id="69" w:name="_Toc10891465"/>
      <w:r>
        <w:t xml:space="preserve">2.1. </w:t>
      </w:r>
      <w:r w:rsidR="00D6217C">
        <w:t>Olası Kas</w:t>
      </w:r>
      <w:r w:rsidR="009825B1">
        <w:t>ı</w:t>
      </w:r>
      <w:r w:rsidR="00BF2165" w:rsidRPr="00FD0D94">
        <w:t>t Kavramı</w:t>
      </w:r>
      <w:bookmarkEnd w:id="69"/>
    </w:p>
    <w:p w:rsidR="00F46E09" w:rsidRPr="00AE219A" w:rsidRDefault="00D454CC" w:rsidP="00D454CC">
      <w:pPr>
        <w:pStyle w:val="AAAA"/>
      </w:pPr>
      <w:bookmarkStart w:id="70" w:name="_Toc10891466"/>
      <w:r>
        <w:t xml:space="preserve">2.1.1. </w:t>
      </w:r>
      <w:r w:rsidR="00BF2165" w:rsidRPr="00FD0D94">
        <w:t>Sözlükte</w:t>
      </w:r>
      <w:bookmarkEnd w:id="70"/>
    </w:p>
    <w:p w:rsidR="00BF2165" w:rsidRPr="00302131" w:rsidRDefault="00BF2165" w:rsidP="005B00B2">
      <w:pPr>
        <w:rPr>
          <w:szCs w:val="24"/>
        </w:rPr>
      </w:pPr>
      <w:r w:rsidRPr="00302131">
        <w:rPr>
          <w:szCs w:val="24"/>
        </w:rPr>
        <w:t xml:space="preserve">Şibhu’l-ʿamd kavramı görüldüğü üzere iki kelimeden oluşmaktadır. Bu kavram “şibh” </w:t>
      </w:r>
      <w:r w:rsidRPr="00302131">
        <w:rPr>
          <w:szCs w:val="24"/>
          <w:rtl/>
        </w:rPr>
        <w:t>(شبه)</w:t>
      </w:r>
      <w:r w:rsidRPr="00302131">
        <w:rPr>
          <w:szCs w:val="24"/>
        </w:rPr>
        <w:t xml:space="preserve"> ve “amd” </w:t>
      </w:r>
      <w:r w:rsidRPr="00302131">
        <w:rPr>
          <w:szCs w:val="24"/>
          <w:rtl/>
        </w:rPr>
        <w:t>(عمد)</w:t>
      </w:r>
      <w:r w:rsidRPr="00302131">
        <w:rPr>
          <w:szCs w:val="24"/>
        </w:rPr>
        <w:t xml:space="preserve"> kelimeleridir. “Şibh”: Bir şeyin başka bir şeyi andırmasıdır.</w:t>
      </w:r>
      <w:r w:rsidRPr="00302131">
        <w:rPr>
          <w:szCs w:val="24"/>
          <w:vertAlign w:val="superscript"/>
        </w:rPr>
        <w:footnoteReference w:id="232"/>
      </w:r>
      <w:r w:rsidR="005B3D1C">
        <w:rPr>
          <w:szCs w:val="24"/>
        </w:rPr>
        <w:t xml:space="preserve"> “ʿAmd” ise, h</w:t>
      </w:r>
      <w:r w:rsidRPr="00302131">
        <w:rPr>
          <w:szCs w:val="24"/>
        </w:rPr>
        <w:t>atanın zıddı olup öldürme ve de vesâir cinayetlerdedir.</w:t>
      </w:r>
      <w:r w:rsidRPr="00302131">
        <w:rPr>
          <w:szCs w:val="24"/>
          <w:vertAlign w:val="superscript"/>
        </w:rPr>
        <w:footnoteReference w:id="233"/>
      </w:r>
      <w:r w:rsidRPr="00302131">
        <w:rPr>
          <w:szCs w:val="24"/>
        </w:rPr>
        <w:t xml:space="preserve"> Bahsettiğimiz bu tanımlard</w:t>
      </w:r>
      <w:r w:rsidR="005B3D1C">
        <w:rPr>
          <w:szCs w:val="24"/>
        </w:rPr>
        <w:t>an anlaşılıyor ki “şibh-i ʿamd”</w:t>
      </w:r>
      <w:r w:rsidRPr="00302131">
        <w:rPr>
          <w:szCs w:val="24"/>
        </w:rPr>
        <w:t xml:space="preserve"> kasta benzer bir öldürmedir. Fakat tamamen kas</w:t>
      </w:r>
      <w:r w:rsidR="00FB64B4">
        <w:rPr>
          <w:szCs w:val="24"/>
        </w:rPr>
        <w:t>ı</w:t>
      </w:r>
      <w:r w:rsidRPr="00302131">
        <w:rPr>
          <w:szCs w:val="24"/>
        </w:rPr>
        <w:t>t ve hata olmayıp bu ikisi arasında bir şeydir. Bu kavrama aynı şekilde “olası kas</w:t>
      </w:r>
      <w:r w:rsidR="009825B1">
        <w:rPr>
          <w:szCs w:val="24"/>
        </w:rPr>
        <w:t>ı</w:t>
      </w:r>
      <w:r w:rsidRPr="00302131">
        <w:rPr>
          <w:szCs w:val="24"/>
        </w:rPr>
        <w:t>t”, “ihtimalî kas</w:t>
      </w:r>
      <w:r w:rsidR="00FB64B4">
        <w:rPr>
          <w:szCs w:val="24"/>
        </w:rPr>
        <w:t>ı</w:t>
      </w:r>
      <w:r w:rsidRPr="00302131">
        <w:rPr>
          <w:szCs w:val="24"/>
        </w:rPr>
        <w:t xml:space="preserve">t” da dememiz mümkündür. Aşağıda ise bu kavramların klasik ve modern </w:t>
      </w:r>
      <w:r w:rsidR="00644CD3" w:rsidRPr="00302131">
        <w:rPr>
          <w:szCs w:val="24"/>
        </w:rPr>
        <w:t>İslâm</w:t>
      </w:r>
      <w:r w:rsidR="006B3951">
        <w:rPr>
          <w:szCs w:val="24"/>
        </w:rPr>
        <w:t xml:space="preserve"> h</w:t>
      </w:r>
      <w:r w:rsidRPr="00302131">
        <w:rPr>
          <w:szCs w:val="24"/>
        </w:rPr>
        <w:t>ukuku kaynak</w:t>
      </w:r>
      <w:r w:rsidR="007051CB" w:rsidRPr="00302131">
        <w:rPr>
          <w:szCs w:val="24"/>
        </w:rPr>
        <w:t>larındaki akislerini irdeleyeceğiz</w:t>
      </w:r>
      <w:r w:rsidRPr="00302131">
        <w:rPr>
          <w:szCs w:val="24"/>
        </w:rPr>
        <w:t xml:space="preserve">.     </w:t>
      </w:r>
    </w:p>
    <w:p w:rsidR="00BF2165" w:rsidRDefault="00BF2165" w:rsidP="00D454CC">
      <w:r w:rsidRPr="00FD0D94">
        <w:t>Olası Kasıt (Şibhu’l- ʿAmd): Bir insanın, öldürmeksizin başka bir insana direk ve benzeri bir şeyle vurması ya da öldürmeyecek derecede başka bir insana taşla vurması fakat bu sebeple de o kimsenin ölmesidir.</w:t>
      </w:r>
      <w:r w:rsidRPr="00FD0D94">
        <w:rPr>
          <w:vertAlign w:val="superscript"/>
        </w:rPr>
        <w:footnoteReference w:id="234"/>
      </w:r>
      <w:r w:rsidR="005B3D1C">
        <w:t xml:space="preserve"> Bir başka deyişle şibhu’l-‘amd,</w:t>
      </w:r>
      <w:r w:rsidRPr="00FD0D94">
        <w:t xml:space="preserve"> genellikle öldürücü olmayan bir aletle - asa, kırbaç ve küçük bir taş gibi- öldürmedir.</w:t>
      </w:r>
      <w:r w:rsidRPr="00FD0D94">
        <w:rPr>
          <w:vertAlign w:val="superscript"/>
        </w:rPr>
        <w:footnoteReference w:id="235"/>
      </w:r>
    </w:p>
    <w:p w:rsidR="009130FD" w:rsidRPr="00FD0D94" w:rsidRDefault="009130FD" w:rsidP="00D454CC"/>
    <w:p w:rsidR="00F46E09" w:rsidRPr="00AF2782" w:rsidRDefault="00D454CC" w:rsidP="00D454CC">
      <w:pPr>
        <w:pStyle w:val="AAAA"/>
      </w:pPr>
      <w:bookmarkStart w:id="71" w:name="_Toc10891467"/>
      <w:r>
        <w:t xml:space="preserve">2.1.2. </w:t>
      </w:r>
      <w:r w:rsidR="00644CD3">
        <w:t>İslâm</w:t>
      </w:r>
      <w:r w:rsidR="00BF2165" w:rsidRPr="00FD0D94">
        <w:t xml:space="preserve"> Fıkıh Literatüründe</w:t>
      </w:r>
      <w:bookmarkEnd w:id="71"/>
    </w:p>
    <w:p w:rsidR="00BF2165" w:rsidRPr="00FD0D94" w:rsidRDefault="00230B4F" w:rsidP="006B3951">
      <w:r>
        <w:t>Hanefî</w:t>
      </w:r>
      <w:r w:rsidR="00BF2165" w:rsidRPr="00FD0D94">
        <w:t xml:space="preserve"> fakihler kasıt benzerini şöyle tarif etmektedirler. Olası kasıt: Değnek veya</w:t>
      </w:r>
      <w:r w:rsidR="00523BF0">
        <w:t xml:space="preserve"> </w:t>
      </w:r>
      <w:r w:rsidR="00BF2165" w:rsidRPr="00FD0D94">
        <w:t>kırbaç ya da taşla kasten vurmadır</w:t>
      </w:r>
      <w:r w:rsidR="00BF2165" w:rsidRPr="00FD0D94">
        <w:rPr>
          <w:vertAlign w:val="superscript"/>
        </w:rPr>
        <w:footnoteReference w:id="236"/>
      </w:r>
      <w:r w:rsidR="00302131">
        <w:t>Nitekim Peygamber (a</w:t>
      </w:r>
      <w:r w:rsidR="00C325C2">
        <w:t>.</w:t>
      </w:r>
      <w:r w:rsidR="00302131">
        <w:t>s</w:t>
      </w:r>
      <w:r w:rsidR="00C325C2">
        <w:t>.</w:t>
      </w:r>
      <w:r w:rsidR="00266F16" w:rsidRPr="00FD0D94">
        <w:t xml:space="preserve">) </w:t>
      </w:r>
      <w:r w:rsidR="00266F16" w:rsidRPr="00FD0D94">
        <w:rPr>
          <w:i/>
          <w:iCs/>
        </w:rPr>
        <w:t xml:space="preserve">“Dikkat edin! Kasıt benzeriyle yani kamçıyla, sopayla veya taşla öldürmelerde maktul için diyet olarak yüz </w:t>
      </w:r>
      <w:r w:rsidR="00266F16" w:rsidRPr="00FD0D94">
        <w:rPr>
          <w:i/>
          <w:iCs/>
        </w:rPr>
        <w:lastRenderedPageBreak/>
        <w:t>deve verilir</w:t>
      </w:r>
      <w:r w:rsidR="00412288">
        <w:rPr>
          <w:i/>
          <w:iCs/>
        </w:rPr>
        <w:t>”</w:t>
      </w:r>
      <w:r w:rsidR="00266F16" w:rsidRPr="00FD0D94">
        <w:rPr>
          <w:rStyle w:val="DipnotBavurusu"/>
          <w:i/>
          <w:iCs/>
          <w:szCs w:val="24"/>
        </w:rPr>
        <w:footnoteReference w:id="237"/>
      </w:r>
      <w:r w:rsidR="00266F16" w:rsidRPr="00FD0D94">
        <w:t>buyurur.</w:t>
      </w:r>
      <w:r w:rsidR="00C832FE" w:rsidRPr="00FD0D94">
        <w:t xml:space="preserve"> Bu yargı, kasıt benzeriyle öldürmeyi yasaklamakta ve de bu suça diyet cezasını vermektedir.</w:t>
      </w:r>
    </w:p>
    <w:p w:rsidR="00891CB8" w:rsidRPr="00FD0D94" w:rsidRDefault="00475A50" w:rsidP="00AB2F5D">
      <w:r>
        <w:t>İslâm h</w:t>
      </w:r>
      <w:r w:rsidR="00891CB8" w:rsidRPr="00FD0D94">
        <w:t>ukuk</w:t>
      </w:r>
      <w:r w:rsidR="00AB2F5D">
        <w:t>ç</w:t>
      </w:r>
      <w:r w:rsidR="00891CB8" w:rsidRPr="00FD0D94">
        <w:t>u</w:t>
      </w:r>
      <w:r w:rsidR="00AB2F5D">
        <w:t>ları</w:t>
      </w:r>
      <w:r w:rsidR="009D2DE9" w:rsidRPr="00FD0D94">
        <w:t>,</w:t>
      </w:r>
      <w:r w:rsidR="00E33DB8">
        <w:t xml:space="preserve"> kasıt benzerini (</w:t>
      </w:r>
      <w:r w:rsidR="00891CB8" w:rsidRPr="00FD0D94">
        <w:t>ol</w:t>
      </w:r>
      <w:r w:rsidR="006B3951">
        <w:t>ası kast</w:t>
      </w:r>
      <w:r w:rsidR="00891CB8" w:rsidRPr="00FD0D94">
        <w:t>ı), a</w:t>
      </w:r>
      <w:r w:rsidR="00C325C2">
        <w:t>dam öldürmelerde ve öldürme kast</w:t>
      </w:r>
      <w:r w:rsidR="00891CB8" w:rsidRPr="00FD0D94">
        <w:t>ı ile olmayan yaralama suçlarında kabul eder</w:t>
      </w:r>
      <w:r w:rsidR="008C574E">
        <w:t>ler</w:t>
      </w:r>
      <w:r w:rsidR="00891CB8" w:rsidRPr="00FD0D94">
        <w:t>.</w:t>
      </w:r>
      <w:r w:rsidR="00891CB8" w:rsidRPr="00FD0D94">
        <w:rPr>
          <w:rStyle w:val="DipnotBavurusu"/>
          <w:szCs w:val="24"/>
        </w:rPr>
        <w:footnoteReference w:id="238"/>
      </w:r>
      <w:r w:rsidR="000B083D">
        <w:t xml:space="preserve">Ancak </w:t>
      </w:r>
      <w:r w:rsidR="008877C8" w:rsidRPr="00FD0D94">
        <w:t xml:space="preserve">İmam </w:t>
      </w:r>
      <w:r w:rsidR="002767B6">
        <w:t>Mâlik</w:t>
      </w:r>
      <w:r w:rsidR="008877C8" w:rsidRPr="00FD0D94">
        <w:t xml:space="preserve"> hem adam öl</w:t>
      </w:r>
      <w:r w:rsidR="00AF2782">
        <w:t>dürme suçunda hem de öldürme suç</w:t>
      </w:r>
      <w:r w:rsidR="00C325C2">
        <w:t>u dışı suçlarda olası kast</w:t>
      </w:r>
      <w:r w:rsidR="008877C8" w:rsidRPr="00FD0D94">
        <w:t>ı kabul etmez.</w:t>
      </w:r>
      <w:r w:rsidR="008877C8" w:rsidRPr="00FD0D94">
        <w:rPr>
          <w:rStyle w:val="DipnotBavurusu"/>
          <w:szCs w:val="24"/>
        </w:rPr>
        <w:footnoteReference w:id="239"/>
      </w:r>
      <w:r w:rsidR="00AD5C6C" w:rsidRPr="00FD0D94">
        <w:t xml:space="preserve"> Gerekçesi ise</w:t>
      </w:r>
      <w:r w:rsidR="00C325C2">
        <w:t xml:space="preserve"> Allah’ın kitabında sadece kasıt</w:t>
      </w:r>
      <w:r w:rsidR="00AD5C6C" w:rsidRPr="00FD0D94">
        <w:t xml:space="preserve"> (</w:t>
      </w:r>
      <w:r w:rsidR="00AB0B82">
        <w:t>‘</w:t>
      </w:r>
      <w:r w:rsidR="00AD5C6C" w:rsidRPr="00FD0D94">
        <w:t>amd) ve hata kavramlarının bulunmasıdır.</w:t>
      </w:r>
      <w:r w:rsidR="00AD5C6C" w:rsidRPr="00FD0D94">
        <w:rPr>
          <w:rStyle w:val="DipnotBavurusu"/>
          <w:szCs w:val="24"/>
        </w:rPr>
        <w:footnoteReference w:id="240"/>
      </w:r>
      <w:r w:rsidR="00B33C81" w:rsidRPr="00FD0D94">
        <w:t xml:space="preserve"> İmam Mâlik, öldürme suç</w:t>
      </w:r>
      <w:r w:rsidR="00C325C2">
        <w:t>unda kast</w:t>
      </w:r>
      <w:r w:rsidR="00B33C81" w:rsidRPr="00FD0D94">
        <w:t>ı, düşmanlık maksadı ile suçu işlemektir şeklinde tarif edip suçlunun fiili ve neticesini plan</w:t>
      </w:r>
      <w:r w:rsidR="00D4501F" w:rsidRPr="00FD0D94">
        <w:t>la</w:t>
      </w:r>
      <w:r w:rsidR="00B33C81" w:rsidRPr="00FD0D94">
        <w:t>masını şart koşmaz.</w:t>
      </w:r>
      <w:r w:rsidR="00B33C81" w:rsidRPr="00FD0D94">
        <w:rPr>
          <w:rStyle w:val="DipnotBavurusu"/>
          <w:szCs w:val="24"/>
        </w:rPr>
        <w:footnoteReference w:id="241"/>
      </w:r>
      <w:r w:rsidR="00BF6C3C" w:rsidRPr="00FD0D94">
        <w:t xml:space="preserve"> Ebu Hanîfe, </w:t>
      </w:r>
      <w:r w:rsidR="00F528F6">
        <w:t xml:space="preserve">İmam </w:t>
      </w:r>
      <w:r w:rsidR="008E35AF">
        <w:t>Şâfiî ve Ahmed b. Hanbel katil</w:t>
      </w:r>
      <w:r w:rsidR="00BF6C3C" w:rsidRPr="00FD0D94">
        <w:t xml:space="preserve"> suçunda kasıt benzerini ittifakla kabul ederlerse de diğer suçlarda ayrı fikirdedirler.</w:t>
      </w:r>
      <w:r w:rsidR="00BF6C3C" w:rsidRPr="00FD0D94">
        <w:rPr>
          <w:rStyle w:val="DipnotBavurusu"/>
          <w:szCs w:val="24"/>
        </w:rPr>
        <w:footnoteReference w:id="242"/>
      </w:r>
      <w:r w:rsidR="00094984">
        <w:t>Ebû Hanî</w:t>
      </w:r>
      <w:r w:rsidR="00C054A8" w:rsidRPr="00FD0D94">
        <w:t>fe’ye göre</w:t>
      </w:r>
      <w:r w:rsidR="007E753A" w:rsidRPr="00FD0D94">
        <w:t>;</w:t>
      </w:r>
      <w:r w:rsidR="00251CF4" w:rsidRPr="00FD0D94">
        <w:rPr>
          <w:rStyle w:val="DipnotBavurusu"/>
          <w:szCs w:val="24"/>
        </w:rPr>
        <w:footnoteReference w:id="243"/>
      </w:r>
      <w:r w:rsidR="007E753A" w:rsidRPr="00FD0D94">
        <w:t xml:space="preserve"> kasıt benzeri</w:t>
      </w:r>
      <w:r w:rsidR="00094984">
        <w:t>,</w:t>
      </w:r>
      <w:r w:rsidR="007E753A" w:rsidRPr="00FD0D94">
        <w:t xml:space="preserve"> öldürme suçlarında bulunur fakat bunun dışındaki suçlarda bulunmaz. Şâfiî’ye göre;</w:t>
      </w:r>
      <w:r w:rsidR="00554E62" w:rsidRPr="00FD0D94">
        <w:t xml:space="preserve"> katil suçunun dışında kasıt ya bizatihi sırf taammüd veya kasıt benzeri olur.</w:t>
      </w:r>
      <w:r w:rsidR="004116A4" w:rsidRPr="00FD0D94">
        <w:rPr>
          <w:rStyle w:val="DipnotBavurusu"/>
          <w:szCs w:val="24"/>
        </w:rPr>
        <w:footnoteReference w:id="244"/>
      </w:r>
      <w:r w:rsidR="002A31B8" w:rsidRPr="00FD0D94">
        <w:t>Hanbelî</w:t>
      </w:r>
      <w:r w:rsidR="0084525E" w:rsidRPr="00FD0D94">
        <w:t xml:space="preserve"> mezhebinde tercih edilen fikir de budur.</w:t>
      </w:r>
      <w:r w:rsidR="0084525E" w:rsidRPr="00FD0D94">
        <w:rPr>
          <w:rStyle w:val="DipnotBavurusu"/>
          <w:szCs w:val="24"/>
        </w:rPr>
        <w:footnoteReference w:id="245"/>
      </w:r>
    </w:p>
    <w:p w:rsidR="00DE3D08" w:rsidRPr="00FD0D94" w:rsidRDefault="00A17D64" w:rsidP="00D454CC">
      <w:r w:rsidRPr="00FD0D94">
        <w:t>Öldür</w:t>
      </w:r>
      <w:r w:rsidR="00C325C2">
        <w:t>me suçunda olası kast</w:t>
      </w:r>
      <w:r w:rsidRPr="00FD0D94">
        <w:t xml:space="preserve">ın anlamı, </w:t>
      </w:r>
      <w:r w:rsidR="00153B87">
        <w:t xml:space="preserve">(fâilin) </w:t>
      </w:r>
      <w:r w:rsidRPr="00FD0D94">
        <w:t>öldürme niye</w:t>
      </w:r>
      <w:r w:rsidR="006B3951">
        <w:t>ti ile olmaksızın düşmanlık kast</w:t>
      </w:r>
      <w:r w:rsidRPr="00FD0D94">
        <w:t>ı ile öldürücü fiili yapmasıdır.</w:t>
      </w:r>
      <w:r w:rsidRPr="00FD0D94">
        <w:rPr>
          <w:rStyle w:val="DipnotBavurusu"/>
          <w:szCs w:val="24"/>
        </w:rPr>
        <w:footnoteReference w:id="246"/>
      </w:r>
      <w:r w:rsidRPr="00FD0D94">
        <w:t xml:space="preserve"> Netice itibarı ile </w:t>
      </w:r>
      <w:r w:rsidR="00AA048D">
        <w:t>fâil</w:t>
      </w:r>
      <w:r w:rsidR="00E66CF4">
        <w:t xml:space="preserve"> </w:t>
      </w:r>
      <w:r w:rsidR="006539D4" w:rsidRPr="00FD0D94">
        <w:t xml:space="preserve">meydana gelen sonucu istemese de öldürme eylemi gerçekleşmektedir. </w:t>
      </w:r>
      <w:r w:rsidR="00644CD3">
        <w:t>İslâm</w:t>
      </w:r>
      <w:r w:rsidR="00475A50">
        <w:t xml:space="preserve"> h</w:t>
      </w:r>
      <w:r w:rsidR="006539D4" w:rsidRPr="00FD0D94">
        <w:t xml:space="preserve">ukukçularını bu fikri savunmaya iten sebep ise şu hadisin varlığıdır. </w:t>
      </w:r>
      <w:r w:rsidR="00AF2782">
        <w:rPr>
          <w:i/>
          <w:iCs/>
        </w:rPr>
        <w:t>“ Dikkat edin! Sopa, değ</w:t>
      </w:r>
      <w:r w:rsidR="006539D4" w:rsidRPr="00FD0D94">
        <w:rPr>
          <w:i/>
          <w:iCs/>
        </w:rPr>
        <w:t>nek ve</w:t>
      </w:r>
      <w:r w:rsidR="002060A6">
        <w:rPr>
          <w:i/>
          <w:iCs/>
        </w:rPr>
        <w:t xml:space="preserve"> taş gibi şeyleri vurmak suretiy</w:t>
      </w:r>
      <w:r w:rsidR="006539D4" w:rsidRPr="00FD0D94">
        <w:rPr>
          <w:i/>
          <w:iCs/>
        </w:rPr>
        <w:t>le kastın aşılması (kasıt benzeri) neticesi öldürmelerde yüz deve cezası vardır</w:t>
      </w:r>
      <w:r w:rsidR="00412288">
        <w:rPr>
          <w:i/>
          <w:iCs/>
        </w:rPr>
        <w:t>”.</w:t>
      </w:r>
      <w:r w:rsidR="006539D4" w:rsidRPr="00FD0D94">
        <w:rPr>
          <w:rStyle w:val="DipnotBavurusu"/>
          <w:i/>
          <w:iCs/>
          <w:szCs w:val="24"/>
        </w:rPr>
        <w:footnoteReference w:id="247"/>
      </w:r>
      <w:r w:rsidR="006125E8" w:rsidRPr="00FD0D94">
        <w:t>Hadiste geçen “hatau’l-</w:t>
      </w:r>
      <w:r w:rsidR="00AB0B82">
        <w:t>‘</w:t>
      </w:r>
      <w:r w:rsidR="006125E8" w:rsidRPr="00FD0D94">
        <w:t>amd” ifadesi aynı şekilde bizzat Hz Peygamber</w:t>
      </w:r>
      <w:r w:rsidR="005C45C6">
        <w:t xml:space="preserve"> (a</w:t>
      </w:r>
      <w:r w:rsidR="00C325C2">
        <w:t>.</w:t>
      </w:r>
      <w:r w:rsidR="005C45C6">
        <w:t>s</w:t>
      </w:r>
      <w:r w:rsidR="00C325C2">
        <w:t>.</w:t>
      </w:r>
      <w:r w:rsidR="00475A50">
        <w:t>)</w:t>
      </w:r>
      <w:r w:rsidR="006B3951">
        <w:t xml:space="preserve"> tarafından “</w:t>
      </w:r>
      <w:r w:rsidR="006125E8" w:rsidRPr="00FD0D94">
        <w:t>şibhu’l-</w:t>
      </w:r>
      <w:r w:rsidR="00AB0B82">
        <w:t>‘</w:t>
      </w:r>
      <w:r w:rsidR="006125E8" w:rsidRPr="00FD0D94">
        <w:t>amd” olarak ifade edilmiştir.</w:t>
      </w:r>
      <w:r w:rsidR="006125E8" w:rsidRPr="00FD0D94">
        <w:rPr>
          <w:rStyle w:val="DipnotBavurusu"/>
          <w:szCs w:val="24"/>
        </w:rPr>
        <w:footnoteReference w:id="248"/>
      </w:r>
      <w:r w:rsidR="00C325C2">
        <w:t>Böyle olmasının sebebi</w:t>
      </w:r>
      <w:r w:rsidR="009D4D31" w:rsidRPr="00FD0D94">
        <w:t xml:space="preserve"> netice itibari ile kasta benzemesi fakat niyet aşamasında niyette hata edilip kasıttan ayrılmasıdır. Nitekim taammüden öldürme eyleminde katilde öldürme özel kastı bulunur. Ancak olası kasıtta öldürme özel kastı bulunmamakta, neticenin </w:t>
      </w:r>
      <w:r w:rsidR="009D4D31" w:rsidRPr="00FD0D94">
        <w:lastRenderedPageBreak/>
        <w:t xml:space="preserve">öngörülüp </w:t>
      </w:r>
      <w:r w:rsidR="009C508B" w:rsidRPr="00FD0D94">
        <w:t>ihmalkârca</w:t>
      </w:r>
      <w:r w:rsidR="009D4D31" w:rsidRPr="00FD0D94">
        <w:t xml:space="preserve"> davranı</w:t>
      </w:r>
      <w:r w:rsidR="009C508B" w:rsidRPr="00FD0D94">
        <w:t>lıp kasıtta hata durumu bulunmaktadır</w:t>
      </w:r>
      <w:r w:rsidR="009D4D31" w:rsidRPr="00FD0D94">
        <w:t xml:space="preserve">. </w:t>
      </w:r>
      <w:r w:rsidR="0089233A" w:rsidRPr="00FD0D94">
        <w:t xml:space="preserve">Teknik açıdan bunu belirlemek kolay gibi gözükse de mevcut olayda </w:t>
      </w:r>
      <w:r w:rsidR="00AA048D">
        <w:t>fâil</w:t>
      </w:r>
      <w:r w:rsidR="0089233A" w:rsidRPr="00FD0D94">
        <w:t>in kastını belirlemek</w:t>
      </w:r>
      <w:r w:rsidR="006B291E">
        <w:t xml:space="preserve"> o kadar da kolay değildir. Çünkü</w:t>
      </w:r>
      <w:r w:rsidR="0089233A" w:rsidRPr="00FD0D94">
        <w:t xml:space="preserve"> kasıt psi</w:t>
      </w:r>
      <w:r w:rsidR="006B291E">
        <w:t>kolojik ya da manevi bir ögedir</w:t>
      </w:r>
      <w:r w:rsidR="0089233A" w:rsidRPr="00FD0D94">
        <w:t>. Suçlu</w:t>
      </w:r>
      <w:r w:rsidR="006B291E">
        <w:t xml:space="preserve"> çoğunlukla niyetini gizli tutar</w:t>
      </w:r>
      <w:r w:rsidR="000A1A3A" w:rsidRPr="00FD0D94">
        <w:t xml:space="preserve">. Suçlunun gizlediği niyetini anlamak için </w:t>
      </w:r>
      <w:r w:rsidR="00701CE0" w:rsidRPr="00FD0D94">
        <w:t xml:space="preserve">suçu </w:t>
      </w:r>
      <w:r w:rsidR="000A1A3A" w:rsidRPr="00FD0D94">
        <w:t>ya itiraf etmesi beklenecek ya da suçu işlerken kullandığı aletlere bakılacaktır.</w:t>
      </w:r>
      <w:r w:rsidR="00701CE0" w:rsidRPr="00FD0D94">
        <w:t xml:space="preserve"> Onun içindir ki ilk dönem İslâm hukukçuları kasıt benzerini tanımlarken “</w:t>
      </w:r>
      <w:r w:rsidR="00701CE0" w:rsidRPr="00FD0D94">
        <w:rPr>
          <w:i/>
          <w:iCs/>
        </w:rPr>
        <w:t>Değnek veya kırbaç ya da taşla kasten vurmadır”</w:t>
      </w:r>
      <w:r w:rsidR="00701CE0" w:rsidRPr="00FD0D94">
        <w:rPr>
          <w:rStyle w:val="DipnotBavurusu"/>
          <w:i/>
          <w:iCs/>
          <w:szCs w:val="24"/>
        </w:rPr>
        <w:footnoteReference w:id="249"/>
      </w:r>
      <w:r w:rsidR="00701CE0" w:rsidRPr="00FD0D94">
        <w:t xml:space="preserve"> demek suretiyle suç aletleri üzerinden tanımlarını yapmışlardır. O kadar ince bir tanım ki bu, vukua gelmiş durumu hem kasten vurma demek suretiyle taammüde yaklaştırmakta hem de çoğunlukla öldürücü olmayan aletleri sayarak taammüdden uzaklaştırmaktadır</w:t>
      </w:r>
      <w:r w:rsidR="009C508B" w:rsidRPr="00FD0D94">
        <w:t>lar</w:t>
      </w:r>
      <w:r w:rsidR="00701CE0" w:rsidRPr="00FD0D94">
        <w:t>.</w:t>
      </w:r>
      <w:r w:rsidR="00684C39" w:rsidRPr="00FD0D94">
        <w:t xml:space="preserve"> Ayrıca olası kasıtla işlenen suçun cezası bugün de olduğu gibi kasıtla işlenen suçtan daha hafif tutulmuştur. </w:t>
      </w:r>
      <w:r w:rsidR="00684C39" w:rsidRPr="00FD0D94">
        <w:rPr>
          <w:rStyle w:val="DipnotBavurusu"/>
          <w:szCs w:val="24"/>
        </w:rPr>
        <w:footnoteReference w:id="250"/>
      </w:r>
      <w:r w:rsidR="001A66D0" w:rsidRPr="00FD0D94">
        <w:t xml:space="preserve"> Nitekim çoğunlukla öldürücü olmayan aletlerle yapılan eylemde suçlunun kastını belirlemede “şüphe” oluşmaktadır.</w:t>
      </w:r>
    </w:p>
    <w:p w:rsidR="00726A5C" w:rsidRDefault="00DE3D08" w:rsidP="00D454CC">
      <w:r w:rsidRPr="00FD0D94">
        <w:t>Şüphenin varlığı doğal olarak ceza muhakemesini de</w:t>
      </w:r>
      <w:r w:rsidR="00F17EE6">
        <w:t xml:space="preserve"> etkileyecektir. Nitekim Kur’ân-</w:t>
      </w:r>
      <w:r w:rsidR="00762896">
        <w:t>ı Kerîm’de</w:t>
      </w:r>
      <w:r w:rsidR="00E66CF4">
        <w:t xml:space="preserve"> </w:t>
      </w:r>
      <w:r w:rsidRPr="00762896">
        <w:rPr>
          <w:i/>
          <w:iCs/>
        </w:rPr>
        <w:t>“Ey iman edenler, zandan çokça kaçının. Çünkü zannın bir kısmı günahtır</w:t>
      </w:r>
      <w:r w:rsidR="00412288" w:rsidRPr="00762896">
        <w:rPr>
          <w:i/>
          <w:iCs/>
        </w:rPr>
        <w:t>”.</w:t>
      </w:r>
      <w:r w:rsidRPr="00762896">
        <w:rPr>
          <w:rStyle w:val="DipnotBavurusu"/>
          <w:i/>
          <w:iCs/>
          <w:szCs w:val="24"/>
        </w:rPr>
        <w:footnoteReference w:id="251"/>
      </w:r>
      <w:r w:rsidRPr="00762896">
        <w:rPr>
          <w:i/>
          <w:iCs/>
        </w:rPr>
        <w:t xml:space="preserve"> “...Zan ise hiç şüphesiz hakikat bakımından bir şey ifade etmez</w:t>
      </w:r>
      <w:r w:rsidR="00412288" w:rsidRPr="00762896">
        <w:rPr>
          <w:i/>
          <w:iCs/>
        </w:rPr>
        <w:t>”.</w:t>
      </w:r>
      <w:r w:rsidRPr="00762896">
        <w:rPr>
          <w:rStyle w:val="DipnotBavurusu"/>
          <w:i/>
          <w:iCs/>
          <w:szCs w:val="24"/>
        </w:rPr>
        <w:footnoteReference w:id="252"/>
      </w:r>
      <w:proofErr w:type="gramStart"/>
      <w:r w:rsidRPr="00FD0D94">
        <w:t>buyrulmaktadır</w:t>
      </w:r>
      <w:proofErr w:type="gramEnd"/>
      <w:r w:rsidRPr="00FD0D94">
        <w:t>. Meseleye ceza hukuku açısından bakıldığında</w:t>
      </w:r>
      <w:r w:rsidR="00AC129A" w:rsidRPr="00FD0D94">
        <w:t>, ceza muhakemesinde şüpheli durumlarda son derece ihtiyatlı davranılması gerekmektedir. Çünkü masum bir insanı işlemediği bir suçtan ötürü suçlamak ya da suçluya hak ettiği suçtan daha fazla suç yüklemek elbette adaletsizlik olacaktır.</w:t>
      </w:r>
      <w:r w:rsidR="00CD6C95" w:rsidRPr="00FD0D94">
        <w:t xml:space="preserve"> Hz. Ali’nin rivayet ettiğine göre Hz. Peygamber</w:t>
      </w:r>
      <w:r w:rsidR="00461438">
        <w:t xml:space="preserve"> (a</w:t>
      </w:r>
      <w:r w:rsidR="00762896">
        <w:t>.</w:t>
      </w:r>
      <w:r w:rsidR="00461438">
        <w:t>s</w:t>
      </w:r>
      <w:r w:rsidR="00762896">
        <w:t>.</w:t>
      </w:r>
      <w:r w:rsidR="00475A50">
        <w:t>)</w:t>
      </w:r>
      <w:r w:rsidR="00CD6C95" w:rsidRPr="00461438">
        <w:rPr>
          <w:i/>
          <w:iCs/>
        </w:rPr>
        <w:t>“Hadleri şüphelerle düşürünüz”</w:t>
      </w:r>
      <w:r w:rsidR="00CD6C95" w:rsidRPr="00475A50">
        <w:rPr>
          <w:rStyle w:val="DipnotBavurusu"/>
          <w:i/>
          <w:iCs/>
          <w:szCs w:val="24"/>
        </w:rPr>
        <w:footnoteReference w:id="253"/>
      </w:r>
      <w:r w:rsidR="0070070A" w:rsidRPr="00FD0D94">
        <w:t xml:space="preserve"> buyurmuştur. İslâm </w:t>
      </w:r>
      <w:r w:rsidR="00FD37E8" w:rsidRPr="00475A50">
        <w:t>h</w:t>
      </w:r>
      <w:r w:rsidR="0070070A" w:rsidRPr="00475A50">
        <w:t>ukukunun</w:t>
      </w:r>
      <w:r w:rsidR="00E66CF4">
        <w:t xml:space="preserve"> </w:t>
      </w:r>
      <w:r w:rsidR="0070070A" w:rsidRPr="00FD0D94">
        <w:t>asli kaynaklarında var olan bu deliller neticesinde olası kasıtla(şibh-i ‘amd) işlenen cinayet suçlarında kısas cezası uygulanamayac</w:t>
      </w:r>
      <w:r w:rsidR="00726A5C" w:rsidRPr="00FD0D94">
        <w:t>ak</w:t>
      </w:r>
      <w:r w:rsidR="0070070A" w:rsidRPr="00FD0D94">
        <w:t xml:space="preserve">tır. Konunun detaylarına </w:t>
      </w:r>
      <w:r w:rsidR="0070070A" w:rsidRPr="00FD0D94">
        <w:lastRenderedPageBreak/>
        <w:t>aşağıda</w:t>
      </w:r>
      <w:r w:rsidR="00726A5C" w:rsidRPr="00FD0D94">
        <w:t xml:space="preserve"> tafsilatlı bir şekilde gireceğiz. Şimdilik bu kadar bilgiyle yetinmeyi uygun görüyoruz.</w:t>
      </w:r>
    </w:p>
    <w:p w:rsidR="009130FD" w:rsidRPr="00FD0D94" w:rsidRDefault="009130FD" w:rsidP="00D454CC"/>
    <w:p w:rsidR="00F46E09" w:rsidRPr="00AF2782" w:rsidRDefault="00D454CC" w:rsidP="00D454CC">
      <w:pPr>
        <w:pStyle w:val="AAAA"/>
      </w:pPr>
      <w:bookmarkStart w:id="72" w:name="_Toc10891468"/>
      <w:r>
        <w:t>2.1.3.</w:t>
      </w:r>
      <w:r w:rsidR="00726A5C" w:rsidRPr="00FD0D94">
        <w:t>Seküler Ceza Kanunlarında</w:t>
      </w:r>
      <w:bookmarkEnd w:id="72"/>
    </w:p>
    <w:p w:rsidR="0026684D" w:rsidRPr="00FD0D94" w:rsidRDefault="00726A5C" w:rsidP="00461438">
      <w:r w:rsidRPr="00FD0D94">
        <w:t xml:space="preserve">5237 sayılı Türk Ceza Kanunu’nun 21/2madde ve fıkrasında olası kasıt, </w:t>
      </w:r>
      <w:r w:rsidRPr="00546074">
        <w:rPr>
          <w:i/>
          <w:iCs/>
        </w:rPr>
        <w:t>“kişinin suçun kanuni tanımındaki unsurların gerçekleşebileceğini öngörmesine rağmen, fiili işlemesi halinde olası kasıt vardır</w:t>
      </w:r>
      <w:r w:rsidR="00E33DB8" w:rsidRPr="00546074">
        <w:rPr>
          <w:i/>
          <w:iCs/>
        </w:rPr>
        <w:t>”</w:t>
      </w:r>
      <w:r w:rsidRPr="00FD0D94">
        <w:t xml:space="preserve"> şeklinde tarif edilmiştir. </w:t>
      </w:r>
    </w:p>
    <w:p w:rsidR="00957ED0" w:rsidRPr="00FD0D94" w:rsidRDefault="00984897" w:rsidP="00984897">
      <w:r>
        <w:t xml:space="preserve">“Olasılık“ kelimesi, kimileyin </w:t>
      </w:r>
      <w:r w:rsidR="0026684D" w:rsidRPr="00FD0D94">
        <w:t xml:space="preserve">formülü </w:t>
      </w:r>
      <w:r>
        <w:t>ortaya atılmamış</w:t>
      </w:r>
      <w:r w:rsidR="0026684D" w:rsidRPr="00FD0D94">
        <w:t xml:space="preserve"> olsa bile,</w:t>
      </w:r>
      <w:r>
        <w:t xml:space="preserve"> herhangi bir kimsenin kastettiği bizatihi</w:t>
      </w:r>
      <w:r w:rsidR="0026684D" w:rsidRPr="00FD0D94">
        <w:t xml:space="preserve"> </w:t>
      </w:r>
      <w:r>
        <w:t>kendi fiilinin</w:t>
      </w:r>
      <w:r w:rsidR="0026684D" w:rsidRPr="00FD0D94">
        <w:t xml:space="preserve"> </w:t>
      </w:r>
      <w:r>
        <w:t>lüzumlu</w:t>
      </w:r>
      <w:r w:rsidR="0026684D" w:rsidRPr="00FD0D94">
        <w:t xml:space="preserve">, doğal ve </w:t>
      </w:r>
      <w:r>
        <w:t>ihtimalî sonuçlarının ipucudur</w:t>
      </w:r>
      <w:r w:rsidR="0026684D" w:rsidRPr="00FD0D94">
        <w:t>.</w:t>
      </w:r>
      <w:r w:rsidR="0026684D" w:rsidRPr="00FD0D94">
        <w:rPr>
          <w:rStyle w:val="DipnotBavurusu"/>
          <w:b/>
          <w:bCs/>
          <w:szCs w:val="24"/>
        </w:rPr>
        <w:footnoteReference w:id="254"/>
      </w:r>
    </w:p>
    <w:p w:rsidR="00A17D64" w:rsidRPr="00FD0D94" w:rsidRDefault="00EF1EDA" w:rsidP="0054197B">
      <w:r>
        <w:t>Olası kas</w:t>
      </w:r>
      <w:r w:rsidR="00FB64B4">
        <w:t>ı</w:t>
      </w:r>
      <w:r>
        <w:t>t hukukî</w:t>
      </w:r>
      <w:r w:rsidR="00957ED0" w:rsidRPr="00FD0D94">
        <w:t xml:space="preserve"> bir kurgu olup, olası kas</w:t>
      </w:r>
      <w:r w:rsidR="00FB64B4">
        <w:t>ı</w:t>
      </w:r>
      <w:r w:rsidR="00967341">
        <w:t>t ifadesi ile</w:t>
      </w:r>
      <w:r w:rsidR="00957ED0" w:rsidRPr="00FD0D94">
        <w:t xml:space="preserve"> </w:t>
      </w:r>
      <w:r w:rsidR="00AA048D">
        <w:t>fâil</w:t>
      </w:r>
      <w:r w:rsidR="00957ED0" w:rsidRPr="00FD0D94">
        <w:t xml:space="preserve">in sadece </w:t>
      </w:r>
      <w:r w:rsidR="00967341">
        <w:t>fiilinin</w:t>
      </w:r>
      <w:r w:rsidR="00957ED0" w:rsidRPr="00FD0D94">
        <w:t xml:space="preserve"> sonuçlandırılma</w:t>
      </w:r>
      <w:r w:rsidR="00967341">
        <w:t>sındaki kusurunun doğru çıkarım</w:t>
      </w:r>
      <w:r w:rsidR="00957ED0" w:rsidRPr="00FD0D94">
        <w:t xml:space="preserve"> sorunu olarak </w:t>
      </w:r>
      <w:r w:rsidR="00967341">
        <w:t xml:space="preserve">değerlendirilmesinin </w:t>
      </w:r>
      <w:proofErr w:type="spellStart"/>
      <w:r w:rsidR="00967341">
        <w:t>lüzumluluğu</w:t>
      </w:r>
      <w:proofErr w:type="spellEnd"/>
      <w:r w:rsidR="00957ED0" w:rsidRPr="00FD0D94">
        <w:t xml:space="preserve"> belirtilmiştir.</w:t>
      </w:r>
      <w:r w:rsidR="00957ED0" w:rsidRPr="00FD0D94">
        <w:rPr>
          <w:rStyle w:val="DipnotBavurusu"/>
          <w:b/>
          <w:bCs/>
          <w:szCs w:val="24"/>
        </w:rPr>
        <w:footnoteReference w:id="255"/>
      </w:r>
    </w:p>
    <w:p w:rsidR="00B37356" w:rsidRPr="00FD0D94" w:rsidRDefault="00B37356" w:rsidP="00D454CC">
      <w:r w:rsidRPr="00FD0D94">
        <w:t>Olası kas</w:t>
      </w:r>
      <w:r w:rsidR="00FB64B4">
        <w:t>ı</w:t>
      </w:r>
      <w:r w:rsidRPr="00FD0D94">
        <w:t>t, kastın mahiyetini açıklayan teorilerden tasavvur teorisinin pozitif hukuka yansıması sonucu oluşmuş bir kas</w:t>
      </w:r>
      <w:r w:rsidR="00FB64B4">
        <w:t>ı</w:t>
      </w:r>
      <w:r w:rsidRPr="00FD0D94">
        <w:t>ttır. Aynı zamanda mahiyetini sadece irade ile açıkladığı için daraltıcı olmakla eleştirilen irade teorisinin mahzurunu ortadan kaldırmaya çalışmıştır. Ancak olası kas</w:t>
      </w:r>
      <w:r w:rsidR="00FB64B4">
        <w:t>ı</w:t>
      </w:r>
      <w:r w:rsidRPr="00FD0D94">
        <w:t>t kavramının da kastın kapsamını genişlettiğinden şüphe yoktur.</w:t>
      </w:r>
      <w:r w:rsidRPr="00FD0D94">
        <w:rPr>
          <w:rStyle w:val="DipnotBavurusu"/>
          <w:szCs w:val="24"/>
        </w:rPr>
        <w:footnoteReference w:id="256"/>
      </w:r>
    </w:p>
    <w:p w:rsidR="006D2A0B" w:rsidRPr="00FD0D94" w:rsidRDefault="006D2A0B" w:rsidP="00D454CC">
      <w:pPr>
        <w:rPr>
          <w:rStyle w:val="A3"/>
          <w:rFonts w:cstheme="majorBidi"/>
          <w:sz w:val="24"/>
          <w:szCs w:val="24"/>
        </w:rPr>
      </w:pPr>
      <w:r w:rsidRPr="00FD0D94">
        <w:rPr>
          <w:rStyle w:val="A3"/>
          <w:rFonts w:cstheme="majorBidi"/>
          <w:sz w:val="24"/>
          <w:szCs w:val="24"/>
        </w:rPr>
        <w:t>Olası kas</w:t>
      </w:r>
      <w:r w:rsidR="00FB64B4">
        <w:rPr>
          <w:rStyle w:val="A3"/>
          <w:rFonts w:cstheme="majorBidi"/>
          <w:sz w:val="24"/>
          <w:szCs w:val="24"/>
        </w:rPr>
        <w:t>ı</w:t>
      </w:r>
      <w:r w:rsidRPr="00FD0D94">
        <w:rPr>
          <w:rStyle w:val="A3"/>
          <w:rFonts w:cstheme="majorBidi"/>
          <w:sz w:val="24"/>
          <w:szCs w:val="24"/>
        </w:rPr>
        <w:t xml:space="preserve">tta, </w:t>
      </w:r>
      <w:r w:rsidR="00AA048D">
        <w:rPr>
          <w:rStyle w:val="A3"/>
          <w:rFonts w:cstheme="majorBidi"/>
          <w:sz w:val="24"/>
          <w:szCs w:val="24"/>
        </w:rPr>
        <w:t>fâil</w:t>
      </w:r>
      <w:r w:rsidRPr="00FD0D94">
        <w:rPr>
          <w:rStyle w:val="A3"/>
          <w:rFonts w:cstheme="majorBidi"/>
          <w:sz w:val="24"/>
          <w:szCs w:val="24"/>
        </w:rPr>
        <w:t xml:space="preserve"> gerçekleşeceğini muhtemel gördüğü neticeleri ö</w:t>
      </w:r>
      <w:r w:rsidR="00762896">
        <w:rPr>
          <w:rStyle w:val="A3"/>
          <w:rFonts w:cstheme="majorBidi"/>
          <w:sz w:val="24"/>
          <w:szCs w:val="24"/>
        </w:rPr>
        <w:t>n</w:t>
      </w:r>
      <w:r w:rsidR="00762896">
        <w:rPr>
          <w:rStyle w:val="A3"/>
          <w:rFonts w:cstheme="majorBidi"/>
          <w:sz w:val="24"/>
          <w:szCs w:val="24"/>
        </w:rPr>
        <w:softHyphen/>
        <w:t>ceden düşünmüş ve öngörmüştür,</w:t>
      </w:r>
      <w:r w:rsidRPr="00FD0D94">
        <w:rPr>
          <w:rStyle w:val="A3"/>
          <w:rFonts w:cstheme="majorBidi"/>
          <w:sz w:val="24"/>
          <w:szCs w:val="24"/>
        </w:rPr>
        <w:t xml:space="preserve"> yani kastın birinci unsuru olan bilme unsuru vardır. Bundan başka</w:t>
      </w:r>
      <w:r w:rsidR="00ED7FE5">
        <w:rPr>
          <w:rStyle w:val="A3"/>
          <w:rFonts w:cstheme="majorBidi"/>
          <w:sz w:val="24"/>
          <w:szCs w:val="24"/>
        </w:rPr>
        <w:t>, fâil</w:t>
      </w:r>
      <w:r w:rsidRPr="00FD0D94">
        <w:rPr>
          <w:rStyle w:val="A3"/>
          <w:rFonts w:cstheme="majorBidi"/>
          <w:sz w:val="24"/>
          <w:szCs w:val="24"/>
        </w:rPr>
        <w:t xml:space="preserve"> bu ihtimale rağmen hareketinden cayma</w:t>
      </w:r>
      <w:r w:rsidRPr="00FD0D94">
        <w:rPr>
          <w:rStyle w:val="A3"/>
          <w:rFonts w:cstheme="majorBidi"/>
          <w:sz w:val="24"/>
          <w:szCs w:val="24"/>
        </w:rPr>
        <w:softHyphen/>
        <w:t>mak ve</w:t>
      </w:r>
      <w:r w:rsidR="00ED7FE5">
        <w:rPr>
          <w:rStyle w:val="A3"/>
          <w:rFonts w:cstheme="majorBidi"/>
          <w:sz w:val="24"/>
          <w:szCs w:val="24"/>
        </w:rPr>
        <w:t xml:space="preserve"> bunu yapmakla</w:t>
      </w:r>
      <w:r w:rsidRPr="00FD0D94">
        <w:rPr>
          <w:rStyle w:val="A3"/>
          <w:rFonts w:cstheme="majorBidi"/>
          <w:sz w:val="24"/>
          <w:szCs w:val="24"/>
        </w:rPr>
        <w:t xml:space="preserve"> ihtimal dâhilindeki ikinci derecedeki neticelerin gerçekleşmesini de istemiştir. Her ne kadar açık ve seçik bir isteme yoksa da, aynı sonucu doğuran, bir istememiş olmama hali bulunmakta</w:t>
      </w:r>
      <w:r w:rsidRPr="00FD0D94">
        <w:rPr>
          <w:rStyle w:val="A3"/>
          <w:rFonts w:cstheme="majorBidi"/>
          <w:sz w:val="24"/>
          <w:szCs w:val="24"/>
        </w:rPr>
        <w:softHyphen/>
        <w:t>dır.</w:t>
      </w:r>
      <w:r w:rsidR="00A1278C" w:rsidRPr="00FD0D94">
        <w:rPr>
          <w:rStyle w:val="DipnotBavurusu"/>
          <w:color w:val="000000"/>
          <w:szCs w:val="24"/>
        </w:rPr>
        <w:footnoteReference w:id="257"/>
      </w:r>
    </w:p>
    <w:p w:rsidR="00DA3C4A" w:rsidRPr="00FD0D94" w:rsidRDefault="00DA3C4A" w:rsidP="00D454CC">
      <w:pPr>
        <w:rPr>
          <w:rStyle w:val="A3"/>
          <w:rFonts w:cstheme="majorBidi"/>
          <w:sz w:val="24"/>
          <w:szCs w:val="24"/>
        </w:rPr>
      </w:pPr>
      <w:r w:rsidRPr="00FD0D94">
        <w:rPr>
          <w:rStyle w:val="A3"/>
          <w:rFonts w:cstheme="majorBidi"/>
          <w:sz w:val="24"/>
          <w:szCs w:val="24"/>
        </w:rPr>
        <w:t>D</w:t>
      </w:r>
      <w:r w:rsidR="00762896">
        <w:rPr>
          <w:rStyle w:val="A3"/>
          <w:rFonts w:cstheme="majorBidi"/>
          <w:sz w:val="24"/>
          <w:szCs w:val="24"/>
        </w:rPr>
        <w:t>oktrinde olası kastın mahiyeti s</w:t>
      </w:r>
      <w:r w:rsidRPr="00FD0D94">
        <w:rPr>
          <w:rStyle w:val="A3"/>
          <w:rFonts w:cstheme="majorBidi"/>
          <w:sz w:val="24"/>
          <w:szCs w:val="24"/>
        </w:rPr>
        <w:t>eküler hukukçular tarafından eleştirilmiştir.</w:t>
      </w:r>
    </w:p>
    <w:p w:rsidR="00605BEB" w:rsidRPr="00FD0D94" w:rsidRDefault="00DA3C4A" w:rsidP="00D454CC">
      <w:pPr>
        <w:rPr>
          <w:rStyle w:val="A3"/>
          <w:rFonts w:cstheme="majorBidi"/>
          <w:sz w:val="24"/>
          <w:szCs w:val="24"/>
        </w:rPr>
      </w:pPr>
      <w:proofErr w:type="spellStart"/>
      <w:r w:rsidRPr="00FD0D94">
        <w:rPr>
          <w:rStyle w:val="A3"/>
          <w:rFonts w:cstheme="majorBidi"/>
          <w:sz w:val="24"/>
          <w:szCs w:val="24"/>
        </w:rPr>
        <w:t>Centel</w:t>
      </w:r>
      <w:proofErr w:type="spellEnd"/>
      <w:r w:rsidRPr="00FD0D94">
        <w:rPr>
          <w:rStyle w:val="A3"/>
          <w:rFonts w:cstheme="majorBidi"/>
          <w:sz w:val="24"/>
          <w:szCs w:val="24"/>
        </w:rPr>
        <w:t xml:space="preserve"> / </w:t>
      </w:r>
      <w:proofErr w:type="spellStart"/>
      <w:r w:rsidRPr="00FD0D94">
        <w:rPr>
          <w:rStyle w:val="A3"/>
          <w:rFonts w:cstheme="majorBidi"/>
          <w:sz w:val="24"/>
          <w:szCs w:val="24"/>
        </w:rPr>
        <w:t>Zefer</w:t>
      </w:r>
      <w:proofErr w:type="spellEnd"/>
      <w:r w:rsidRPr="00FD0D94">
        <w:rPr>
          <w:rStyle w:val="A3"/>
          <w:rFonts w:cstheme="majorBidi"/>
          <w:sz w:val="24"/>
          <w:szCs w:val="24"/>
        </w:rPr>
        <w:t xml:space="preserve"> / </w:t>
      </w:r>
      <w:proofErr w:type="spellStart"/>
      <w:r w:rsidRPr="00FD0D94">
        <w:rPr>
          <w:rStyle w:val="A3"/>
          <w:rFonts w:cstheme="majorBidi"/>
          <w:sz w:val="24"/>
          <w:szCs w:val="24"/>
        </w:rPr>
        <w:t>Çakmut’a</w:t>
      </w:r>
      <w:proofErr w:type="spellEnd"/>
      <w:r w:rsidRPr="00FD0D94">
        <w:rPr>
          <w:rStyle w:val="A3"/>
          <w:rFonts w:cstheme="majorBidi"/>
          <w:sz w:val="24"/>
          <w:szCs w:val="24"/>
        </w:rPr>
        <w:t xml:space="preserve"> göre, “</w:t>
      </w:r>
      <w:proofErr w:type="spellStart"/>
      <w:r w:rsidRPr="00FD0D94">
        <w:rPr>
          <w:rStyle w:val="A3"/>
          <w:rFonts w:cstheme="majorBidi"/>
          <w:sz w:val="24"/>
          <w:szCs w:val="24"/>
        </w:rPr>
        <w:t>yasa’da</w:t>
      </w:r>
      <w:proofErr w:type="spellEnd"/>
      <w:r w:rsidRPr="00FD0D94">
        <w:rPr>
          <w:rStyle w:val="A3"/>
          <w:rFonts w:cstheme="majorBidi"/>
          <w:sz w:val="24"/>
          <w:szCs w:val="24"/>
        </w:rPr>
        <w:t xml:space="preserve"> dolaylı (olası) kasta açıkça yer verilmiş ve cezanın indirilmesi öngörülmüş olmasaydı da, öğretide kabul edilmiş olan bu ka</w:t>
      </w:r>
      <w:r w:rsidR="00AF2782">
        <w:rPr>
          <w:rStyle w:val="A3"/>
          <w:rFonts w:cstheme="majorBidi"/>
          <w:sz w:val="24"/>
          <w:szCs w:val="24"/>
        </w:rPr>
        <w:t>sıt</w:t>
      </w:r>
      <w:r w:rsidRPr="00FD0D94">
        <w:rPr>
          <w:rStyle w:val="A3"/>
          <w:rFonts w:cstheme="majorBidi"/>
          <w:sz w:val="24"/>
          <w:szCs w:val="24"/>
        </w:rPr>
        <w:t xml:space="preserve"> türü, cezanın yüksekliğini belirlerken dikkate alınabilirdi. Örneğin, cezanın belirlenmesinde yol gösterici olan kusurun ağırlığı (yoğunluğu) </w:t>
      </w:r>
      <w:proofErr w:type="gramStart"/>
      <w:r w:rsidRPr="00FD0D94">
        <w:rPr>
          <w:rStyle w:val="A3"/>
          <w:rFonts w:cstheme="majorBidi"/>
          <w:sz w:val="24"/>
          <w:szCs w:val="24"/>
        </w:rPr>
        <w:t>kriteri</w:t>
      </w:r>
      <w:proofErr w:type="gramEnd"/>
      <w:r w:rsidRPr="00FD0D94">
        <w:rPr>
          <w:rStyle w:val="A3"/>
          <w:rFonts w:cstheme="majorBidi"/>
          <w:sz w:val="24"/>
          <w:szCs w:val="24"/>
        </w:rPr>
        <w:t xml:space="preserve">, olası kast halinin </w:t>
      </w:r>
      <w:r w:rsidRPr="00FD0D94">
        <w:rPr>
          <w:rStyle w:val="A3"/>
          <w:rFonts w:cstheme="majorBidi"/>
          <w:sz w:val="24"/>
          <w:szCs w:val="24"/>
        </w:rPr>
        <w:lastRenderedPageBreak/>
        <w:t>cezaya yansıtılmasına olanak tanıyacak niteliktedir. Suçun cezasının bas</w:t>
      </w:r>
      <w:r w:rsidR="00AF2782">
        <w:rPr>
          <w:rStyle w:val="A3"/>
          <w:rFonts w:cstheme="majorBidi"/>
          <w:sz w:val="24"/>
          <w:szCs w:val="24"/>
        </w:rPr>
        <w:t>a</w:t>
      </w:r>
      <w:r w:rsidRPr="00FD0D94">
        <w:rPr>
          <w:rStyle w:val="A3"/>
          <w:rFonts w:cstheme="majorBidi"/>
          <w:sz w:val="24"/>
          <w:szCs w:val="24"/>
        </w:rPr>
        <w:t>maklı oldu</w:t>
      </w:r>
      <w:r w:rsidR="00AF2782">
        <w:rPr>
          <w:rStyle w:val="A3"/>
          <w:rFonts w:cstheme="majorBidi"/>
          <w:sz w:val="24"/>
          <w:szCs w:val="24"/>
        </w:rPr>
        <w:t>ğu hallerde alt sınırının e</w:t>
      </w:r>
      <w:r w:rsidRPr="00FD0D94">
        <w:rPr>
          <w:rStyle w:val="A3"/>
          <w:rFonts w:cstheme="majorBidi"/>
          <w:sz w:val="24"/>
          <w:szCs w:val="24"/>
        </w:rPr>
        <w:t>sas alınması da bir başka seçenek olmaktadır</w:t>
      </w:r>
      <w:r w:rsidR="00FB64B4">
        <w:rPr>
          <w:rStyle w:val="A3"/>
          <w:rFonts w:cstheme="majorBidi"/>
          <w:sz w:val="24"/>
          <w:szCs w:val="24"/>
        </w:rPr>
        <w:t>”</w:t>
      </w:r>
      <w:r w:rsidRPr="00FD0D94">
        <w:rPr>
          <w:rStyle w:val="A3"/>
          <w:rFonts w:cstheme="majorBidi"/>
          <w:sz w:val="24"/>
          <w:szCs w:val="24"/>
        </w:rPr>
        <w:t>.</w:t>
      </w:r>
      <w:r w:rsidRPr="00FD0D94">
        <w:rPr>
          <w:rStyle w:val="DipnotBavurusu"/>
          <w:color w:val="000000"/>
          <w:szCs w:val="24"/>
        </w:rPr>
        <w:footnoteReference w:id="258"/>
      </w:r>
    </w:p>
    <w:p w:rsidR="00456C79" w:rsidRPr="00FD0D94" w:rsidRDefault="00605BEB" w:rsidP="00D454CC">
      <w:pPr>
        <w:rPr>
          <w:rStyle w:val="A3"/>
          <w:rFonts w:cstheme="majorBidi"/>
          <w:sz w:val="24"/>
          <w:szCs w:val="24"/>
        </w:rPr>
      </w:pPr>
      <w:r w:rsidRPr="00FD0D94">
        <w:rPr>
          <w:rStyle w:val="A3"/>
          <w:rFonts w:cstheme="majorBidi"/>
          <w:sz w:val="24"/>
          <w:szCs w:val="24"/>
        </w:rPr>
        <w:t>İçel / Evik’e göre, “5237 sayılı Türk Ceza Kanunu’nda olası kast ve bilinçli taksir kavramlarının tanımları önemli ölçüde benzerlik göstermektedir. Bu nedenle uygulamada olası kast ve bilinçli taksirin birbirine karıştırılması olasılığı daima olacaktır. Oysaki öğretinin ortaya çıkardığı bu kavramların, eğer zorunlu ise yine öğretideki boyutlarında kanuna konulması gerekirdi. Bu yönden, olası kastın “kayıtsızlık” özelliği ile bilinçli taksirin sonucunun gerçekleşmemesi için “elden gelen çabayı gösterme” özelliklerinin kanunda vurgulanmasında zorunluluk vardır</w:t>
      </w:r>
      <w:r w:rsidR="00412288">
        <w:rPr>
          <w:rStyle w:val="A3"/>
          <w:rFonts w:cstheme="majorBidi"/>
          <w:sz w:val="24"/>
          <w:szCs w:val="24"/>
        </w:rPr>
        <w:t>”.</w:t>
      </w:r>
      <w:r w:rsidRPr="00FD0D94">
        <w:rPr>
          <w:rStyle w:val="DipnotBavurusu"/>
          <w:color w:val="000000"/>
          <w:szCs w:val="24"/>
        </w:rPr>
        <w:footnoteReference w:id="259"/>
      </w:r>
    </w:p>
    <w:p w:rsidR="00DA3C4A" w:rsidRDefault="00456C79" w:rsidP="00D454CC">
      <w:pPr>
        <w:rPr>
          <w:rStyle w:val="A3"/>
          <w:rFonts w:cstheme="majorBidi"/>
          <w:sz w:val="24"/>
          <w:szCs w:val="24"/>
        </w:rPr>
      </w:pPr>
      <w:r w:rsidRPr="00FD0D94">
        <w:rPr>
          <w:rStyle w:val="A3"/>
          <w:rFonts w:cstheme="majorBidi"/>
          <w:sz w:val="24"/>
          <w:szCs w:val="24"/>
        </w:rPr>
        <w:t>Bayraktar’a göre, “olası kast tanımı uygulamada kuşkulara ve yanlışa sebebiyet verecek biçimde yapılmıştır. Kanuna olası kast kavramının bu tanımla girmiş olması kast kavramının genişletilmesine neden olup, kast ile bilinçli taksir ayırımı güçleşecektir</w:t>
      </w:r>
      <w:r w:rsidR="00412288">
        <w:rPr>
          <w:rStyle w:val="A3"/>
          <w:rFonts w:cstheme="majorBidi"/>
          <w:sz w:val="24"/>
          <w:szCs w:val="24"/>
        </w:rPr>
        <w:t>”.</w:t>
      </w:r>
      <w:r w:rsidRPr="00FD0D94">
        <w:rPr>
          <w:rStyle w:val="DipnotBavurusu"/>
          <w:color w:val="000000"/>
          <w:szCs w:val="24"/>
        </w:rPr>
        <w:footnoteReference w:id="260"/>
      </w:r>
    </w:p>
    <w:p w:rsidR="00065B0D" w:rsidRDefault="00065B0D" w:rsidP="00D454CC">
      <w:pPr>
        <w:rPr>
          <w:rStyle w:val="A3"/>
          <w:rFonts w:cstheme="majorBidi"/>
          <w:sz w:val="24"/>
          <w:szCs w:val="24"/>
        </w:rPr>
      </w:pPr>
      <w:r>
        <w:rPr>
          <w:rStyle w:val="A3"/>
          <w:rFonts w:cstheme="majorBidi"/>
          <w:sz w:val="24"/>
          <w:szCs w:val="24"/>
        </w:rPr>
        <w:t xml:space="preserve">Ünver’e göre, “…Kast ile olasılık özünde birbiriyle bağdaşmayan ifadelerdir. Burada, kastın isteme unsurunun tam olarak ispatındaki güçlüğün aşılması için geliştirilen formül, olasılığa dayalı kast biçiminde kabul edilemez. İsteme unsurunun içeriğinin ispatı güçlük </w:t>
      </w:r>
      <w:proofErr w:type="spellStart"/>
      <w:r>
        <w:rPr>
          <w:rStyle w:val="A3"/>
          <w:rFonts w:cstheme="majorBidi"/>
          <w:sz w:val="24"/>
          <w:szCs w:val="24"/>
        </w:rPr>
        <w:t>arzetmekte</w:t>
      </w:r>
      <w:proofErr w:type="spellEnd"/>
      <w:r>
        <w:rPr>
          <w:rStyle w:val="A3"/>
          <w:rFonts w:cstheme="majorBidi"/>
          <w:sz w:val="24"/>
          <w:szCs w:val="24"/>
        </w:rPr>
        <w:t xml:space="preserve"> ve bu kuram aracılığıyla, bilinçli taksir halinden farklı olarak kastın varlığı varsayılmaktadır. Tanım yanlıştır ve hem metinden hem de gerekçedeki ifadelerden belirsiz kas</w:t>
      </w:r>
      <w:r w:rsidR="00A16567">
        <w:rPr>
          <w:rStyle w:val="A3"/>
          <w:rFonts w:cstheme="majorBidi"/>
          <w:sz w:val="24"/>
          <w:szCs w:val="24"/>
        </w:rPr>
        <w:t>ta ilişkin hangi teorinin benimsendiği tereddütsüz biçimde anlaşılamamaktadır. …Eğer kastın hafif bir biçimi ve istemenin ispat edilemediği bir durumun varlığı açıkça kabul edilecekse, bu takdirde kasttan sorumlu tutmak teorik açıdan hatalı olur”.</w:t>
      </w:r>
      <w:r w:rsidR="00A16567">
        <w:rPr>
          <w:rStyle w:val="DipnotBavurusu"/>
          <w:color w:val="000000"/>
          <w:szCs w:val="24"/>
        </w:rPr>
        <w:footnoteReference w:id="261"/>
      </w:r>
    </w:p>
    <w:p w:rsidR="004B6A02" w:rsidRDefault="004B6A02" w:rsidP="00F0344B">
      <w:pPr>
        <w:rPr>
          <w:rStyle w:val="A3"/>
          <w:rFonts w:cstheme="majorBidi"/>
          <w:sz w:val="24"/>
          <w:szCs w:val="24"/>
        </w:rPr>
      </w:pPr>
      <w:proofErr w:type="spellStart"/>
      <w:r>
        <w:rPr>
          <w:rStyle w:val="A3"/>
          <w:rFonts w:cstheme="majorBidi"/>
          <w:sz w:val="24"/>
          <w:szCs w:val="24"/>
        </w:rPr>
        <w:t>Yarsavut’a</w:t>
      </w:r>
      <w:proofErr w:type="spellEnd"/>
      <w:r>
        <w:rPr>
          <w:rStyle w:val="A3"/>
          <w:rFonts w:cstheme="majorBidi"/>
          <w:sz w:val="24"/>
          <w:szCs w:val="24"/>
        </w:rPr>
        <w:t xml:space="preserve"> göre, “5237 sayılı TCK’nın 21/2 madde ve fıkrasında, kişinin suçun kanuni tanımındaki unsurların gerçekleşebileceğini öngörmesine rağmen, fiili işl</w:t>
      </w:r>
      <w:r w:rsidR="00AF2782">
        <w:rPr>
          <w:rStyle w:val="A3"/>
          <w:rFonts w:cstheme="majorBidi"/>
          <w:sz w:val="24"/>
          <w:szCs w:val="24"/>
        </w:rPr>
        <w:t>e</w:t>
      </w:r>
      <w:r>
        <w:rPr>
          <w:rStyle w:val="A3"/>
          <w:rFonts w:cstheme="majorBidi"/>
          <w:sz w:val="24"/>
          <w:szCs w:val="24"/>
        </w:rPr>
        <w:t xml:space="preserve">mesi halinde olası kast vardır, denmiştir. Burada büyük bir yanlışlık vardır. Bu kanunu hazırlayanlar Hükümet Tasarısının gerekçesini okumuş olsalardı, gayri muayyen kastla karıştırılan, Fransız yazarlarının bilinçli taksir tanımı için kullandıkları tabirin olası kast olduğunu öğrenebilme imkânı yakalayacaklardı. Bu nedenle, olası kastan </w:t>
      </w:r>
      <w:r>
        <w:rPr>
          <w:rStyle w:val="A3"/>
          <w:rFonts w:cstheme="majorBidi"/>
          <w:sz w:val="24"/>
          <w:szCs w:val="24"/>
        </w:rPr>
        <w:lastRenderedPageBreak/>
        <w:t>bahsedebilmek ve unsurların gerçekleşebileceğini öngörmesine rağmen fiili işlemesi halinde olası kasıt vardır demek yanlıştır. Bu bilinçli taksirin tanımlamasıdır</w:t>
      </w:r>
      <w:r w:rsidR="001B4D97">
        <w:rPr>
          <w:rStyle w:val="A3"/>
          <w:rFonts w:cstheme="majorBidi"/>
          <w:sz w:val="24"/>
          <w:szCs w:val="24"/>
        </w:rPr>
        <w:t>.</w:t>
      </w:r>
      <w:r w:rsidR="001B4D97" w:rsidRPr="001B4D97">
        <w:t xml:space="preserve"> Nitekim olası kast için gerekçede verilen örnek, bilinçli taksiri açıklayan örnektir. 21</w:t>
      </w:r>
      <w:r w:rsidR="00F0344B">
        <w:t>’</w:t>
      </w:r>
      <w:r w:rsidR="001B4D97" w:rsidRPr="001B4D97">
        <w:t>inci maddede ifade edilmesi</w:t>
      </w:r>
      <w:r w:rsidR="00FD37E8">
        <w:t xml:space="preserve"> istenen, “gayrimuayyen </w:t>
      </w:r>
      <w:proofErr w:type="spellStart"/>
      <w:r w:rsidR="00FD37E8">
        <w:t>kast”</w:t>
      </w:r>
      <w:r w:rsidR="001B4D97">
        <w:t>tır</w:t>
      </w:r>
      <w:proofErr w:type="spellEnd"/>
      <w:r w:rsidR="001B4D97" w:rsidRPr="001B4D97">
        <w:t xml:space="preserve">. Gayrimuayyen kast, neticeye göre tespit edilir. Netice olmadığı hallerde, olası kastla işlendiği öngörülen fiile hangi suç işlendiği için ceza verilecektir. Netice gerçekleşmediğine göre, </w:t>
      </w:r>
      <w:r w:rsidR="00AA048D">
        <w:t>fâil</w:t>
      </w:r>
      <w:r w:rsidR="001B4D97" w:rsidRPr="001B4D97">
        <w:t xml:space="preserve"> acaba suça teşebbüsten mi cezalandırılacaktır?</w:t>
      </w:r>
      <w:r>
        <w:rPr>
          <w:rStyle w:val="A3"/>
          <w:rFonts w:cstheme="majorBidi"/>
          <w:sz w:val="24"/>
          <w:szCs w:val="24"/>
        </w:rPr>
        <w:t>”</w:t>
      </w:r>
      <w:r w:rsidR="001A7D11">
        <w:rPr>
          <w:rStyle w:val="A3"/>
          <w:rFonts w:cstheme="majorBidi"/>
          <w:sz w:val="24"/>
          <w:szCs w:val="24"/>
        </w:rPr>
        <w:t>.</w:t>
      </w:r>
      <w:r>
        <w:rPr>
          <w:rStyle w:val="DipnotBavurusu"/>
          <w:color w:val="000000"/>
          <w:szCs w:val="24"/>
        </w:rPr>
        <w:footnoteReference w:id="262"/>
      </w:r>
    </w:p>
    <w:p w:rsidR="00DF74F3" w:rsidRDefault="00DF74F3" w:rsidP="009C22BA">
      <w:pPr>
        <w:rPr>
          <w:rStyle w:val="A3"/>
          <w:rFonts w:cstheme="majorBidi"/>
          <w:sz w:val="24"/>
          <w:szCs w:val="24"/>
        </w:rPr>
      </w:pPr>
      <w:proofErr w:type="spellStart"/>
      <w:r>
        <w:rPr>
          <w:rStyle w:val="A3"/>
          <w:rFonts w:cstheme="majorBidi"/>
          <w:sz w:val="24"/>
          <w:szCs w:val="24"/>
        </w:rPr>
        <w:t>Roxin</w:t>
      </w:r>
      <w:proofErr w:type="spellEnd"/>
      <w:r>
        <w:rPr>
          <w:rStyle w:val="A3"/>
          <w:rFonts w:cstheme="majorBidi"/>
          <w:sz w:val="24"/>
          <w:szCs w:val="24"/>
        </w:rPr>
        <w:t>/</w:t>
      </w:r>
      <w:proofErr w:type="spellStart"/>
      <w:r>
        <w:rPr>
          <w:rStyle w:val="A3"/>
          <w:rFonts w:cstheme="majorBidi"/>
          <w:sz w:val="24"/>
          <w:szCs w:val="24"/>
        </w:rPr>
        <w:t>İsfen</w:t>
      </w:r>
      <w:proofErr w:type="spellEnd"/>
      <w:r>
        <w:rPr>
          <w:rStyle w:val="A3"/>
          <w:rFonts w:cstheme="majorBidi"/>
          <w:sz w:val="24"/>
          <w:szCs w:val="24"/>
        </w:rPr>
        <w:t xml:space="preserve"> ise, “Türk kanun koyucusu, olası kasta </w:t>
      </w:r>
      <w:proofErr w:type="spellStart"/>
      <w:r>
        <w:rPr>
          <w:rStyle w:val="A3"/>
          <w:rFonts w:cstheme="majorBidi"/>
          <w:sz w:val="24"/>
          <w:szCs w:val="24"/>
        </w:rPr>
        <w:t>voluntatif</w:t>
      </w:r>
      <w:proofErr w:type="spellEnd"/>
      <w:r>
        <w:rPr>
          <w:rStyle w:val="A3"/>
          <w:rFonts w:cstheme="majorBidi"/>
          <w:sz w:val="24"/>
          <w:szCs w:val="24"/>
        </w:rPr>
        <w:t xml:space="preserve"> (isteme) unsurunu </w:t>
      </w:r>
      <w:r w:rsidR="00AF2782">
        <w:rPr>
          <w:rStyle w:val="A3"/>
          <w:rFonts w:cstheme="majorBidi"/>
          <w:sz w:val="24"/>
          <w:szCs w:val="24"/>
        </w:rPr>
        <w:t>dâhil</w:t>
      </w:r>
      <w:r>
        <w:rPr>
          <w:rStyle w:val="A3"/>
          <w:rFonts w:cstheme="majorBidi"/>
          <w:sz w:val="24"/>
          <w:szCs w:val="24"/>
        </w:rPr>
        <w:t xml:space="preserve"> etmemeyi tercih etmiştir. Her ne kadar kendisi bunu farklı görse ve problemin güya açıklayıcı tespitlerle çözülmüş olduğu düşünülmüş olsa bile; olası kast durumunda tanımda yer alan unsurlardan birinin somut olayda gerçekleşebileceği öngörmesine rağmen, kişi fiili işlemektedir. Diğer bir deyişle, </w:t>
      </w:r>
      <w:r w:rsidR="00AA048D">
        <w:rPr>
          <w:rStyle w:val="A3"/>
          <w:rFonts w:cstheme="majorBidi"/>
          <w:sz w:val="24"/>
          <w:szCs w:val="24"/>
        </w:rPr>
        <w:t>fâil</w:t>
      </w:r>
      <w:r>
        <w:rPr>
          <w:rStyle w:val="A3"/>
          <w:rFonts w:cstheme="majorBidi"/>
          <w:sz w:val="24"/>
          <w:szCs w:val="24"/>
        </w:rPr>
        <w:t xml:space="preserve"> unsurların meydana gelmesini kabullenmektedir. Ancak tatmin edici değildir, zira söz konusu düşünce lafza yansımamıştır. Sadece neticenin muhtemelen gerçekleşeceğinin öngörülebilmesinden neticenin kabullenilmesi sonucu çıkarılamayacaktır. Kanun koyucunun tasavvur ettiği neticeye daha ziyade sistematik bir yorumla ulaşılabilir.</w:t>
      </w:r>
      <w:r w:rsidR="00633E53">
        <w:rPr>
          <w:rStyle w:val="A3"/>
          <w:rFonts w:cstheme="majorBidi"/>
          <w:sz w:val="24"/>
          <w:szCs w:val="24"/>
        </w:rPr>
        <w:t xml:space="preserve"> …Yasadaki olası kast tanımı muhtemelen, sadece kasti suçların artmasına sebep olmakla kalmayıp, aynı zamanda madde 22 fıkra 3’te tanımlanan bilinçli taksir ile olası kast ayrımının yapılmasında da zorluklar çıkaracaktır. K</w:t>
      </w:r>
      <w:r>
        <w:rPr>
          <w:rStyle w:val="A3"/>
          <w:rFonts w:cstheme="majorBidi"/>
          <w:sz w:val="24"/>
          <w:szCs w:val="24"/>
        </w:rPr>
        <w:t xml:space="preserve">işinin </w:t>
      </w:r>
      <w:r w:rsidR="009C22BA">
        <w:rPr>
          <w:rStyle w:val="A3"/>
          <w:rFonts w:cstheme="majorBidi"/>
          <w:sz w:val="24"/>
          <w:szCs w:val="24"/>
        </w:rPr>
        <w:t>kestirebildiği</w:t>
      </w:r>
      <w:r>
        <w:rPr>
          <w:rStyle w:val="A3"/>
          <w:rFonts w:cstheme="majorBidi"/>
          <w:sz w:val="24"/>
          <w:szCs w:val="24"/>
        </w:rPr>
        <w:t xml:space="preserve"> neti</w:t>
      </w:r>
      <w:r w:rsidR="009C22BA">
        <w:rPr>
          <w:rStyle w:val="A3"/>
          <w:rFonts w:cstheme="majorBidi"/>
          <w:sz w:val="24"/>
          <w:szCs w:val="24"/>
        </w:rPr>
        <w:t>ceyi istememesine rağmen</w:t>
      </w:r>
      <w:r>
        <w:rPr>
          <w:rStyle w:val="A3"/>
          <w:rFonts w:cstheme="majorBidi"/>
          <w:sz w:val="24"/>
          <w:szCs w:val="24"/>
        </w:rPr>
        <w:t xml:space="preserve">, neticenin </w:t>
      </w:r>
      <w:r w:rsidR="009C22BA">
        <w:rPr>
          <w:rStyle w:val="A3"/>
          <w:rFonts w:cstheme="majorBidi"/>
          <w:sz w:val="24"/>
          <w:szCs w:val="24"/>
        </w:rPr>
        <w:t>vuku bulması</w:t>
      </w:r>
      <w:r>
        <w:rPr>
          <w:rStyle w:val="A3"/>
          <w:rFonts w:cstheme="majorBidi"/>
          <w:sz w:val="24"/>
          <w:szCs w:val="24"/>
        </w:rPr>
        <w:t xml:space="preserve"> </w:t>
      </w:r>
      <w:r w:rsidR="009C22BA">
        <w:rPr>
          <w:rStyle w:val="A3"/>
          <w:rFonts w:cstheme="majorBidi"/>
          <w:sz w:val="24"/>
          <w:szCs w:val="24"/>
        </w:rPr>
        <w:t xml:space="preserve">durumunda bilinçli taksir vardır. Bahsi geçen </w:t>
      </w:r>
      <w:r>
        <w:rPr>
          <w:rStyle w:val="A3"/>
          <w:rFonts w:cstheme="majorBidi"/>
          <w:sz w:val="24"/>
          <w:szCs w:val="24"/>
        </w:rPr>
        <w:t>madde</w:t>
      </w:r>
      <w:r w:rsidR="00633E53">
        <w:rPr>
          <w:rStyle w:val="A3"/>
          <w:rFonts w:cstheme="majorBidi"/>
          <w:sz w:val="24"/>
          <w:szCs w:val="24"/>
        </w:rPr>
        <w:t xml:space="preserve">, olası kastın düzenlendiği maddeyle çelişmektedir. Zira olası kastın kabul edilmesi için tipin muhtemelen gerçekleşeceğinin sadece öngörülmesi yeterli olacaksa, bilinçli taksirin hiç olmaması gerekmektedir. Ancak </w:t>
      </w:r>
      <w:r w:rsidR="00AA048D">
        <w:rPr>
          <w:rStyle w:val="A3"/>
          <w:rFonts w:cstheme="majorBidi"/>
          <w:sz w:val="24"/>
          <w:szCs w:val="24"/>
        </w:rPr>
        <w:t>fâil</w:t>
      </w:r>
      <w:r w:rsidR="00633E53">
        <w:rPr>
          <w:rStyle w:val="A3"/>
          <w:rFonts w:cstheme="majorBidi"/>
          <w:sz w:val="24"/>
          <w:szCs w:val="24"/>
        </w:rPr>
        <w:t>in mümkün olarak algıladığı bir tipikliği istememesi halinde sadece bilinçli taksir mevcut olacaksa buna uygun kısıtlamanın olası kastın tanımında da yapılması kaçınılmazdır”.</w:t>
      </w:r>
      <w:r w:rsidR="00633E53">
        <w:rPr>
          <w:rStyle w:val="DipnotBavurusu"/>
          <w:color w:val="000000"/>
          <w:szCs w:val="24"/>
        </w:rPr>
        <w:footnoteReference w:id="263"/>
      </w:r>
    </w:p>
    <w:p w:rsidR="00AE7A27" w:rsidRPr="00AF2782" w:rsidRDefault="00D454CC" w:rsidP="00D454CC">
      <w:pPr>
        <w:pStyle w:val="AAAA"/>
      </w:pPr>
      <w:bookmarkStart w:id="73" w:name="_Toc10891469"/>
      <w:r>
        <w:rPr>
          <w:rStyle w:val="A3"/>
          <w:rFonts w:cstheme="majorBidi"/>
          <w:sz w:val="24"/>
          <w:szCs w:val="24"/>
        </w:rPr>
        <w:lastRenderedPageBreak/>
        <w:t>2.1.4.</w:t>
      </w:r>
      <w:r w:rsidR="005B5BE5">
        <w:rPr>
          <w:rStyle w:val="A3"/>
          <w:rFonts w:cstheme="majorBidi"/>
          <w:sz w:val="24"/>
          <w:szCs w:val="24"/>
        </w:rPr>
        <w:t>Mukayese</w:t>
      </w:r>
      <w:r w:rsidR="00AE7A27">
        <w:rPr>
          <w:rStyle w:val="A3"/>
          <w:rFonts w:cstheme="majorBidi"/>
          <w:sz w:val="24"/>
          <w:szCs w:val="24"/>
        </w:rPr>
        <w:t>li Hukukta Olası Kast</w:t>
      </w:r>
      <w:bookmarkEnd w:id="73"/>
    </w:p>
    <w:p w:rsidR="00AE7A27" w:rsidRDefault="00AE7A27" w:rsidP="00D454CC">
      <w:r w:rsidRPr="00AE7A27">
        <w:t>Karşılaştırmalı hukukta ceza kanunlarının</w:t>
      </w:r>
      <w:r>
        <w:t xml:space="preserve"> olası kastı tanı</w:t>
      </w:r>
      <w:r w:rsidR="006B56F0">
        <w:t>mlama konusunda ikiye ayrıldığı,</w:t>
      </w:r>
      <w:r>
        <w:t xml:space="preserve"> bazı kanunların olası </w:t>
      </w:r>
      <w:r w:rsidR="006B56F0">
        <w:t>kastı tanımlama yoluna giderken</w:t>
      </w:r>
      <w:r>
        <w:t xml:space="preserve"> diğerlerinin ise olası kastı tanımlamadığı, bunu öğreti ve uygulamaya bıraktığı görülmüştür.</w:t>
      </w:r>
      <w:r>
        <w:rPr>
          <w:rStyle w:val="DipnotBavurusu"/>
          <w:szCs w:val="24"/>
        </w:rPr>
        <w:footnoteReference w:id="264"/>
      </w:r>
      <w:r w:rsidR="005138BD">
        <w:t>Örneğin, Yunan Ceza Kanunu (m.27/1), Brezilya Ceza Kanunu (m.15/1), Avusturya Ceza Kanunu (m.5/1), Küba Ceza Kanunu (m.9/2), olası kastı tanımlamıştır.</w:t>
      </w:r>
      <w:r w:rsidR="005138BD">
        <w:rPr>
          <w:rStyle w:val="DipnotBavurusu"/>
          <w:szCs w:val="24"/>
        </w:rPr>
        <w:footnoteReference w:id="265"/>
      </w:r>
    </w:p>
    <w:p w:rsidR="00635D4C" w:rsidRDefault="00635D4C" w:rsidP="00D454CC">
      <w:r>
        <w:t xml:space="preserve">1930 tarihli İtalya Ceza Kanunu 43. maddesinde “hareket veya ihmalden kaynaklanan zararlı veya tehlikeli bir sonucun </w:t>
      </w:r>
      <w:r w:rsidR="00AA048D">
        <w:t>fâil</w:t>
      </w:r>
      <w:r>
        <w:t xml:space="preserve"> tarafından öngörülmesi ve istenmesi halinde, kanunun da suçun varlığı için bu bağlantıyı aradığı durumlarda,</w:t>
      </w:r>
      <w:r w:rsidR="00CC2467">
        <w:t xml:space="preserve"> suç kasıtlı veya olası kasıtlı</w:t>
      </w:r>
      <w:r>
        <w:t>dır”.</w:t>
      </w:r>
      <w:r>
        <w:rPr>
          <w:rStyle w:val="DipnotBavurusu"/>
          <w:szCs w:val="24"/>
        </w:rPr>
        <w:footnoteReference w:id="266"/>
      </w:r>
      <w:r w:rsidR="00CC2467">
        <w:t xml:space="preserve"> “Yunan Ceza Kanunu’nun 27/1. madde ve fıkrasında “hareketin bu unsurları gerçekleştirebileceğini </w:t>
      </w:r>
      <w:r w:rsidR="00AA048D">
        <w:t>fâil</w:t>
      </w:r>
      <w:r w:rsidR="00CC2467">
        <w:t xml:space="preserve"> imkân içinde görerek bunu kabullendiği hallerde olası kast bulunmaktadır”. Brezilya Ceza Kanunu’nun 15/1. madde ve fıkrasında “meydana gelecek tehlikenin öngörülmesine rağmen bunun kabul edildiği halde olası kast bulunmaktadır”. Avusturya Ceza Kanunu</w:t>
      </w:r>
      <w:r w:rsidR="000441E7">
        <w:t>’</w:t>
      </w:r>
      <w:r w:rsidR="00CC2467">
        <w:t>nun 5/1 madde ve fıkrasında “</w:t>
      </w:r>
      <w:r w:rsidR="000441E7">
        <w:t xml:space="preserve">gerçekleşmesi </w:t>
      </w:r>
      <w:r w:rsidR="00AA048D">
        <w:t>fâil</w:t>
      </w:r>
      <w:r w:rsidR="000441E7">
        <w:t>ce ciddi bir biçimde mümkün görülen ve kabullenilen hallerde olası kast bulunmaktadır</w:t>
      </w:r>
      <w:r w:rsidR="00412288">
        <w:t>”</w:t>
      </w:r>
      <w:r w:rsidR="00985758">
        <w:t>…</w:t>
      </w:r>
      <w:r w:rsidR="000441E7">
        <w:t xml:space="preserve"> Küba Ceza Kanunu’nun 9/2 madde ve fıkrasında “</w:t>
      </w:r>
      <w:r w:rsidR="00AA048D">
        <w:t>fâil</w:t>
      </w:r>
      <w:r w:rsidR="000441E7">
        <w:t xml:space="preserve"> maksadının dışında olmakla beraber gerçekleşebileceğini mümkün görmesi ve bu tehlikeyi kabul etmesi durumunda fiil olası kastla işlenmiştir”</w:t>
      </w:r>
      <w:r w:rsidR="00412288">
        <w:t>“.</w:t>
      </w:r>
      <w:r w:rsidR="000441E7">
        <w:rPr>
          <w:rStyle w:val="DipnotBavurusu"/>
          <w:szCs w:val="24"/>
        </w:rPr>
        <w:footnoteReference w:id="267"/>
      </w:r>
    </w:p>
    <w:p w:rsidR="002A6A92" w:rsidRDefault="00064329" w:rsidP="00D454CC">
      <w:r>
        <w:t>“</w:t>
      </w:r>
      <w:r w:rsidR="002A6A92">
        <w:t>Amerikan Ceza Hukukunda (Amerikan Hukuk Enstitüsü tarafından hazırlanan Model Penal Code), Kıta Avrupası</w:t>
      </w:r>
      <w:r>
        <w:t xml:space="preserve"> sisteminden farklı olarak olası kast ve bilinçli taksir bir kusurluluk türü olarak recklessness (aldırmazlık) adı altında müştereken uygulanmaktadır. Buna göre kusur kendi içinde dört biçime ayrılır. Birincisi “isteyerek gerçekleştirme” demek olan purpose, ikincisi “bilerek gerçekleştirme” demek olan knowledge, üçüncüsü “öngördüğü riske ehemmiyet vermemek” demek olan recklessness, dördüncüsü ise “riski hiç algılayamamış olma” manasına gelen negligence’tır. Özel hükümler bakımından da bu ayrımın önemi büyüktür; örneğin kasten öldürme suçları arasında yapılan nitelik ayrımı recklessness v</w:t>
      </w:r>
      <w:r w:rsidR="008A229C">
        <w:t xml:space="preserve">e diğer kast </w:t>
      </w:r>
      <w:r w:rsidR="008A229C">
        <w:lastRenderedPageBreak/>
        <w:t>türlerine göre yap</w:t>
      </w:r>
      <w:r>
        <w:t>maktadır. Amerikan Ceza Hukukunda recklessness bir kast türü olarak tanımlandığından ayrıca bir “bilinçli taksir” kavramına ihtiyaç duymaz”.</w:t>
      </w:r>
      <w:r>
        <w:rPr>
          <w:rStyle w:val="DipnotBavurusu"/>
          <w:szCs w:val="24"/>
        </w:rPr>
        <w:footnoteReference w:id="268"/>
      </w:r>
    </w:p>
    <w:p w:rsidR="0059214B" w:rsidRDefault="0059214B" w:rsidP="00D454CC">
      <w:r>
        <w:t>Kanunlarında açıkça olası kastı belirtmemiş ülkelerin, gerek</w:t>
      </w:r>
      <w:r w:rsidR="00780517">
        <w:t>se</w:t>
      </w:r>
      <w:r>
        <w:t xml:space="preserve"> uygulamaları</w:t>
      </w:r>
      <w:r w:rsidR="00780517">
        <w:t xml:space="preserve"> da olası kastı kabul etmektedir.</w:t>
      </w:r>
      <w:r w:rsidR="00780517">
        <w:rPr>
          <w:rStyle w:val="DipnotBavurusu"/>
          <w:szCs w:val="24"/>
        </w:rPr>
        <w:footnoteReference w:id="269"/>
      </w:r>
      <w:r w:rsidR="00780517">
        <w:t xml:space="preserve"> Örneğin, Alman Ceza Kanunu’</w:t>
      </w:r>
      <w:r w:rsidR="009E5005">
        <w:t>n</w:t>
      </w:r>
      <w:r w:rsidR="00780517">
        <w:t>da tanım yapılmamış olup, bunun tanımı içtihatlara ve bilim çevrelerine bırakılmıştır.</w:t>
      </w:r>
      <w:r w:rsidR="00780517">
        <w:rPr>
          <w:rStyle w:val="DipnotBavurusu"/>
          <w:szCs w:val="24"/>
        </w:rPr>
        <w:footnoteReference w:id="270"/>
      </w:r>
    </w:p>
    <w:p w:rsidR="009130FD" w:rsidRDefault="009130FD" w:rsidP="00D454CC"/>
    <w:p w:rsidR="00157009" w:rsidRDefault="00D454CC" w:rsidP="00D454CC">
      <w:pPr>
        <w:pStyle w:val="AAA"/>
      </w:pPr>
      <w:bookmarkStart w:id="74" w:name="_Toc10891470"/>
      <w:r>
        <w:t>2.2.</w:t>
      </w:r>
      <w:r w:rsidR="00E66844">
        <w:t>Olası Kastın Tespiti</w:t>
      </w:r>
      <w:bookmarkEnd w:id="74"/>
    </w:p>
    <w:p w:rsidR="00E66844" w:rsidRPr="00636ED4" w:rsidRDefault="00157009" w:rsidP="00D454CC">
      <w:r w:rsidRPr="00636ED4">
        <w:t>Kasıt ile bilinçli taksir arasında var olan olası kas</w:t>
      </w:r>
      <w:r w:rsidR="00D24A8C">
        <w:t>ı</w:t>
      </w:r>
      <w:r w:rsidRPr="00636ED4">
        <w:t xml:space="preserve">t kavramının tespiti kolay bir iş değildir. </w:t>
      </w:r>
      <w:r w:rsidR="001A722B" w:rsidRPr="00636ED4">
        <w:t>Nitekim suç</w:t>
      </w:r>
      <w:r w:rsidRPr="00636ED4">
        <w:t xml:space="preserve"> teşkil eden vukua gelmiş bir olayın, olası kas</w:t>
      </w:r>
      <w:r w:rsidR="00D24A8C">
        <w:t>ı</w:t>
      </w:r>
      <w:r w:rsidRPr="00636ED4">
        <w:t>t açısından değerlendirilebilmesi için olay ve taraflar açısından teferrua</w:t>
      </w:r>
      <w:r w:rsidR="00DA2F27" w:rsidRPr="00636ED4">
        <w:t xml:space="preserve">tlı bilgiye ihtiyacımız vardır. Çünkü suçlunun </w:t>
      </w:r>
      <w:r w:rsidR="003735D0" w:rsidRPr="00636ED4">
        <w:t>niyeti ve de psikolojik durumu olası kastın varlığını belirlemektedir. Sadece o ikisi değil</w:t>
      </w:r>
      <w:r w:rsidR="006B56F0">
        <w:t>,</w:t>
      </w:r>
      <w:r w:rsidR="003735D0" w:rsidRPr="00636ED4">
        <w:t xml:space="preserve"> olay yeri diye tabir edilen mekân, hatta orada bulunan insan ya da inşalar bile olası kastın varlığını doğrudan etkiler.</w:t>
      </w:r>
      <w:r w:rsidR="00B50CA1" w:rsidRPr="00636ED4">
        <w:t xml:space="preserve"> Bir sarraf işçiliği titizliğinde ola</w:t>
      </w:r>
      <w:r w:rsidR="00BC6E50">
        <w:t>ylar incelenmelidir. İnsanların yoğun olduğu bir yerde</w:t>
      </w:r>
      <w:r w:rsidR="00B50CA1" w:rsidRPr="00636ED4">
        <w:t xml:space="preserve"> </w:t>
      </w:r>
      <w:r w:rsidR="00BC6E50">
        <w:t xml:space="preserve">havaya </w:t>
      </w:r>
      <w:r w:rsidR="00B50CA1" w:rsidRPr="00636ED4">
        <w:t>ateş etmede olası kas</w:t>
      </w:r>
      <w:r w:rsidR="00D24A8C">
        <w:t>ı</w:t>
      </w:r>
      <w:r w:rsidR="00BC6E50">
        <w:t>t, içkili, uyuşturucu madde kullanmak suretiyle</w:t>
      </w:r>
      <w:r w:rsidR="00B50CA1" w:rsidRPr="00636ED4">
        <w:t xml:space="preserve"> ve</w:t>
      </w:r>
      <w:r w:rsidR="00BC6E50">
        <w:t xml:space="preserve"> </w:t>
      </w:r>
      <w:r w:rsidR="00B50CA1" w:rsidRPr="00636ED4">
        <w:t>ya</w:t>
      </w:r>
      <w:r w:rsidR="00BC6E50">
        <w:t>hut</w:t>
      </w:r>
      <w:r w:rsidR="00B50CA1" w:rsidRPr="00636ED4">
        <w:t xml:space="preserve"> süratli araç kullanmada bilinçli tak</w:t>
      </w:r>
      <w:r w:rsidR="006B56F0">
        <w:t>sir, iş kazasında taksir vardır</w:t>
      </w:r>
      <w:r w:rsidR="00B50CA1" w:rsidRPr="00636ED4">
        <w:t xml:space="preserve"> gibi peşin hükümlerden kaçınılmalıdır.</w:t>
      </w:r>
      <w:r w:rsidR="00B50CA1" w:rsidRPr="00636ED4">
        <w:rPr>
          <w:rStyle w:val="DipnotBavurusu"/>
          <w:szCs w:val="24"/>
        </w:rPr>
        <w:footnoteReference w:id="271"/>
      </w:r>
    </w:p>
    <w:p w:rsidR="00D565AA" w:rsidRPr="00636ED4" w:rsidRDefault="008E53A2" w:rsidP="00F073DD">
      <w:r w:rsidRPr="00636ED4">
        <w:t>Somut bir olayda olası kastı tespit etmek için, olayın temas ettiği tüm detayla</w:t>
      </w:r>
      <w:r w:rsidR="00F073DD">
        <w:t>rı iyice bilmek gerekir. Örnek verecek olursak</w:t>
      </w:r>
      <w:r w:rsidRPr="00636ED4">
        <w:t xml:space="preserve"> (A) şahsı (B) şahsını öldürmek istesin. Bunun için (A) şahsı (B) şahsının yemeğine zehir katsın.</w:t>
      </w:r>
      <w:r w:rsidR="00A1234A" w:rsidRPr="00636ED4">
        <w:t xml:space="preserve"> Bu olayda bizzat (B</w:t>
      </w:r>
      <w:r w:rsidRPr="00636ED4">
        <w:t>) şahsını öldürme niyeti olduğu için kasıt vardır.</w:t>
      </w:r>
      <w:r w:rsidR="00BF0A1B" w:rsidRPr="00636ED4">
        <w:t xml:space="preserve"> Eğer zehir </w:t>
      </w:r>
      <w:r w:rsidR="00A1234A" w:rsidRPr="00636ED4">
        <w:t>kişinin tabağına değil de tencereye atılsaydı yine kasıt oluşurdu. (B) şahsı öldürülmek isteniyor olsa bile tencereden başka kişilerin yemesi de olasıdır. Bu sebeple bu durumda da kasıt vardır. Eğer sadece o yemeğin (B) şahsı tarafından yenildiği biliniyorsa ve bu yemekten farkına varmadan başkası yiyip zehirlenmişse bu durumda kasıt değil olası kasıt vardır. (A) şahsı o yemeği sadece (B) şahsının yediğini biliyordu fakat başkasının da o yemeği yiyebilme ihtimali de vardı. (A) şahsı riski öngörebilmesine rağmen yine de eylemini gerçekleştirdi. İşte bu durumdan dolayı (B) şahsı dışında zehirlenenle</w:t>
      </w:r>
      <w:r w:rsidR="00D565AA" w:rsidRPr="00636ED4">
        <w:t>r açısından olası kasıt oluşmuştur.</w:t>
      </w:r>
    </w:p>
    <w:p w:rsidR="00600710" w:rsidRPr="00636ED4" w:rsidRDefault="00AD5960" w:rsidP="00D454CC">
      <w:r>
        <w:lastRenderedPageBreak/>
        <w:t>Başka bir örnek,</w:t>
      </w:r>
      <w:r w:rsidR="00D565AA" w:rsidRPr="00636ED4">
        <w:t xml:space="preserve"> (A) şahsı (B) şahsını öldürmek değil de sadece zeh</w:t>
      </w:r>
      <w:r>
        <w:t>irleyip hastanelik etmek istemektedir. (A) şahsı b</w:t>
      </w:r>
      <w:r w:rsidR="00D565AA" w:rsidRPr="00636ED4">
        <w:t>unu yaparken de</w:t>
      </w:r>
      <w:r w:rsidR="00BB435E" w:rsidRPr="00636ED4">
        <w:t xml:space="preserve"> genelde ölüme </w:t>
      </w:r>
      <w:r>
        <w:t>sebebiyet vermeyen ilaç kullanmaktadır.</w:t>
      </w:r>
      <w:r w:rsidR="00BB435E" w:rsidRPr="00636ED4">
        <w:t xml:space="preserve"> (B) şahsının da hu</w:t>
      </w:r>
      <w:r>
        <w:t>susiyetle bu ilaca alerjisi vardır</w:t>
      </w:r>
      <w:r w:rsidR="00BB435E" w:rsidRPr="00636ED4">
        <w:t xml:space="preserve"> ve bunu da (A</w:t>
      </w:r>
      <w:r>
        <w:t>) şahsı bilmemektedir.(A) şahsının eylemi s</w:t>
      </w:r>
      <w:r w:rsidR="00D565AA" w:rsidRPr="00636ED4">
        <w:t>onucunda</w:t>
      </w:r>
      <w:r w:rsidR="00BB435E" w:rsidRPr="00636ED4">
        <w:t xml:space="preserve"> da (B) şahsı</w:t>
      </w:r>
      <w:r w:rsidR="005E0E3A">
        <w:t xml:space="preserve"> </w:t>
      </w:r>
      <w:r w:rsidR="002C1C19" w:rsidRPr="00636ED4">
        <w:t xml:space="preserve">komaya girip </w:t>
      </w:r>
      <w:r w:rsidR="00D565AA" w:rsidRPr="00636ED4">
        <w:t>ölse burada yine kasıt değil kasıt benzeri vardır.</w:t>
      </w:r>
      <w:r w:rsidR="002B1BB9" w:rsidRPr="00636ED4">
        <w:t xml:space="preserve">(A) şahsı (B) şahsını ilacın hastanelik edeceğini biliyordu fakat özellikle o ilaca alerjisi olduğunu bilmiyordu. </w:t>
      </w:r>
      <w:r w:rsidR="00475A50">
        <w:t>Nitekim olası kastı İslâm h</w:t>
      </w:r>
      <w:r w:rsidR="00D565AA" w:rsidRPr="00636ED4">
        <w:t xml:space="preserve">ukuku açısından incelerken </w:t>
      </w:r>
      <w:r w:rsidR="00BB435E" w:rsidRPr="00636ED4">
        <w:t xml:space="preserve">şu ilkeyi dile getirmiştik: </w:t>
      </w:r>
      <w:r w:rsidR="00AF2782">
        <w:t>“Ş</w:t>
      </w:r>
      <w:r w:rsidR="006B56F0">
        <w:t>ibhu’l-‘amd,</w:t>
      </w:r>
      <w:r w:rsidR="00D565AA" w:rsidRPr="00636ED4">
        <w:t xml:space="preserve"> genellikle öldürücü olmayan bir aletle - asa, kırbaç ve küçük bir taş gibi- öldürmedir</w:t>
      </w:r>
      <w:r w:rsidR="00412288">
        <w:t>”.</w:t>
      </w:r>
      <w:r w:rsidR="00D565AA" w:rsidRPr="00636ED4">
        <w:rPr>
          <w:rStyle w:val="DipnotBavurusu"/>
          <w:szCs w:val="24"/>
        </w:rPr>
        <w:footnoteReference w:id="272"/>
      </w:r>
      <w:r w:rsidR="00BB435E" w:rsidRPr="00636ED4">
        <w:t>Suçlu hem “bilme” hem de “isteme” unsurunu yerine getirmediğinden kasıt düzeyinde suçlanamaz. Ancak eyleminde ihmalkârca davrandığından, “netice sebebiyle ağırlaşmış suç”</w:t>
      </w:r>
      <w:r w:rsidR="00600710" w:rsidRPr="00636ED4">
        <w:t xml:space="preserve"> vardır.</w:t>
      </w:r>
      <w:r w:rsidR="009F361B" w:rsidRPr="00636ED4">
        <w:t xml:space="preserve"> Neticesi sebebiyle ağırlaşmış suç, </w:t>
      </w:r>
      <w:r w:rsidR="00AA048D">
        <w:t>fâil</w:t>
      </w:r>
      <w:r w:rsidR="009F361B" w:rsidRPr="00636ED4">
        <w:t>in kastettiği sonuç dışında gerçekleşen daha ağır veya başka sonuç açısından sorumlu tutulması halidir.</w:t>
      </w:r>
      <w:r w:rsidR="009F361B" w:rsidRPr="00636ED4">
        <w:rPr>
          <w:rStyle w:val="DipnotBavurusu"/>
          <w:szCs w:val="24"/>
        </w:rPr>
        <w:footnoteReference w:id="273"/>
      </w:r>
    </w:p>
    <w:p w:rsidR="008E53A2" w:rsidRPr="00636ED4" w:rsidRDefault="00600710" w:rsidP="0041180B">
      <w:r w:rsidRPr="00636ED4">
        <w:t xml:space="preserve">Olası kasıtta </w:t>
      </w:r>
      <w:r w:rsidR="0041180B">
        <w:t>sonuç</w:t>
      </w:r>
      <w:r w:rsidRPr="00636ED4">
        <w:t xml:space="preserve"> </w:t>
      </w:r>
      <w:r w:rsidR="0041180B">
        <w:t>kestirilmekte</w:t>
      </w:r>
      <w:r w:rsidRPr="00636ED4">
        <w:t xml:space="preserve">, </w:t>
      </w:r>
      <w:r w:rsidR="0041180B">
        <w:t>lakin</w:t>
      </w:r>
      <w:r w:rsidRPr="00636ED4">
        <w:t xml:space="preserve"> doğrudan kasıtta olduğu </w:t>
      </w:r>
      <w:r w:rsidR="0041180B">
        <w:t>biçimde</w:t>
      </w:r>
      <w:r w:rsidRPr="00636ED4">
        <w:t xml:space="preserve"> bu sonuç istenmemektedir. </w:t>
      </w:r>
      <w:r w:rsidR="00AA048D">
        <w:t>Fâil</w:t>
      </w:r>
      <w:r w:rsidRPr="00636ED4">
        <w:t xml:space="preserve"> bu </w:t>
      </w:r>
      <w:r w:rsidR="0041180B">
        <w:t>eylemi</w:t>
      </w:r>
      <w:r w:rsidRPr="00636ED4">
        <w:t xml:space="preserve"> </w:t>
      </w:r>
      <w:r w:rsidR="0041180B">
        <w:t>gerçekleştirirken sonucun muhtemelen vaki olacağını</w:t>
      </w:r>
      <w:r w:rsidR="006B56F0">
        <w:t xml:space="preserve"> öngörmekle yetinmeyerek</w:t>
      </w:r>
      <w:r w:rsidRPr="00636ED4">
        <w:t xml:space="preserve"> </w:t>
      </w:r>
      <w:r w:rsidR="0041180B">
        <w:t xml:space="preserve">oluşan </w:t>
      </w:r>
      <w:r w:rsidRPr="00636ED4">
        <w:t>bu sonucu da kabullenmelidir.</w:t>
      </w:r>
      <w:r w:rsidRPr="00636ED4">
        <w:rPr>
          <w:rStyle w:val="DipnotBavurusu"/>
          <w:szCs w:val="24"/>
        </w:rPr>
        <w:footnoteReference w:id="274"/>
      </w:r>
      <w:r w:rsidR="00F56284" w:rsidRPr="00636ED4">
        <w:t>Her ne kadar kasıt düzeyinde isteme unsurunu gerçekleştirmese de öngördüğü sonucu kabullenme vardır.</w:t>
      </w:r>
    </w:p>
    <w:p w:rsidR="00DD115C" w:rsidRPr="00636ED4" w:rsidRDefault="006B56F0" w:rsidP="00D454CC">
      <w:proofErr w:type="gramStart"/>
      <w:r>
        <w:t>Bir başka durumda ise</w:t>
      </w:r>
      <w:r w:rsidR="009247BE" w:rsidRPr="00636ED4">
        <w:t xml:space="preserve"> bir kimseyi aç ve susuz bırakma davranışının işkence etmek niyetiyle yapılmasına rağmen önceden öngörülemeyen ölüm sonucunun ortaya çıkması ya da bir infaz koruma memurunun cezaevi kurallarına uymayan mahkûmu tedaviden mahrum etmek suretiyle –kendisince- cezalandırılmasının mahkûmun amansız bir hastalığa yakalanmasıyla sonuçlanması şibh-i ‘amd/olası </w:t>
      </w:r>
      <w:proofErr w:type="spellStart"/>
      <w:r w:rsidR="009247BE" w:rsidRPr="00636ED4">
        <w:t>kas</w:t>
      </w:r>
      <w:r w:rsidR="00D24A8C">
        <w:t>ı</w:t>
      </w:r>
      <w:r w:rsidR="009247BE" w:rsidRPr="00636ED4">
        <w:t>ta</w:t>
      </w:r>
      <w:proofErr w:type="spellEnd"/>
      <w:r w:rsidR="009247BE" w:rsidRPr="00636ED4">
        <w:t xml:space="preserve"> örnek verilebilir.</w:t>
      </w:r>
      <w:proofErr w:type="gramEnd"/>
      <w:r w:rsidR="00B13604" w:rsidRPr="00636ED4">
        <w:rPr>
          <w:rStyle w:val="DipnotBavurusu"/>
          <w:szCs w:val="24"/>
        </w:rPr>
        <w:footnoteReference w:id="275"/>
      </w:r>
    </w:p>
    <w:p w:rsidR="001E619A" w:rsidRDefault="001E619A" w:rsidP="00D10634">
      <w:r w:rsidRPr="00636ED4">
        <w:t xml:space="preserve">TCK madde 21 deki olası kastın </w:t>
      </w:r>
      <w:r w:rsidR="000E2AB4" w:rsidRPr="00636ED4">
        <w:t xml:space="preserve">madde gerekçesinde verilen örnek üzerinden olası kastın tespitinde dikkat edilmesi gereken hususlara dikkat çekelim. </w:t>
      </w:r>
      <w:r w:rsidR="00E122A1">
        <w:t>“</w:t>
      </w:r>
      <w:r w:rsidR="00D10634">
        <w:t>Yolda seyir halindeki</w:t>
      </w:r>
      <w:r w:rsidR="000E2AB4" w:rsidRPr="00636ED4">
        <w:t xml:space="preserve"> otobüs sürücüsü, trafik </w:t>
      </w:r>
      <w:r w:rsidR="00D10634">
        <w:t>ışıklarının</w:t>
      </w:r>
      <w:r w:rsidR="00607146" w:rsidRPr="00636ED4">
        <w:t xml:space="preserve"> kendisine kırmızı yanmasına rağmen, kavşakta durmadan </w:t>
      </w:r>
      <w:r w:rsidR="00D10634">
        <w:t xml:space="preserve">hemen </w:t>
      </w:r>
      <w:r w:rsidR="00607146" w:rsidRPr="00636ED4">
        <w:t>geçmek ister</w:t>
      </w:r>
      <w:r w:rsidR="00475A50">
        <w:t>,</w:t>
      </w:r>
      <w:r w:rsidR="00D10634">
        <w:t xml:space="preserve"> fakat</w:t>
      </w:r>
      <w:r w:rsidR="00607146" w:rsidRPr="00636ED4">
        <w:t xml:space="preserve"> kendilerine yeşil ışık yanan kavşaktan geçmekte olan yayalara çarpar ve bunlardan bir veya birkaçının ölümüne veya yaralanmasına neden olur. Trafik lambası kendisine kırmızı yanan sürücü, yay</w:t>
      </w:r>
      <w:r w:rsidR="006B56F0">
        <w:t>a</w:t>
      </w:r>
      <w:r w:rsidR="00523BF0">
        <w:t xml:space="preserve"> </w:t>
      </w:r>
      <w:r w:rsidR="00607146" w:rsidRPr="00636ED4">
        <w:lastRenderedPageBreak/>
        <w:t xml:space="preserve">geçidinden her </w:t>
      </w:r>
      <w:r w:rsidR="00337F5F">
        <w:t>an birilerinin geçtiğini görmüş</w:t>
      </w:r>
      <w:r w:rsidR="00523BF0">
        <w:t xml:space="preserve"> </w:t>
      </w:r>
      <w:r w:rsidR="00E122A1" w:rsidRPr="00636ED4">
        <w:t>fakat</w:t>
      </w:r>
      <w:r w:rsidR="00607146" w:rsidRPr="00636ED4">
        <w:t xml:space="preserve"> buna rağmen kavşakta durmamış ve yoluna devam etmiştir. Bu durumda otobüs sürücüsü, meydana gelen ölüm veya yaralama neticelerinin</w:t>
      </w:r>
      <w:r w:rsidR="00337F5F">
        <w:t xml:space="preserve"> gerçekleşebileceğini öngörerek</w:t>
      </w:r>
      <w:r w:rsidR="00607146" w:rsidRPr="00636ED4">
        <w:t xml:space="preserve"> bunları kabullenmiştir</w:t>
      </w:r>
      <w:r w:rsidR="00412288">
        <w:t>”.</w:t>
      </w:r>
      <w:r w:rsidR="00E122A1">
        <w:rPr>
          <w:rStyle w:val="DipnotBavurusu"/>
          <w:szCs w:val="24"/>
        </w:rPr>
        <w:footnoteReference w:id="276"/>
      </w:r>
    </w:p>
    <w:p w:rsidR="00C076B2" w:rsidRDefault="00DF7115" w:rsidP="00644A2C">
      <w:r>
        <w:t>“</w:t>
      </w:r>
      <w:r w:rsidR="00FF047C">
        <w:t xml:space="preserve">Örnekte yolun </w:t>
      </w:r>
      <w:r w:rsidR="00362878">
        <w:t>ölçüleri, yoldan seyir eden</w:t>
      </w:r>
      <w:r>
        <w:t xml:space="preserve"> araçların </w:t>
      </w:r>
      <w:proofErr w:type="gramStart"/>
      <w:r w:rsidR="00362878">
        <w:t>adeti</w:t>
      </w:r>
      <w:proofErr w:type="gramEnd"/>
      <w:r>
        <w:t xml:space="preserve"> ve otobüs sürücüsünün manevra alanı </w:t>
      </w:r>
      <w:r w:rsidR="00362878">
        <w:t>olup olmadığı</w:t>
      </w:r>
      <w:r>
        <w:t xml:space="preserve">, yaya geçidinden geçen </w:t>
      </w:r>
      <w:r w:rsidR="00362878">
        <w:t>vatandaşların</w:t>
      </w:r>
      <w:r>
        <w:t xml:space="preserve"> yaya geçidinin </w:t>
      </w:r>
      <w:r w:rsidR="00362878">
        <w:t>hangi konumunda</w:t>
      </w:r>
      <w:r>
        <w:t xml:space="preserve"> oldukları, yaya geçidinin </w:t>
      </w:r>
      <w:r w:rsidR="00362878">
        <w:t>uzunluk ölçüleri ve sürücüsünün yayalar istikametine mi</w:t>
      </w:r>
      <w:r>
        <w:t xml:space="preserve">, yoksa </w:t>
      </w:r>
      <w:r w:rsidR="00362878">
        <w:t>yayaların olmadığı</w:t>
      </w:r>
      <w:r>
        <w:t xml:space="preserve"> alana mı araç sürdüğü </w:t>
      </w:r>
      <w:r w:rsidR="00362878">
        <w:t>araştırılmalıdır</w:t>
      </w:r>
      <w:r w:rsidR="00644A2C">
        <w:t>. Ayrıca şoförün sonucun oluşmaması</w:t>
      </w:r>
      <w:r>
        <w:t xml:space="preserve"> için çaba </w:t>
      </w:r>
      <w:r w:rsidR="00644A2C">
        <w:t>harcayıp harcamadığı</w:t>
      </w:r>
      <w:r>
        <w:t xml:space="preserve"> veya şoförün yayaların aracın geçtiğini görüp araçtan kaçıp yolu </w:t>
      </w:r>
      <w:r w:rsidR="00644A2C">
        <w:t>terk edeceklerini</w:t>
      </w:r>
      <w:r>
        <w:t xml:space="preserve"> düşünerek hareketine devam edip etmediğinin araş</w:t>
      </w:r>
      <w:r w:rsidR="009F67D9">
        <w:t>tı</w:t>
      </w:r>
      <w:r>
        <w:t>rılarak sonucuna göre durumunun kastın tespiti gerekmektedir</w:t>
      </w:r>
      <w:r w:rsidR="00412288">
        <w:t>”.</w:t>
      </w:r>
      <w:r>
        <w:rPr>
          <w:rStyle w:val="DipnotBavurusu"/>
          <w:szCs w:val="24"/>
        </w:rPr>
        <w:footnoteReference w:id="277"/>
      </w:r>
      <w:r w:rsidR="00D90881">
        <w:t xml:space="preserve"> Şayet şoför o anlık bir rahatsızlığından ötürü ışıkları fark edemeyip yayalara çarpmışsa olası kasıttan söz edilemez. Ya da şoförün trafik lambalarını görmesini engelleyecek bir durum oluşup sürücü lambaları görememişse –ağaç dalları gibi- yine olası kasıttan söz edilemez. Sürücü trafik lambalarının yeşil yandığını uzaktan fark </w:t>
      </w:r>
      <w:r w:rsidR="008D2FAA">
        <w:t>etmiş olsun.</w:t>
      </w:r>
      <w:r w:rsidR="00523BF0">
        <w:t xml:space="preserve"> </w:t>
      </w:r>
      <w:r w:rsidR="008D2FAA">
        <w:t>Sürücü</w:t>
      </w:r>
      <w:r w:rsidR="00D90881">
        <w:t xml:space="preserve"> nasıl olsa geçerim düşüncesiyle aracını hızlandırsa, </w:t>
      </w:r>
      <w:r w:rsidR="00C076B2">
        <w:t xml:space="preserve">lambalara yaklaştığında kırmızı ışık yansa ve yayalara çarpmamak için direksiyonunu kırsa ya da fren yapsa fakat buna rağmen yayalardan birine ya da bir kaçına çarpıp ölüm ya da yaralanmalarına sebep olsa yine de bu durumda olası kasıttan söz edilemez. </w:t>
      </w:r>
    </w:p>
    <w:p w:rsidR="00FF047C" w:rsidRDefault="00C076B2" w:rsidP="00D454CC">
      <w:pPr>
        <w:rPr>
          <w:color w:val="FF0000"/>
        </w:rPr>
      </w:pPr>
      <w:r>
        <w:t>Yuk</w:t>
      </w:r>
      <w:r w:rsidR="00337F5F">
        <w:t>arıdaki örnekte görüldüğü üzere</w:t>
      </w:r>
      <w:r>
        <w:t xml:space="preserve"> olay hakkında ne kadar detaylı bilgiye sahipsek adalet adına o kadar hassas karar verebiliriz. Olayı sağlıklı bir şekilde aydınlatabilmek için mobese görüntüleri, tanıkların şahitlikleri, sürü</w:t>
      </w:r>
      <w:r w:rsidR="002767B6">
        <w:t>cü</w:t>
      </w:r>
      <w:r>
        <w:t xml:space="preserve"> itirafları, olay yeri inceleme raporları</w:t>
      </w:r>
      <w:r w:rsidR="00CB46AE">
        <w:t>, otopsi raporları</w:t>
      </w:r>
      <w:r w:rsidR="00E717E4">
        <w:t>, bilirkişi raporları</w:t>
      </w:r>
      <w:r>
        <w:t xml:space="preserve"> gibi somut veriler son derece önemlidir.</w:t>
      </w:r>
    </w:p>
    <w:p w:rsidR="00D33298" w:rsidRDefault="002767B6" w:rsidP="00D454CC">
      <w:r>
        <w:t>Olası kastın tespitinde mezhep imamlarının görüşlerini üç grupta inceleyeceğiz.</w:t>
      </w:r>
    </w:p>
    <w:p w:rsidR="00AE7A27" w:rsidRDefault="002767B6" w:rsidP="00D454CC">
      <w:r w:rsidRPr="007F55D5">
        <w:rPr>
          <w:b/>
          <w:bCs/>
          <w:u w:val="single"/>
        </w:rPr>
        <w:t>Birinci görüş</w:t>
      </w:r>
      <w:r w:rsidR="007F55D5" w:rsidRPr="007F55D5">
        <w:rPr>
          <w:b/>
          <w:bCs/>
          <w:u w:val="single"/>
        </w:rPr>
        <w:t>:</w:t>
      </w:r>
      <w:r>
        <w:t xml:space="preserve"> İmam Mâlik’in görüşüdür.</w:t>
      </w:r>
      <w:r w:rsidR="00523BF0">
        <w:t xml:space="preserve"> </w:t>
      </w:r>
      <w:r w:rsidR="00475A50">
        <w:t>İmam Mâ</w:t>
      </w:r>
      <w:r w:rsidR="00D33298">
        <w:t>lik öldürme</w:t>
      </w:r>
      <w:r w:rsidR="00F06B11">
        <w:t xml:space="preserve"> ve yaralama</w:t>
      </w:r>
      <w:r w:rsidR="00D33298">
        <w:t xml:space="preserve"> suçlarında olası kastı kabul etmez.</w:t>
      </w:r>
      <w:r w:rsidR="00D33298">
        <w:rPr>
          <w:rStyle w:val="DipnotBavurusu"/>
          <w:szCs w:val="24"/>
        </w:rPr>
        <w:footnoteReference w:id="278"/>
      </w:r>
      <w:r w:rsidR="00475A50">
        <w:t xml:space="preserve"> İmam Mâ</w:t>
      </w:r>
      <w:r w:rsidR="00F06B11">
        <w:t>lik, kasıtla işlenilen öldürme, yaralama, dövme suçlarında genel kasıt (düşmanlık kastı) ile yetinir.</w:t>
      </w:r>
      <w:r w:rsidR="00F06B11">
        <w:rPr>
          <w:rStyle w:val="DipnotBavurusu"/>
          <w:szCs w:val="24"/>
        </w:rPr>
        <w:footnoteReference w:id="279"/>
      </w:r>
      <w:r w:rsidR="00373748">
        <w:t xml:space="preserve"> “İma</w:t>
      </w:r>
      <w:r w:rsidR="00475A50">
        <w:t>m Mâ</w:t>
      </w:r>
      <w:r w:rsidR="00373748">
        <w:t>lik’e göre bi</w:t>
      </w:r>
      <w:r w:rsidR="00337F5F">
        <w:t>risi, düşmanlık kast</w:t>
      </w:r>
      <w:r w:rsidR="00373748">
        <w:t>ıyla birine küçük taş, sopa atar veya sopa ile hafifçe vurursa bu filleri ölümü meydana getirince kasıtlı öldürme</w:t>
      </w:r>
      <w:r w:rsidR="003569FB">
        <w:t xml:space="preserve"> su</w:t>
      </w:r>
      <w:r w:rsidR="00337F5F">
        <w:t>çu meydana gelir. Düşmanlık kast</w:t>
      </w:r>
      <w:r w:rsidR="003569FB">
        <w:t>ı ile birinin a</w:t>
      </w:r>
      <w:r w:rsidR="00337F5F">
        <w:t>yağını tutar, o da düşüp ölürse</w:t>
      </w:r>
      <w:r w:rsidR="00523BF0">
        <w:t xml:space="preserve"> </w:t>
      </w:r>
      <w:r w:rsidR="00337F5F">
        <w:t xml:space="preserve">olayın </w:t>
      </w:r>
      <w:r w:rsidR="00AA048D">
        <w:t>fâil</w:t>
      </w:r>
      <w:r w:rsidR="00337F5F">
        <w:t>i kast</w:t>
      </w:r>
      <w:r w:rsidR="003569FB">
        <w:t xml:space="preserve">en adam öldürmüş olur. Bütün bu </w:t>
      </w:r>
      <w:r w:rsidR="003569FB">
        <w:lastRenderedPageBreak/>
        <w:t>durumlarda vasıta</w:t>
      </w:r>
      <w:r w:rsidR="00337F5F">
        <w:t>ların öldürücü olması, suçlunun</w:t>
      </w:r>
      <w:r w:rsidR="003569FB">
        <w:t xml:space="preserve"> mağdurun ölümünü kastetmesi şartları aranmaz</w:t>
      </w:r>
      <w:r w:rsidR="00337F5F">
        <w:t>,</w:t>
      </w:r>
      <w:r w:rsidR="003569FB">
        <w:t xml:space="preserve"> ileri sürülemez</w:t>
      </w:r>
      <w:r w:rsidR="00412288">
        <w:t>”.</w:t>
      </w:r>
      <w:r w:rsidR="00CE32DA">
        <w:rPr>
          <w:rStyle w:val="DipnotBavurusu"/>
          <w:szCs w:val="24"/>
        </w:rPr>
        <w:footnoteReference w:id="280"/>
      </w:r>
    </w:p>
    <w:p w:rsidR="007F55D5" w:rsidRDefault="007F55D5" w:rsidP="00D454CC">
      <w:r>
        <w:t xml:space="preserve">Görüldüğü gibi İmam Mâlik açısından olayın nasıl, nerede işlendi gibi soruların ehemmiyeti yoktur. Ona göre önemli olan neticedir. Suçlunun psişik durumu önemli değildir. </w:t>
      </w:r>
      <w:r w:rsidR="00337F5F">
        <w:t xml:space="preserve">İmam </w:t>
      </w:r>
      <w:r w:rsidR="006E68BA">
        <w:t>Mâlik’e göre e</w:t>
      </w:r>
      <w:r>
        <w:t>ğer suçlunun eylemi hata sonucu oluşmamışsa</w:t>
      </w:r>
      <w:r w:rsidR="006E68BA">
        <w:t>, suçlu eylemini kasten işlemiştir. Görebildiğimiz kadarıyla İmam Mâlik olaya suçlu açısından değil de mağdur açısından bakmaktadır.</w:t>
      </w:r>
    </w:p>
    <w:p w:rsidR="006E68BA" w:rsidRDefault="006E68BA" w:rsidP="00D454CC">
      <w:r w:rsidRPr="006E68BA">
        <w:rPr>
          <w:b/>
          <w:bCs/>
          <w:u w:val="single"/>
        </w:rPr>
        <w:t>İkinci görüş:</w:t>
      </w:r>
      <w:r w:rsidR="00D82E43">
        <w:rPr>
          <w:b/>
          <w:bCs/>
          <w:u w:val="single"/>
        </w:rPr>
        <w:t xml:space="preserve"> </w:t>
      </w:r>
      <w:r>
        <w:t xml:space="preserve">Hanefî hukukçuların görüşü olup Hanbelî hukukçular tarafından da kabul edilen </w:t>
      </w:r>
      <w:r w:rsidR="000F3E7D">
        <w:t>görüştür</w:t>
      </w:r>
      <w:r>
        <w:t>.</w:t>
      </w:r>
      <w:r w:rsidR="00D82E43">
        <w:t xml:space="preserve"> </w:t>
      </w:r>
      <w:r w:rsidR="003C2A4F">
        <w:t>Bu görüşün sahipleri de</w:t>
      </w:r>
      <w:r w:rsidR="00501914">
        <w:t xml:space="preserve"> öldürme</w:t>
      </w:r>
      <w:r w:rsidR="006610A1">
        <w:t>, yaralama ve</w:t>
      </w:r>
      <w:r w:rsidR="00501914">
        <w:t xml:space="preserve"> dövme suçlarını kasıtlı işlenen ve kasıtsız işlenen kısımlarına ayırırlar.</w:t>
      </w:r>
      <w:r w:rsidR="00501914">
        <w:rPr>
          <w:rStyle w:val="DipnotBavurusu"/>
          <w:szCs w:val="24"/>
        </w:rPr>
        <w:footnoteReference w:id="281"/>
      </w:r>
      <w:r w:rsidR="00E73101">
        <w:t>Bu hukukçular, kasıtlı öldürmedeki kasıtla onu</w:t>
      </w:r>
      <w:r w:rsidR="00566C29">
        <w:t>n</w:t>
      </w:r>
      <w:r w:rsidR="00E73101">
        <w:t xml:space="preserve"> dışında kalan cana ya da cana karşı olmayan suçlardaki kastı birbirinden ayırt ederler.</w:t>
      </w:r>
      <w:r w:rsidR="00E73101">
        <w:rPr>
          <w:rStyle w:val="DipnotBavurusu"/>
          <w:szCs w:val="24"/>
        </w:rPr>
        <w:footnoteReference w:id="282"/>
      </w:r>
      <w:r w:rsidR="00DB4CA1">
        <w:t xml:space="preserve"> Kasıtlı öldürmede suçlunun, öldürücü fiil</w:t>
      </w:r>
      <w:r w:rsidR="00337F5F">
        <w:t>l</w:t>
      </w:r>
      <w:r w:rsidR="00DB4CA1">
        <w:t>e beraber mağdurun (suç kurbanı) ölümünü de kastetmesini şart koşarlar.</w:t>
      </w:r>
      <w:r w:rsidR="00DB4CA1">
        <w:rPr>
          <w:rStyle w:val="DipnotBavurusu"/>
          <w:szCs w:val="24"/>
        </w:rPr>
        <w:footnoteReference w:id="283"/>
      </w:r>
      <w:r w:rsidR="005966E6">
        <w:t>“Her iki kasıt mevcutsa suçlu eylemini kasıtlı olarak gerçekleştirmiş, kasıtl</w:t>
      </w:r>
      <w:r w:rsidR="00337F5F">
        <w:t>ı öldürmüştür. Birinci kas</w:t>
      </w:r>
      <w:r w:rsidR="00D24A8C">
        <w:t>ı</w:t>
      </w:r>
      <w:r w:rsidR="00337F5F">
        <w:t>t (fiil kast</w:t>
      </w:r>
      <w:r w:rsidR="005966E6">
        <w:t>ı) bulunu</w:t>
      </w:r>
      <w:r w:rsidR="00337F5F">
        <w:t>r, ikincisi (kişiyi öldürme kast</w:t>
      </w:r>
      <w:r w:rsidR="005966E6">
        <w:t>ı) bulunmaz da öngörülebilir bir durum var ise fiil olası kasıtla (</w:t>
      </w:r>
      <w:r w:rsidR="00AB0B82">
        <w:t>‘</w:t>
      </w:r>
      <w:r w:rsidR="005966E6">
        <w:t>amde benzer) öldürmedir</w:t>
      </w:r>
      <w:r w:rsidR="00412288">
        <w:t>”.</w:t>
      </w:r>
      <w:r w:rsidR="00C560A5">
        <w:rPr>
          <w:rStyle w:val="DipnotBavurusu"/>
          <w:szCs w:val="24"/>
        </w:rPr>
        <w:footnoteReference w:id="284"/>
      </w:r>
    </w:p>
    <w:p w:rsidR="00D85B14" w:rsidRDefault="00D85B14" w:rsidP="00D454CC">
      <w:r>
        <w:t>“Fakihler, kasıtlı öldürme dışında yalnızca şahsa karşı işlenen diğer suçlarda kasıtları birbirinden ayırırlar. Kasıtlı öldürmede fâilin hem fiili hem de belli kişiyi öldü</w:t>
      </w:r>
      <w:r w:rsidR="006610A1">
        <w:t>rme sonucunu kastet</w:t>
      </w:r>
      <w:r>
        <w:t>mesini şart koşarlar. Ama yaralama suçlarında yalnızca ve ilke olarak fiildeki kastına bakarlar. Yani fâil yasak olduğunu bile bile fiili taammüden işleme</w:t>
      </w:r>
      <w:r w:rsidR="00337F5F">
        <w:t xml:space="preserve"> şartını ileri sürerler. Bu kas</w:t>
      </w:r>
      <w:r w:rsidR="00D24A8C">
        <w:t>ı</w:t>
      </w:r>
      <w:r w:rsidR="00337F5F">
        <w:t>t</w:t>
      </w:r>
      <w:r>
        <w:t xml:space="preserve"> tam olarak bulununca suçlu, meydana gelmesini istesin veya istemesin, meydana gelen sonuçların hepsini ister kastetsin ister kastetmesin ortaya çıkan her türlü neticeden sorumludur</w:t>
      </w:r>
      <w:r w:rsidR="00412288">
        <w:t>”.</w:t>
      </w:r>
      <w:r>
        <w:rPr>
          <w:rStyle w:val="DipnotBavurusu"/>
          <w:szCs w:val="24"/>
        </w:rPr>
        <w:footnoteReference w:id="285"/>
      </w:r>
      <w:r w:rsidR="00A4767A">
        <w:t xml:space="preserve">Dövme kastı ile bir kimse başkasına vurur ve kişinin ölümüne sebep olursa o kimse dövmeden değil olası kasıtla öldürme suçundan sorumlu tutulur. </w:t>
      </w:r>
      <w:r w:rsidR="00E82BD9">
        <w:t xml:space="preserve">Bir kimse, diğerine tokat vurur, gözünü çıkarır veya kör ederse vurma fiilinden </w:t>
      </w:r>
      <w:r w:rsidR="00A4767A">
        <w:t>kastetmiş</w:t>
      </w:r>
      <w:r w:rsidR="00E82BD9">
        <w:t xml:space="preserve"> olduğu şeyden değil, fiilin sebep olduğu sonuçlardan sorumludur.</w:t>
      </w:r>
      <w:r w:rsidR="00B07062">
        <w:rPr>
          <w:rStyle w:val="DipnotBavurusu"/>
          <w:szCs w:val="24"/>
        </w:rPr>
        <w:footnoteReference w:id="286"/>
      </w:r>
    </w:p>
    <w:p w:rsidR="00496BAD" w:rsidRDefault="00496BAD" w:rsidP="00D454CC">
      <w:r>
        <w:lastRenderedPageBreak/>
        <w:t xml:space="preserve">İkinci fikrin savunucuları İmam Mâlik ile öldürme suçunda olası kasıt konusunda </w:t>
      </w:r>
      <w:r w:rsidR="00E63E78">
        <w:t>ihtilâf</w:t>
      </w:r>
      <w:r>
        <w:t xml:space="preserve"> içerisindedirler. Çünkü daha önce de zikrettiğimiz gibi İmam Mâlik öldürme suçlarında olası kastı kabul etmemektedir. Gerekçesi ise olası kasıt kavramının Kur’ân’da geçmemesiydi. Bu gerekçeden dolayı Hanefî ve Hanbelî fukahânın şibh-i </w:t>
      </w:r>
      <w:r w:rsidR="00AB0B82">
        <w:t>‘</w:t>
      </w:r>
      <w:r>
        <w:t>amd/olası kas</w:t>
      </w:r>
      <w:r w:rsidR="00D24A8C">
        <w:t>ı</w:t>
      </w:r>
      <w:r>
        <w:t xml:space="preserve">t durumları için geliştirdikleri hukuk </w:t>
      </w:r>
      <w:r w:rsidR="00636D66">
        <w:t>İmam Mâlik tarafından geliştirilmemiştir. Çünkü diğerlerinin olası kas</w:t>
      </w:r>
      <w:r w:rsidR="00D24A8C">
        <w:t>ı</w:t>
      </w:r>
      <w:r w:rsidR="00636D66">
        <w:t>t durumları için telakki ettiği durumlar İmam Mâlik tarafından ya taammüd ya da hata kavramları içerisinde zikredilmiştir.</w:t>
      </w:r>
    </w:p>
    <w:p w:rsidR="009F12A9" w:rsidRDefault="009F12A9" w:rsidP="00337F5F">
      <w:r w:rsidRPr="009F12A9">
        <w:rPr>
          <w:b/>
          <w:bCs/>
          <w:u w:val="single"/>
        </w:rPr>
        <w:t>Üçüncü görüş:</w:t>
      </w:r>
      <w:r w:rsidR="00337F5F">
        <w:t xml:space="preserve"> Bu görüş Şâ</w:t>
      </w:r>
      <w:r>
        <w:t xml:space="preserve">fiî mezhebinin görüşü olup Hanbelî mezhebinde de tercih edilen görüştür. </w:t>
      </w:r>
      <w:r w:rsidR="00BF27CC">
        <w:t>“</w:t>
      </w:r>
      <w:r w:rsidR="00455AC7">
        <w:t>Bu hukukçula</w:t>
      </w:r>
      <w:r w:rsidR="002839D7">
        <w:t xml:space="preserve">r, cana kasteden suçlarda, </w:t>
      </w:r>
      <w:r w:rsidR="00455AC7">
        <w:t xml:space="preserve"> kası</w:t>
      </w:r>
      <w:r w:rsidR="00337F5F">
        <w:t>tla öldürme ile olası kasıtla (</w:t>
      </w:r>
      <w:r w:rsidR="00455AC7">
        <w:t>kasıt benzeriyle) öldürme</w:t>
      </w:r>
      <w:r w:rsidR="00CD515E">
        <w:t xml:space="preserve"> ayrımını yaparlar. Suç fâilini, fiili kas</w:t>
      </w:r>
      <w:r w:rsidR="00D24A8C">
        <w:t>ı</w:t>
      </w:r>
      <w:r w:rsidR="00CD515E">
        <w:t>t ile mağdurun ölümünü kas</w:t>
      </w:r>
      <w:r w:rsidR="00D24A8C">
        <w:t>ı</w:t>
      </w:r>
      <w:r w:rsidR="00CD515E">
        <w:t>t</w:t>
      </w:r>
      <w:r w:rsidR="00455AC7">
        <w:t xml:space="preserve"> hallerinde kasıtlı öldürmeden sorumlu tutarlar. Ama sanık fiili kasted</w:t>
      </w:r>
      <w:r w:rsidR="00CD515E">
        <w:t>er fakat mağdurun ölümünü kastet</w:t>
      </w:r>
      <w:r w:rsidR="00455AC7">
        <w:t xml:space="preserve">mezse, </w:t>
      </w:r>
      <w:r w:rsidR="00CD515E">
        <w:t xml:space="preserve">sanığı </w:t>
      </w:r>
      <w:r w:rsidR="00455AC7">
        <w:t>olası kasıtla öldürme suçundan sorumlu tutarlar. İstenilen fiil isterse çoğu kez ölümü meydana getirsin isterse seyrek meydana getirsin eylemin hükmü budur. Onlara gö</w:t>
      </w:r>
      <w:r w:rsidR="0088117F">
        <w:t>re kasıtlı öldürmede, olası kast</w:t>
      </w:r>
      <w:r w:rsidR="00455AC7">
        <w:t>ın yeri var ama öldürmen</w:t>
      </w:r>
      <w:r w:rsidR="00CD515E">
        <w:t>in dışındaki suçlarda olası kast</w:t>
      </w:r>
      <w:r w:rsidR="00455AC7">
        <w:t>ın yeri yoktur. Bu konuda üçüncü görüş taraftarları ile ikinci görüşün taraftarları aynı fikirdedirler</w:t>
      </w:r>
      <w:r w:rsidR="00412288">
        <w:t>”.</w:t>
      </w:r>
      <w:r w:rsidR="00455AC7">
        <w:rPr>
          <w:rStyle w:val="DipnotBavurusu"/>
          <w:szCs w:val="24"/>
        </w:rPr>
        <w:footnoteReference w:id="287"/>
      </w:r>
    </w:p>
    <w:p w:rsidR="00E03753" w:rsidRDefault="00E03753" w:rsidP="00D454CC">
      <w:pPr>
        <w:rPr>
          <w:rtl/>
        </w:rPr>
      </w:pPr>
      <w:r>
        <w:t xml:space="preserve">Olası kasıtta </w:t>
      </w:r>
      <w:r w:rsidR="00A559BC">
        <w:t>fâil fiili kastetmekte ancak sonucunu kastetmemektedir. Sözgelimi bir kimse başka bir</w:t>
      </w:r>
      <w:r w:rsidR="00F80835">
        <w:t xml:space="preserve"> kimseye yumruk ya da t</w:t>
      </w:r>
      <w:r w:rsidR="00941B1A">
        <w:t>ekme atsa</w:t>
      </w:r>
      <w:r w:rsidR="00A559BC">
        <w:t>, bundan dolayı da</w:t>
      </w:r>
      <w:r w:rsidR="00337F5F">
        <w:t xml:space="preserve"> mağdur ölse fâil</w:t>
      </w:r>
      <w:r w:rsidR="00941B1A">
        <w:t xml:space="preserve"> hangi suçtan ceza alacaktır? Sonuç üzerinden ceza verilecek olsa kısas cezasını hak etmemiş olur. Çünkü fâilin öldürme niyeti yoktu. Fii</w:t>
      </w:r>
      <w:r w:rsidR="00337F5F">
        <w:t>l üzerinden ceza verilecek olsa</w:t>
      </w:r>
      <w:r w:rsidR="00941B1A">
        <w:t xml:space="preserve"> bu sefer hata suçu işlenmiştir denecektir. Ancak bu sefer de netice ölümle bittiğinden ve de fâil dövme ya da tekme atma eylemini bilerek yaptığından hata suçundan ceza vermek yerinde bir karar olmayacaktır. İşte buradaki durum kanaatimizce sonuç itibariyle kasta</w:t>
      </w:r>
      <w:r w:rsidR="00B722DE">
        <w:t>,</w:t>
      </w:r>
      <w:r w:rsidR="00941B1A">
        <w:t xml:space="preserve"> eylem açısından hataya benzemektedir.</w:t>
      </w:r>
      <w:r w:rsidR="00B36BAD">
        <w:t xml:space="preserve"> Ayrıca eylem açısından kastı da aşmıştır. </w:t>
      </w:r>
      <w:r w:rsidR="00941B1A">
        <w:t xml:space="preserve"> Olası kas</w:t>
      </w:r>
      <w:r w:rsidR="00D24A8C">
        <w:t>ı</w:t>
      </w:r>
      <w:r w:rsidR="00941B1A">
        <w:t>t dediğimiz bu durum kasıt ile hatanın bir karışımı olup kasta daha çok benzediğinden kasta da</w:t>
      </w:r>
      <w:r w:rsidR="00B722DE">
        <w:t>ha yakındır. Dolayısıyla f</w:t>
      </w:r>
      <w:r w:rsidR="00941B1A">
        <w:t>âilin alacağı ceza kasten öldürme cezasından daha az hata sonucu öldürme suçundan daha fazla olacaktır.</w:t>
      </w:r>
      <w:r w:rsidR="00B36BAD">
        <w:t xml:space="preserve"> Başka bir senaryo ile anlatacak ol</w:t>
      </w:r>
      <w:r w:rsidR="00D16508">
        <w:t>ur</w:t>
      </w:r>
      <w:r w:rsidR="00B36BAD">
        <w:t xml:space="preserve">sak şöyle ki: “Birisi diğerinin yüzüne küçük çakıl taşları atsa, derisini çizip sonra da </w:t>
      </w:r>
      <w:r w:rsidR="00606CF5">
        <w:t xml:space="preserve">derisinde </w:t>
      </w:r>
      <w:r w:rsidR="00B36BAD">
        <w:t>yara meydana geti</w:t>
      </w:r>
      <w:r w:rsidR="00DB14FD">
        <w:t>rirse, duruma bakılır, eğer o (fâil</w:t>
      </w:r>
      <w:r w:rsidR="00B36BAD">
        <w:t xml:space="preserve">) neticeleri kastetmemişse taammüden işlemiş sayılarak o neticelerden sorumlu tutulmaz. </w:t>
      </w:r>
      <w:r w:rsidR="00B36BAD">
        <w:lastRenderedPageBreak/>
        <w:t>Zira o çakıl atma fiili çoğu kez sözü geçen neticeyi meydana getirmez. Ancak</w:t>
      </w:r>
      <w:r w:rsidR="00523BF0">
        <w:t xml:space="preserve"> </w:t>
      </w:r>
      <w:r w:rsidR="00475A50">
        <w:t>netice</w:t>
      </w:r>
      <w:r w:rsidR="00523BF0">
        <w:t xml:space="preserve"> </w:t>
      </w:r>
      <w:r w:rsidR="00475A50">
        <w:t>açısından</w:t>
      </w:r>
      <w:r w:rsidR="00523BF0">
        <w:t xml:space="preserve"> </w:t>
      </w:r>
      <w:r w:rsidR="00470FEA">
        <w:t>kasta</w:t>
      </w:r>
      <w:r w:rsidR="00DB14FD">
        <w:t xml:space="preserve"> benzemeye (</w:t>
      </w:r>
      <w:r w:rsidR="00B36BAD">
        <w:t>olas</w:t>
      </w:r>
      <w:r w:rsidR="00DB14FD">
        <w:t xml:space="preserve">ı </w:t>
      </w:r>
      <w:r w:rsidR="00470FEA">
        <w:t>kasta</w:t>
      </w:r>
      <w:r w:rsidR="00B36BAD">
        <w:t>) itibar edilerek sorumlu tutulur</w:t>
      </w:r>
      <w:r w:rsidR="00C228E1">
        <w:t>”</w:t>
      </w:r>
      <w:r w:rsidR="00B36BAD">
        <w:t>.</w:t>
      </w:r>
      <w:r w:rsidR="00B36BAD">
        <w:rPr>
          <w:rStyle w:val="DipnotBavurusu"/>
          <w:szCs w:val="24"/>
        </w:rPr>
        <w:footnoteReference w:id="288"/>
      </w:r>
    </w:p>
    <w:p w:rsidR="00804718" w:rsidRDefault="00B42BF1" w:rsidP="00FE7133">
      <w:r>
        <w:t>Zikredilen üç görüşün karşılaştırılması</w:t>
      </w:r>
      <w:r w:rsidR="00804718">
        <w:t>:</w:t>
      </w:r>
      <w:r w:rsidR="00523BF0">
        <w:t xml:space="preserve"> </w:t>
      </w:r>
      <w:r w:rsidR="00FE7133">
        <w:t>Evvelde</w:t>
      </w:r>
      <w:r w:rsidR="00087A9A">
        <w:t xml:space="preserve"> de zikrettiğimiz gibi </w:t>
      </w:r>
      <w:r>
        <w:t>Ebû Hanîfe, Ahmed b. Hanbel ve İmam Şâfiî öldürme suçunda olası kastı kabul ederler.</w:t>
      </w:r>
      <w:r w:rsidR="00FE7133">
        <w:t xml:space="preserve"> Fakat İmam </w:t>
      </w:r>
      <w:r w:rsidR="009F543D">
        <w:t>Mâlik Allah’ın</w:t>
      </w:r>
      <w:r>
        <w:t xml:space="preserve"> kitabında geçmediği gerekçesiyle bunu kabul etmez. </w:t>
      </w:r>
      <w:r w:rsidR="00087A9A">
        <w:t>Çünkü İmam Mâlik’e göre Kur’ân’da</w:t>
      </w:r>
      <w:r w:rsidR="00087A9A">
        <w:rPr>
          <w:rStyle w:val="DipnotBavurusu"/>
          <w:szCs w:val="24"/>
        </w:rPr>
        <w:footnoteReference w:id="289"/>
      </w:r>
      <w:r w:rsidR="00087A9A">
        <w:t xml:space="preserve"> öldürme suçları ile ilgili sadece kasıt ve hata sonucu öldürme zikredilmiştir. İmam Mâlik bu ikisi dışında, öldürme suçunda olası kas</w:t>
      </w:r>
      <w:r w:rsidR="009242B0">
        <w:t>tı kabul etmek Allah’ın kitabına</w:t>
      </w:r>
      <w:r w:rsidR="00087A9A">
        <w:t xml:space="preserve"> ilave etmektir der. İmam Mâlik dışında kalanların olası kastı kabul etmelerinin delili ise Hz. Peygamber</w:t>
      </w:r>
      <w:r w:rsidR="00470FEA">
        <w:t>’</w:t>
      </w:r>
      <w:r w:rsidR="00087A9A">
        <w:t>in</w:t>
      </w:r>
      <w:r w:rsidR="00470FEA">
        <w:t xml:space="preserve"> (a.s.)</w:t>
      </w:r>
      <w:r w:rsidR="00087A9A" w:rsidRPr="00433C7E">
        <w:rPr>
          <w:i/>
          <w:iCs/>
        </w:rPr>
        <w:t>“ Dikkat edin! Sopa, değnek ve taş gibi şeyleri vurmak suretiyle kastın aşılması neticesi öldürmelerde yüz deve cezası vardır”</w:t>
      </w:r>
      <w:r w:rsidR="00087A9A">
        <w:rPr>
          <w:rStyle w:val="DipnotBavurusu"/>
          <w:szCs w:val="24"/>
        </w:rPr>
        <w:footnoteReference w:id="290"/>
      </w:r>
      <w:r w:rsidR="00433C7E">
        <w:t>hadisidir.</w:t>
      </w:r>
      <w:r w:rsidR="005F26CE">
        <w:t xml:space="preserve"> İmam Mâlik’e göre </w:t>
      </w:r>
      <w:r w:rsidR="00AA048D">
        <w:t>fâil</w:t>
      </w:r>
      <w:r w:rsidR="005F26CE">
        <w:t xml:space="preserve"> mağdurun ölümünü kastetmişse kasten öldürmeden sorumludur. Fakat </w:t>
      </w:r>
      <w:r w:rsidR="00AA048D">
        <w:t>fâil</w:t>
      </w:r>
      <w:r w:rsidR="005F26CE">
        <w:t>, mağdurun</w:t>
      </w:r>
      <w:r w:rsidR="00DB14FD">
        <w:t xml:space="preserve"> ölümünü kastetmemişse hatâen (taksir</w:t>
      </w:r>
      <w:r w:rsidR="005F26CE">
        <w:t>) öldürmeden sorumludur. Diğerler</w:t>
      </w:r>
      <w:r w:rsidR="00DB14FD">
        <w:t>i ise katletme eylemini kasıt (taammüd</w:t>
      </w:r>
      <w:r w:rsidR="005F26CE">
        <w:t>), olası kasıt (</w:t>
      </w:r>
      <w:r w:rsidR="00DB14FD">
        <w:t>şibhu’l-</w:t>
      </w:r>
      <w:r w:rsidR="00470FEA">
        <w:t>‘</w:t>
      </w:r>
      <w:r w:rsidR="00DB14FD">
        <w:t>amd) ve taksir (hata</w:t>
      </w:r>
      <w:r w:rsidR="005F26CE">
        <w:t>) olmak üzere üç başlıkta telakki etmişlerdir. Genel bir tabirle onlara göre olası kastın varlığı hatanın üstü</w:t>
      </w:r>
      <w:r w:rsidR="00BF7E2D">
        <w:t>,</w:t>
      </w:r>
      <w:r w:rsidR="005F26CE">
        <w:t xml:space="preserve"> kastın ise altıdır.</w:t>
      </w:r>
      <w:r w:rsidR="00BF7E2D">
        <w:t xml:space="preserve"> Yani suçlu bizzat öldürme eylemini kastetmez lakin muhtemel neticeyi bilirse olası kastın varlığına hükmederler. Bilme unsuruyla kasta yaklaşmakta, istememe unsuru ile de hataya yaklaşmaktadır. Ancak çoğunlukla istenmeyen ama muhtemel gerçekleşmesi bilinen durumlarda cereyan ettiğinden kasta daha da yakındır.</w:t>
      </w:r>
    </w:p>
    <w:p w:rsidR="0078562E" w:rsidRDefault="0078562E" w:rsidP="00D454CC">
      <w:r>
        <w:t xml:space="preserve">Öldürme suçunun dışında hepsi kasıt benzerini kabul ederler. </w:t>
      </w:r>
      <w:r w:rsidR="00C228E1">
        <w:t>İmam Mâlik ve Ebû Hanîfe, fiil kast</w:t>
      </w:r>
      <w:r>
        <w:t>ı devam ettiği sürece her durumda suçluyu ka</w:t>
      </w:r>
      <w:r w:rsidR="008E1DE3">
        <w:t>sıt benzerinden mesul</w:t>
      </w:r>
      <w:r>
        <w:t xml:space="preserve"> tutmada ittifak halindedirler.</w:t>
      </w:r>
      <w:r>
        <w:rPr>
          <w:rStyle w:val="DipnotBavurusu"/>
          <w:szCs w:val="24"/>
        </w:rPr>
        <w:footnoteReference w:id="291"/>
      </w:r>
      <w:r w:rsidR="00F052BC">
        <w:t xml:space="preserve"> İmam Şâfiî ve Ahmed b. Hanbel’in mezhebinde tercih edilen görüş ise şöyledir: </w:t>
      </w:r>
      <w:r w:rsidR="00133F88">
        <w:t>Suçlu kastettiği fiili işlemesiyle netice</w:t>
      </w:r>
      <w:r w:rsidR="00C228E1">
        <w:t>lerinin meydana gelmesini kastetmiş ise o zaman kast</w:t>
      </w:r>
      <w:r w:rsidR="00133F88">
        <w:t>ından sorumlu tutulur.</w:t>
      </w:r>
      <w:r w:rsidR="00133F88">
        <w:rPr>
          <w:rStyle w:val="DipnotBavurusu"/>
          <w:szCs w:val="24"/>
        </w:rPr>
        <w:footnoteReference w:id="292"/>
      </w:r>
    </w:p>
    <w:p w:rsidR="009130FD" w:rsidRDefault="009130FD" w:rsidP="00D454CC"/>
    <w:p w:rsidR="00AF64E8" w:rsidRDefault="00D454CC" w:rsidP="00D454CC">
      <w:pPr>
        <w:pStyle w:val="AAA"/>
      </w:pPr>
      <w:bookmarkStart w:id="75" w:name="_Toc10891471"/>
      <w:r>
        <w:t>2.3.</w:t>
      </w:r>
      <w:r w:rsidR="003821AF">
        <w:t>Olası Kasıtla İşlenebilen Suçlar</w:t>
      </w:r>
      <w:bookmarkEnd w:id="75"/>
    </w:p>
    <w:p w:rsidR="005C77D9" w:rsidRDefault="00AF64E8" w:rsidP="00D454CC">
      <w:r w:rsidRPr="00AF64E8">
        <w:t>Bu başl</w:t>
      </w:r>
      <w:r>
        <w:t>ık altında sadece olası kasıtla işlenebilen suçları değil, kasıt benzeriyle işlenemeyen suçları da irdeleyeceğiz. Doğrudan kasıtla işlenebilen tüm s</w:t>
      </w:r>
      <w:r w:rsidR="002E6DC1">
        <w:t xml:space="preserve">uçlar </w:t>
      </w:r>
      <w:r>
        <w:t>olası kasıtla da işlenebilir.</w:t>
      </w:r>
      <w:r w:rsidR="001A5F56">
        <w:t xml:space="preserve"> İkisi arasındaki fark Tür</w:t>
      </w:r>
      <w:r w:rsidR="00DB14FD">
        <w:t>k Ceza Kanunu’na göre bilerek (</w:t>
      </w:r>
      <w:r w:rsidR="001A5F56">
        <w:t xml:space="preserve">kasten) ve </w:t>
      </w:r>
      <w:r w:rsidR="001A5F56">
        <w:lastRenderedPageBreak/>
        <w:t xml:space="preserve">bilmesine rağmen </w:t>
      </w:r>
      <w:r w:rsidR="00470FEA">
        <w:t>(olası kasıt) durumudur. İslâm ceza hukuku</w:t>
      </w:r>
      <w:r w:rsidR="001A5F56">
        <w:t>na göre ise fark, çoğunlukla öldürücü olan aletlerle yapılan eylemlerde istenmeyen sonuçların meydana çıkması</w:t>
      </w:r>
      <w:r w:rsidR="001453B9">
        <w:t>dır. Seküler ceza kanunundaki bu tespit ile İslâm ceza kanunundaki tespit arasında dikkatimizi çeken durumlar vardır. Her ikisinde de olası kastın oluşabi</w:t>
      </w:r>
      <w:r w:rsidR="00DB14FD">
        <w:t>lmesi için, suç tipinde “saik (güdü</w:t>
      </w:r>
      <w:r w:rsidR="001453B9">
        <w:t>), “maksat” (</w:t>
      </w:r>
      <w:r w:rsidR="00DB14FD">
        <w:t>amaç</w:t>
      </w:r>
      <w:r w:rsidR="001453B9">
        <w:t>) veya “gaye (</w:t>
      </w:r>
      <w:r w:rsidR="00DB14FD">
        <w:t>erek</w:t>
      </w:r>
      <w:r w:rsidR="001453B9">
        <w:t xml:space="preserve">) ile ilgili özelliklerin bulunmaması gerekir. Bunların bulunduğu hallerde suç tipleri olası kasıtla işlenemez. </w:t>
      </w:r>
      <w:r w:rsidR="00D147C4">
        <w:t>Seküler kanunların “ola</w:t>
      </w:r>
      <w:r w:rsidR="009242B0">
        <w:t>sı” İslâm kanunlarının “ihtimalî</w:t>
      </w:r>
      <w:r w:rsidR="00D147C4">
        <w:t xml:space="preserve">” demesinin sebebi bizce budur. Çünkü her ikisini de incelediğimizde olası kastı temellendirirlerken çıkış noktaları hep ihtimal/olasılık yani </w:t>
      </w:r>
      <w:r w:rsidR="00AA048D">
        <w:t>fâil</w:t>
      </w:r>
      <w:r w:rsidR="00D147C4">
        <w:t xml:space="preserve">in neticeyi kesin istememesi olmuştur. </w:t>
      </w:r>
    </w:p>
    <w:p w:rsidR="002E6DC1" w:rsidRDefault="005C77D9" w:rsidP="00D454CC">
      <w:r>
        <w:t xml:space="preserve">İçerisinde maksat unsuru bulunduran </w:t>
      </w:r>
      <w:proofErr w:type="spellStart"/>
      <w:r>
        <w:t>kazf</w:t>
      </w:r>
      <w:proofErr w:type="spellEnd"/>
      <w:r>
        <w:t xml:space="preserve"> (</w:t>
      </w:r>
      <w:r w:rsidR="00DB14FD">
        <w:t>zina isnadı), hırsızlık (sirkat), yol kesme (</w:t>
      </w:r>
      <w:proofErr w:type="spellStart"/>
      <w:r w:rsidR="00DB14FD">
        <w:t>hırâbe</w:t>
      </w:r>
      <w:proofErr w:type="spellEnd"/>
      <w:r w:rsidR="00DB14FD">
        <w:t>), içki içme (şürb), dinden dönme (</w:t>
      </w:r>
      <w:proofErr w:type="spellStart"/>
      <w:r w:rsidR="00DB14FD">
        <w:t>irtidâd</w:t>
      </w:r>
      <w:proofErr w:type="spellEnd"/>
      <w:r>
        <w:t xml:space="preserve">), </w:t>
      </w:r>
      <w:proofErr w:type="spellStart"/>
      <w:r>
        <w:t>bağy</w:t>
      </w:r>
      <w:proofErr w:type="spellEnd"/>
      <w:r>
        <w:t xml:space="preserve"> (</w:t>
      </w:r>
      <w:proofErr w:type="spellStart"/>
      <w:r>
        <w:t>m</w:t>
      </w:r>
      <w:r w:rsidR="00D52DC2">
        <w:t>eşrû</w:t>
      </w:r>
      <w:proofErr w:type="spellEnd"/>
      <w:r w:rsidR="00D52DC2">
        <w:t xml:space="preserve"> devlet başkanına sila</w:t>
      </w:r>
      <w:r w:rsidRPr="005C77D9">
        <w:t>hla karşı koyma, isyan etme</w:t>
      </w:r>
      <w:r>
        <w:t xml:space="preserve">) gibi suçlar olası kasıtla işlenemez. </w:t>
      </w:r>
    </w:p>
    <w:p w:rsidR="005C77D9" w:rsidRDefault="00DB14FD" w:rsidP="00667C10">
      <w:r>
        <w:t>Yaralama (</w:t>
      </w:r>
      <w:r w:rsidR="002E6DC1">
        <w:t>müessir) fiillerde kasıt benzerin</w:t>
      </w:r>
      <w:r w:rsidR="00D52DC2">
        <w:t>i ise şöyle izah ederiz. İmam Şâfiî</w:t>
      </w:r>
      <w:r w:rsidR="002E6DC1">
        <w:t xml:space="preserve"> ve Ahmed b. Hanbel’e göre, katil suçunun </w:t>
      </w:r>
      <w:r w:rsidR="00BB0FEF">
        <w:t>kapsamında olmayan</w:t>
      </w:r>
      <w:r w:rsidR="002E6DC1">
        <w:t xml:space="preserve"> suçlar, müessir fiiller </w:t>
      </w:r>
      <w:r w:rsidR="00BB0FEF">
        <w:t>taammüden</w:t>
      </w:r>
      <w:r w:rsidR="002E6DC1">
        <w:t xml:space="preserve"> işlenebileceği gibi kasıt benzeriyle de işlenebilir. Şayet fiil, </w:t>
      </w:r>
      <w:r w:rsidR="00BB0FEF">
        <w:t>‘amden</w:t>
      </w:r>
      <w:r w:rsidR="002E6DC1">
        <w:t xml:space="preserve"> işlenir de </w:t>
      </w:r>
      <w:r w:rsidR="00BB0FEF">
        <w:t>genellikle</w:t>
      </w:r>
      <w:r w:rsidR="002E6DC1">
        <w:t xml:space="preserve">, </w:t>
      </w:r>
      <w:r w:rsidR="00BB0FEF">
        <w:t xml:space="preserve">meydana gelen </w:t>
      </w:r>
      <w:r w:rsidR="002E6DC1">
        <w:t xml:space="preserve">neticeyi </w:t>
      </w:r>
      <w:r w:rsidR="00BB0FEF">
        <w:t>oluşturacak</w:t>
      </w:r>
      <w:r w:rsidR="002E6DC1">
        <w:t xml:space="preserve"> karakterde değilse o za</w:t>
      </w:r>
      <w:r w:rsidR="002B2F89">
        <w:t>man olası kasıtla müessir fiil îkâ</w:t>
      </w:r>
      <w:r w:rsidR="002E6DC1">
        <w:t>ı söz konusudur.</w:t>
      </w:r>
      <w:r w:rsidR="002E6DC1">
        <w:rPr>
          <w:rStyle w:val="DipnotBavurusu"/>
          <w:szCs w:val="24"/>
        </w:rPr>
        <w:footnoteReference w:id="293"/>
      </w:r>
      <w:r w:rsidR="00DC3E4C">
        <w:t>Bir kimse</w:t>
      </w:r>
      <w:r w:rsidR="002B2F89">
        <w:t>nin</w:t>
      </w:r>
      <w:r w:rsidR="00DC3E4C">
        <w:t xml:space="preserve"> başka bir kimseye yumru</w:t>
      </w:r>
      <w:r w:rsidR="002B2F89">
        <w:t>k atması,</w:t>
      </w:r>
      <w:r w:rsidR="00DC3E4C">
        <w:t xml:space="preserve"> bundan dolayı da yumruk atılan kimsenin gözü</w:t>
      </w:r>
      <w:r w:rsidR="002B2F89">
        <w:t>nün</w:t>
      </w:r>
      <w:r w:rsidR="00DC3E4C">
        <w:t xml:space="preserve"> k</w:t>
      </w:r>
      <w:r w:rsidR="002B2F89">
        <w:t>ör olması ya da kulağının sağır olması</w:t>
      </w:r>
      <w:r w:rsidR="00DC3E4C">
        <w:t xml:space="preserve"> bu duruma örnek gösterilebilir. Çünkü yumruk atma eylemi çoğunlukla gözü kör eden ya da kulağı sağır eden bir eylem değildir. Kasıtlı işlenen müessir fiil ile olası kasıtla işlenen müessir fiil</w:t>
      </w:r>
      <w:r w:rsidR="002B2F89">
        <w:t xml:space="preserve"> arasında</w:t>
      </w:r>
      <w:r w:rsidR="00DC3E4C">
        <w:t xml:space="preserve"> sonuç açısından fark vardır. Birinci durumda kısas gereki</w:t>
      </w:r>
      <w:r>
        <w:t>rken i</w:t>
      </w:r>
      <w:r w:rsidR="002B2F89">
        <w:t>kinci durumda ise diyet (tazmina</w:t>
      </w:r>
      <w:r>
        <w:t>t</w:t>
      </w:r>
      <w:r w:rsidR="00DC3E4C">
        <w:t>) gerekmektedir. Görüldüğü üzere olası kasıtla ile işlenen müessir fiillerde indirim söz konusudur.</w:t>
      </w:r>
      <w:r w:rsidR="00333AB6" w:rsidRPr="002C067A">
        <w:t xml:space="preserve"> </w:t>
      </w:r>
      <w:proofErr w:type="gramStart"/>
      <w:r w:rsidR="00667C10">
        <w:t xml:space="preserve">Anılan </w:t>
      </w:r>
      <w:r w:rsidR="002C067A" w:rsidRPr="002C067A">
        <w:t xml:space="preserve"> iki</w:t>
      </w:r>
      <w:proofErr w:type="gramEnd"/>
      <w:r w:rsidR="00523BF0">
        <w:t xml:space="preserve"> </w:t>
      </w:r>
      <w:r w:rsidR="00667C10">
        <w:t>İslâm hukukçusu</w:t>
      </w:r>
      <w:r w:rsidR="002C067A" w:rsidRPr="002C067A">
        <w:t xml:space="preserve"> da </w:t>
      </w:r>
      <w:r w:rsidR="00667C10">
        <w:t>öldürme</w:t>
      </w:r>
      <w:r w:rsidR="002C067A" w:rsidRPr="002C067A">
        <w:t xml:space="preserve"> suçunda </w:t>
      </w:r>
      <w:r w:rsidR="00667C10">
        <w:t>‘amden</w:t>
      </w:r>
      <w:r w:rsidR="002C067A" w:rsidRPr="002C067A">
        <w:t xml:space="preserve"> ve kasıt benzeriyle </w:t>
      </w:r>
      <w:r w:rsidR="00667C10">
        <w:t>yerine getirilen</w:t>
      </w:r>
      <w:r w:rsidR="002C067A" w:rsidRPr="002C067A">
        <w:t xml:space="preserve"> fiiller </w:t>
      </w:r>
      <w:r w:rsidR="00667C10">
        <w:t>hususundaki</w:t>
      </w:r>
      <w:r w:rsidR="002C067A" w:rsidRPr="002C067A">
        <w:t xml:space="preserve"> metotlarını burada</w:t>
      </w:r>
      <w:r w:rsidR="00523BF0">
        <w:t xml:space="preserve"> </w:t>
      </w:r>
      <w:r w:rsidR="00667C10">
        <w:t>da aynı şekilde</w:t>
      </w:r>
      <w:r w:rsidR="002C067A" w:rsidRPr="002C067A">
        <w:t xml:space="preserve"> uygularlar</w:t>
      </w:r>
      <w:r w:rsidR="002C067A">
        <w:t>.</w:t>
      </w:r>
      <w:r w:rsidR="002C067A">
        <w:rPr>
          <w:rStyle w:val="DipnotBavurusu"/>
          <w:szCs w:val="24"/>
        </w:rPr>
        <w:footnoteReference w:id="294"/>
      </w:r>
    </w:p>
    <w:p w:rsidR="00831106" w:rsidRDefault="00475A50" w:rsidP="00D454CC">
      <w:r>
        <w:t xml:space="preserve">Ebû Hanîfe ve </w:t>
      </w:r>
      <w:r w:rsidR="002B2F89">
        <w:t xml:space="preserve">İmam </w:t>
      </w:r>
      <w:r>
        <w:t>Mâlik’e göre ise,</w:t>
      </w:r>
      <w:r w:rsidR="00B9083A">
        <w:t xml:space="preserve"> öldürme fi</w:t>
      </w:r>
      <w:r w:rsidR="00DB14FD">
        <w:t>ili dışındaki müessir fiiller (yaralama suçları</w:t>
      </w:r>
      <w:r w:rsidR="00B9083A">
        <w:t>) ancak kasten işlenir.</w:t>
      </w:r>
      <w:r w:rsidR="00B9083A">
        <w:rPr>
          <w:rStyle w:val="DipnotBavurusu"/>
          <w:szCs w:val="24"/>
        </w:rPr>
        <w:footnoteReference w:id="295"/>
      </w:r>
      <w:r w:rsidR="0093392D">
        <w:t xml:space="preserve"> Yukarıda da işlediğimiz üzere İmam Mâlik suç açısından yalnızca kasten ve hatâen işlenen fiilleri kabul eder</w:t>
      </w:r>
      <w:r w:rsidR="0093392D" w:rsidRPr="00D52DC2">
        <w:rPr>
          <w:color w:val="auto"/>
        </w:rPr>
        <w:t>.</w:t>
      </w:r>
      <w:r w:rsidR="00523BF0">
        <w:rPr>
          <w:color w:val="auto"/>
        </w:rPr>
        <w:t xml:space="preserve"> </w:t>
      </w:r>
      <w:r w:rsidR="00F67B73" w:rsidRPr="00F67B73">
        <w:t>Ebû</w:t>
      </w:r>
      <w:r w:rsidR="004E3DD8" w:rsidRPr="00F67B73">
        <w:t xml:space="preserve"> Han</w:t>
      </w:r>
      <w:r w:rsidR="00F67B73" w:rsidRPr="00F67B73">
        <w:t>î</w:t>
      </w:r>
      <w:r w:rsidR="004E3DD8" w:rsidRPr="00F67B73">
        <w:t>fe’ye</w:t>
      </w:r>
      <w:r w:rsidR="004E3DD8">
        <w:t xml:space="preserve"> göre</w:t>
      </w:r>
      <w:r w:rsidR="001E1BE9">
        <w:t xml:space="preserve"> öldürme dışındaki yaralama eylemlerinde suç alet</w:t>
      </w:r>
      <w:r w:rsidR="00D52DC2">
        <w:t>inin fonksiyonuna bakılmaksızın</w:t>
      </w:r>
      <w:r w:rsidR="001E1BE9">
        <w:t xml:space="preserve"> fiilin </w:t>
      </w:r>
      <w:r w:rsidR="001E1BE9">
        <w:lastRenderedPageBreak/>
        <w:t>kasten işlendiği neticesine varılır.</w:t>
      </w:r>
      <w:r w:rsidR="001E1BE9">
        <w:rPr>
          <w:rStyle w:val="DipnotBavurusu"/>
          <w:szCs w:val="24"/>
        </w:rPr>
        <w:footnoteReference w:id="296"/>
      </w:r>
      <w:r w:rsidR="00421A13">
        <w:t xml:space="preserve"> Hâlbuki kasten işlenen müessir bir fiilde, suç aletinin fonksiyonu oldukça önemlidir. Örneğin, polis kaçan suçluyu kovalarken tabancasıyla suçluya ateş etse, bacağından vurmaya niyetlenip koşmanın etkisiyle mermi suçlunun dâhiliye bölgesindeki</w:t>
      </w:r>
      <w:r w:rsidR="002B2F89">
        <w:t xml:space="preserve"> organlardan birine isabet etse,</w:t>
      </w:r>
      <w:r w:rsidR="00421A13">
        <w:t xml:space="preserve"> bundan dolayı da su</w:t>
      </w:r>
      <w:r w:rsidR="002B2F89">
        <w:t>çlu organını kaybetse</w:t>
      </w:r>
      <w:r w:rsidR="00421A13">
        <w:t xml:space="preserve"> polis kasten</w:t>
      </w:r>
      <w:r w:rsidR="002B2F89">
        <w:t xml:space="preserve"> suç işlemekten</w:t>
      </w:r>
      <w:r w:rsidR="00421A13">
        <w:t xml:space="preserve"> mi suçlu sayılacaktır? Silahın hem öldürücü hem de yaralayıcı fonksiyonu dikkate alınmayacak mıdır? Polisin neticeyi “istememesi” ancak “kastını aşması” durumları dikkate alınma</w:t>
      </w:r>
      <w:r w:rsidR="002B2F89">
        <w:t>yacak mıdır? Kanaatimiz odur ki</w:t>
      </w:r>
      <w:r w:rsidR="00421A13">
        <w:t xml:space="preserve"> bu durumda olası kasıt oluşacaktır. Polis</w:t>
      </w:r>
      <w:r w:rsidR="006C17C1">
        <w:t>,</w:t>
      </w:r>
      <w:r w:rsidR="00421A13">
        <w:t xml:space="preserve"> koşarak ateş etme durumundaki her türlü riski göze almış ancak kastında hata etmiştir.</w:t>
      </w:r>
      <w:r w:rsidR="00523BF0">
        <w:t xml:space="preserve"> </w:t>
      </w:r>
      <w:r w:rsidR="00F67B73" w:rsidRPr="00F67B73">
        <w:t>Ebû Hanî</w:t>
      </w:r>
      <w:r w:rsidR="006C17C1" w:rsidRPr="00F67B73">
        <w:t>fe’nin</w:t>
      </w:r>
      <w:r w:rsidR="006C17C1">
        <w:t xml:space="preserve"> yaralama suçlarında suç aletlerinin fonksiyonunu dikkate almaması, </w:t>
      </w:r>
      <w:r w:rsidR="00455446" w:rsidRPr="00F67B73">
        <w:t>İm</w:t>
      </w:r>
      <w:r w:rsidR="00920379" w:rsidRPr="00F67B73">
        <w:t>a</w:t>
      </w:r>
      <w:r w:rsidR="006C17C1" w:rsidRPr="00F67B73">
        <w:t>m M</w:t>
      </w:r>
      <w:r w:rsidR="00F67B73" w:rsidRPr="00F67B73">
        <w:t>â</w:t>
      </w:r>
      <w:r w:rsidR="006C17C1" w:rsidRPr="00F67B73">
        <w:t>lik’in</w:t>
      </w:r>
      <w:r w:rsidR="006C17C1">
        <w:t xml:space="preserve"> de müessir fiillerde olası kastı dikkate almamasından şu sonuç çıkar: Fiil kasıtlı işlendiği müddetçe müessir fiiller de kasten işlenmiştir. Neticele</w:t>
      </w:r>
      <w:r w:rsidR="00A72A37">
        <w:t>ri itibariyle de suçun cezası</w:t>
      </w:r>
      <w:r w:rsidR="006C17C1">
        <w:t xml:space="preserve"> kısastır. </w:t>
      </w:r>
    </w:p>
    <w:p w:rsidR="009130FD" w:rsidRDefault="009130FD" w:rsidP="00D454CC"/>
    <w:p w:rsidR="00B9083A" w:rsidRDefault="00D454CC" w:rsidP="00D454CC">
      <w:pPr>
        <w:pStyle w:val="AAA"/>
      </w:pPr>
      <w:bookmarkStart w:id="76" w:name="_Toc10891472"/>
      <w:r>
        <w:t>2.4.</w:t>
      </w:r>
      <w:r w:rsidR="00684CA7">
        <w:t>S</w:t>
      </w:r>
      <w:r w:rsidR="00346481">
        <w:t>uça</w:t>
      </w:r>
      <w:r w:rsidR="00831106">
        <w:t xml:space="preserve"> Teşebbüs</w:t>
      </w:r>
      <w:bookmarkEnd w:id="76"/>
    </w:p>
    <w:p w:rsidR="00D552DF" w:rsidRDefault="00114ED3" w:rsidP="00114ED3">
      <w:r>
        <w:t>Suç, ilke</w:t>
      </w:r>
      <w:r w:rsidR="00D552DF" w:rsidRPr="00D552DF">
        <w:t xml:space="preserve"> </w:t>
      </w:r>
      <w:r>
        <w:t>gereği</w:t>
      </w:r>
      <w:r w:rsidR="00D552DF" w:rsidRPr="00D552DF">
        <w:t xml:space="preserve"> belli </w:t>
      </w:r>
      <w:r>
        <w:t>merhaleden</w:t>
      </w:r>
      <w:r w:rsidR="00D552DF" w:rsidRPr="00D552DF">
        <w:t xml:space="preserve"> geçerek </w:t>
      </w:r>
      <w:r>
        <w:t>oluşmaktadır</w:t>
      </w:r>
      <w:r w:rsidR="00D552DF" w:rsidRPr="00D552DF">
        <w:t xml:space="preserve">. Suçun </w:t>
      </w:r>
      <w:r>
        <w:t>ortaya çıkıncaya</w:t>
      </w:r>
      <w:r w:rsidR="00D552DF">
        <w:t xml:space="preserve"> kadar geçtiği</w:t>
      </w:r>
      <w:r w:rsidR="00DB14FD">
        <w:t xml:space="preserve"> aşamaların</w:t>
      </w:r>
      <w:r>
        <w:t xml:space="preserve"> mertebe</w:t>
      </w:r>
      <w:r w:rsidR="00DB14FD">
        <w:t xml:space="preserve"> bütününe suç yolu (iter criminis</w:t>
      </w:r>
      <w:r w:rsidR="00D552DF">
        <w:t xml:space="preserve">) </w:t>
      </w:r>
      <w:r>
        <w:t>ismiyle nitelenmektedir</w:t>
      </w:r>
      <w:r w:rsidR="00D552DF">
        <w:t>.</w:t>
      </w:r>
      <w:r w:rsidR="00D552DF" w:rsidRPr="00D552DF">
        <w:t xml:space="preserve"> </w:t>
      </w:r>
      <w:r>
        <w:t>Bütün suçlarda</w:t>
      </w:r>
      <w:r w:rsidR="00D552DF" w:rsidRPr="00D552DF">
        <w:t xml:space="preserve"> </w:t>
      </w:r>
      <w:r>
        <w:t>mevzubahis</w:t>
      </w:r>
      <w:r w:rsidR="00D552DF" w:rsidRPr="00D552DF">
        <w:t xml:space="preserve"> olmamakla beraber suç yolu; </w:t>
      </w:r>
      <w:r w:rsidR="00D552DF" w:rsidRPr="00D552DF">
        <w:rPr>
          <w:i/>
          <w:iCs/>
        </w:rPr>
        <w:t>düşünce, icra, tamamlanma ve son bulma</w:t>
      </w:r>
      <w:r w:rsidR="00D552DF">
        <w:t xml:space="preserve"> aşamaları</w:t>
      </w:r>
      <w:r w:rsidR="00D552DF" w:rsidRPr="00D552DF">
        <w:t>ndan oluşur</w:t>
      </w:r>
      <w:r w:rsidR="00D552DF">
        <w:t>.</w:t>
      </w:r>
      <w:r w:rsidR="00D552DF">
        <w:rPr>
          <w:rStyle w:val="DipnotBavurusu"/>
          <w:szCs w:val="24"/>
        </w:rPr>
        <w:footnoteReference w:id="297"/>
      </w:r>
    </w:p>
    <w:p w:rsidR="001D0A35" w:rsidRDefault="00AE22A1" w:rsidP="00D454CC">
      <w:r w:rsidRPr="00AE22A1">
        <w:t xml:space="preserve">Teşebbüs, suç yoluna giren ve elverişli hareketlerle suçun doğrudan doğruya icrasına başlayan </w:t>
      </w:r>
      <w:r w:rsidR="00AA048D">
        <w:t>fâil</w:t>
      </w:r>
      <w:r w:rsidRPr="00AE22A1">
        <w:t>in, elinde olmayan sebeplerle suç tipinin objektif nitelikteki unsurlarını kısmen veya tamamen gerçekleştirememesidir</w:t>
      </w:r>
      <w:r>
        <w:t>.</w:t>
      </w:r>
      <w:r>
        <w:rPr>
          <w:rStyle w:val="DipnotBavurusu"/>
          <w:szCs w:val="24"/>
        </w:rPr>
        <w:footnoteReference w:id="298"/>
      </w:r>
      <w:r>
        <w:t xml:space="preserve"> Suça teşebbüs, Türk Ceza Kanunu’nda ise “</w:t>
      </w:r>
      <w:r w:rsidRPr="00556F6E">
        <w:rPr>
          <w:i/>
          <w:iCs/>
        </w:rPr>
        <w:t>Kişi, işlemeyi kastettiği bir suçu elverişli hareketlerle doğrudan doğruya icraya başlayıp da elinde olmayan nedenlerle tamamlayamaz ise teşebbüsten dolayı sorumlu tutulur</w:t>
      </w:r>
      <w:r>
        <w:t>”</w:t>
      </w:r>
      <w:r>
        <w:rPr>
          <w:rStyle w:val="DipnotBavurusu"/>
          <w:szCs w:val="24"/>
        </w:rPr>
        <w:footnoteReference w:id="299"/>
      </w:r>
      <w:r>
        <w:t xml:space="preserve"> şeklinde geçer.</w:t>
      </w:r>
      <w:r w:rsidR="00556F6E">
        <w:t xml:space="preserve"> Her iki tanımlamadan şu çıkarımda bulunabiliriz. Bir suçta teşebbüs oluşabilmesi için şu şartların bulunması gerekir: </w:t>
      </w:r>
      <w:r w:rsidR="00556F6E" w:rsidRPr="00EF6637">
        <w:rPr>
          <w:b/>
          <w:bCs/>
        </w:rPr>
        <w:t>a</w:t>
      </w:r>
      <w:proofErr w:type="gramStart"/>
      <w:r w:rsidR="00556F6E" w:rsidRPr="00EF6637">
        <w:rPr>
          <w:b/>
          <w:bCs/>
        </w:rPr>
        <w:t>)</w:t>
      </w:r>
      <w:proofErr w:type="gramEnd"/>
      <w:r w:rsidR="00556F6E">
        <w:t xml:space="preserve"> kasıt, </w:t>
      </w:r>
      <w:r w:rsidR="00556F6E" w:rsidRPr="00EF6637">
        <w:rPr>
          <w:b/>
          <w:bCs/>
        </w:rPr>
        <w:t>b)</w:t>
      </w:r>
      <w:r w:rsidR="00556F6E">
        <w:t xml:space="preserve"> suçun icrasına başlamak, </w:t>
      </w:r>
      <w:r w:rsidR="00556F6E" w:rsidRPr="00EF6637">
        <w:rPr>
          <w:b/>
          <w:bCs/>
        </w:rPr>
        <w:t>c)</w:t>
      </w:r>
      <w:r w:rsidR="00556F6E">
        <w:t xml:space="preserve"> birtakım sebeplerden ötürü </w:t>
      </w:r>
      <w:r w:rsidR="00AA048D">
        <w:t>fâil</w:t>
      </w:r>
      <w:r w:rsidR="00556F6E">
        <w:t xml:space="preserve">in neticeyi gerçekleştirememesi, </w:t>
      </w:r>
      <w:r w:rsidR="00556F6E" w:rsidRPr="00EF6637">
        <w:rPr>
          <w:b/>
          <w:bCs/>
        </w:rPr>
        <w:t>d)</w:t>
      </w:r>
      <w:r w:rsidR="00556F6E">
        <w:t xml:space="preserve"> s</w:t>
      </w:r>
      <w:r w:rsidR="00556F6E" w:rsidRPr="00556F6E">
        <w:t>uçun işlenmesi için “elverişli hareketler</w:t>
      </w:r>
      <w:r w:rsidR="00EF6637">
        <w:t xml:space="preserve">” yapılması. </w:t>
      </w:r>
      <w:r w:rsidR="00AA048D">
        <w:t>Fâil</w:t>
      </w:r>
      <w:r w:rsidR="00EF6637">
        <w:t xml:space="preserve"> eylemine başlayıp elinde olmayan sebeplerden dolayı neticeye varamamışsa </w:t>
      </w:r>
      <w:r w:rsidR="00AA048D">
        <w:t>fâil</w:t>
      </w:r>
      <w:r w:rsidR="00EF6637">
        <w:t xml:space="preserve">in eylemi/hareketi teşebbüs aşamasında kalmıştır. Burada suçun maddi unsuru eksiktir. </w:t>
      </w:r>
      <w:r w:rsidR="00EF6637">
        <w:lastRenderedPageBreak/>
        <w:t xml:space="preserve">Bundan dolayı </w:t>
      </w:r>
      <w:r w:rsidR="00AA048D">
        <w:t>fâil</w:t>
      </w:r>
      <w:r w:rsidR="00EF6637">
        <w:t xml:space="preserve">in hareketi suçun kanunda tarif edilen şekline uymadığı için tipik değildir. </w:t>
      </w:r>
    </w:p>
    <w:p w:rsidR="001D0A35" w:rsidRDefault="001D0A35" w:rsidP="00D454CC">
      <w:r w:rsidRPr="001D0A35">
        <w:rPr>
          <w:rFonts w:hint="eastAsia"/>
        </w:rPr>
        <w:t>İ</w:t>
      </w:r>
      <w:r w:rsidR="00D77513">
        <w:t>slâ</w:t>
      </w:r>
      <w:r w:rsidRPr="001D0A35">
        <w:t xml:space="preserve">m </w:t>
      </w:r>
      <w:r w:rsidR="005E3774">
        <w:t>h</w:t>
      </w:r>
      <w:r>
        <w:t>ukukçuları</w:t>
      </w:r>
      <w:r w:rsidRPr="001D0A35">
        <w:t xml:space="preserve"> suça te</w:t>
      </w:r>
      <w:r w:rsidRPr="001D0A35">
        <w:rPr>
          <w:rFonts w:hint="eastAsia"/>
        </w:rPr>
        <w:t>ş</w:t>
      </w:r>
      <w:r w:rsidRPr="001D0A35">
        <w:t>ebb</w:t>
      </w:r>
      <w:r w:rsidRPr="001D0A35">
        <w:rPr>
          <w:rFonts w:hint="eastAsia"/>
        </w:rPr>
        <w:t>ü</w:t>
      </w:r>
      <w:r w:rsidRPr="001D0A35">
        <w:t>s</w:t>
      </w:r>
      <w:r w:rsidRPr="001D0A35">
        <w:rPr>
          <w:rFonts w:hint="eastAsia"/>
        </w:rPr>
        <w:t>ü</w:t>
      </w:r>
      <w:r w:rsidR="002B2F89">
        <w:t xml:space="preserve"> bir suç kabul etmekle birlikte</w:t>
      </w:r>
      <w:r w:rsidR="00523BF0">
        <w:t xml:space="preserve"> </w:t>
      </w:r>
      <w:r w:rsidR="00AA048D">
        <w:t>fâil</w:t>
      </w:r>
      <w:r w:rsidRPr="001D0A35">
        <w:t>e hedefledi</w:t>
      </w:r>
      <w:r w:rsidRPr="001D0A35">
        <w:rPr>
          <w:rFonts w:hint="eastAsia"/>
        </w:rPr>
        <w:t>ğ</w:t>
      </w:r>
      <w:r w:rsidRPr="001D0A35">
        <w:t xml:space="preserve">i suçun </w:t>
      </w:r>
      <w:r>
        <w:t>cezası</w:t>
      </w:r>
      <w:r w:rsidRPr="001D0A35">
        <w:t>n</w:t>
      </w:r>
      <w:r w:rsidRPr="001D0A35">
        <w:rPr>
          <w:rFonts w:hint="eastAsia"/>
        </w:rPr>
        <w:t>ı</w:t>
      </w:r>
      <w:r w:rsidRPr="001D0A35">
        <w:t xml:space="preserve">n </w:t>
      </w:r>
      <w:r>
        <w:t>uygulanı</w:t>
      </w:r>
      <w:r w:rsidRPr="001D0A35">
        <w:t>p uygulanmayaca</w:t>
      </w:r>
      <w:r w:rsidRPr="001D0A35">
        <w:rPr>
          <w:rFonts w:hint="eastAsia"/>
        </w:rPr>
        <w:t>ğı</w:t>
      </w:r>
      <w:r w:rsidRPr="001D0A35">
        <w:t xml:space="preserve">nda </w:t>
      </w:r>
      <w:r w:rsidR="00E63E78">
        <w:t>ihtilâf</w:t>
      </w:r>
      <w:r>
        <w:t xml:space="preserve"> etmi</w:t>
      </w:r>
      <w:r w:rsidRPr="001D0A35">
        <w:rPr>
          <w:rFonts w:hint="eastAsia"/>
        </w:rPr>
        <w:t>ş</w:t>
      </w:r>
      <w:r w:rsidRPr="001D0A35">
        <w:t>lerdir</w:t>
      </w:r>
      <w:r>
        <w:t>.</w:t>
      </w:r>
    </w:p>
    <w:p w:rsidR="00D03475" w:rsidRDefault="001D0A35" w:rsidP="00E6120F">
      <w:pPr>
        <w:pStyle w:val="ListeParagraf"/>
        <w:numPr>
          <w:ilvl w:val="0"/>
          <w:numId w:val="6"/>
        </w:numPr>
        <w:ind w:left="0" w:firstLine="709"/>
        <w:rPr>
          <w:szCs w:val="24"/>
        </w:rPr>
      </w:pPr>
      <w:r w:rsidRPr="001D0A35">
        <w:rPr>
          <w:szCs w:val="24"/>
        </w:rPr>
        <w:t>Suçlu, teşebbüste bulunduğu suçu tam anlamıyla işlemiş gibi kabul edilecek ve teşebbüs et</w:t>
      </w:r>
      <w:r w:rsidR="00B74F63">
        <w:rPr>
          <w:szCs w:val="24"/>
        </w:rPr>
        <w:t>tiği suçun cezası ile cezalandırı</w:t>
      </w:r>
      <w:r w:rsidRPr="001D0A35">
        <w:rPr>
          <w:szCs w:val="24"/>
        </w:rPr>
        <w:t>lacaktır.</w:t>
      </w:r>
      <w:r w:rsidR="00D03475">
        <w:rPr>
          <w:rStyle w:val="DipnotBavurusu"/>
          <w:szCs w:val="24"/>
        </w:rPr>
        <w:footnoteReference w:id="300"/>
      </w:r>
      <w:r w:rsidR="00D77513">
        <w:rPr>
          <w:szCs w:val="24"/>
        </w:rPr>
        <w:t>Hz. Â</w:t>
      </w:r>
      <w:r w:rsidR="00D03475" w:rsidRPr="00D03475">
        <w:rPr>
          <w:szCs w:val="24"/>
        </w:rPr>
        <w:t xml:space="preserve">işe, </w:t>
      </w:r>
      <w:r w:rsidR="00D77513">
        <w:rPr>
          <w:szCs w:val="24"/>
        </w:rPr>
        <w:t>Hasan el-Basrî ve Nehaî gibi â</w:t>
      </w:r>
      <w:r w:rsidR="00D03475">
        <w:rPr>
          <w:szCs w:val="24"/>
        </w:rPr>
        <w:t>limler bu görüşü savunmuşlardır.</w:t>
      </w:r>
      <w:r w:rsidR="00E9483F">
        <w:rPr>
          <w:rStyle w:val="DipnotBavurusu"/>
          <w:szCs w:val="24"/>
        </w:rPr>
        <w:footnoteReference w:id="301"/>
      </w:r>
    </w:p>
    <w:p w:rsidR="00E9483F" w:rsidRDefault="00E9483F" w:rsidP="00E6120F">
      <w:pPr>
        <w:pStyle w:val="ListeParagraf"/>
        <w:numPr>
          <w:ilvl w:val="0"/>
          <w:numId w:val="6"/>
        </w:numPr>
        <w:ind w:left="0" w:firstLine="709"/>
        <w:rPr>
          <w:szCs w:val="24"/>
        </w:rPr>
      </w:pPr>
      <w:r w:rsidRPr="00E9483F">
        <w:rPr>
          <w:szCs w:val="24"/>
        </w:rPr>
        <w:t>Her suç</w:t>
      </w:r>
      <w:r w:rsidR="00523BF0">
        <w:rPr>
          <w:szCs w:val="24"/>
        </w:rPr>
        <w:t xml:space="preserve"> </w:t>
      </w:r>
      <w:r w:rsidRPr="00E9483F">
        <w:rPr>
          <w:szCs w:val="24"/>
        </w:rPr>
        <w:t>için</w:t>
      </w:r>
      <w:r w:rsidR="00523BF0">
        <w:rPr>
          <w:szCs w:val="24"/>
        </w:rPr>
        <w:t xml:space="preserve"> </w:t>
      </w:r>
      <w:r w:rsidRPr="00E9483F">
        <w:rPr>
          <w:szCs w:val="24"/>
        </w:rPr>
        <w:t xml:space="preserve">belirlenmiş asgari şartlar mevcuttur. </w:t>
      </w:r>
      <w:r w:rsidR="00AA048D">
        <w:rPr>
          <w:szCs w:val="24"/>
        </w:rPr>
        <w:t>Fâil</w:t>
      </w:r>
      <w:r w:rsidRPr="00E9483F">
        <w:rPr>
          <w:szCs w:val="24"/>
        </w:rPr>
        <w:t xml:space="preserve"> s</w:t>
      </w:r>
      <w:r w:rsidR="002B2F89">
        <w:rPr>
          <w:szCs w:val="24"/>
        </w:rPr>
        <w:t>uç kastı ile suça başlamış olup</w:t>
      </w:r>
      <w:r w:rsidRPr="00E9483F">
        <w:rPr>
          <w:szCs w:val="24"/>
        </w:rPr>
        <w:t xml:space="preserve"> hedeflediği suç tam teşekkül etmeden yakalandığında, </w:t>
      </w:r>
      <w:r>
        <w:rPr>
          <w:szCs w:val="24"/>
        </w:rPr>
        <w:t>kast</w:t>
      </w:r>
      <w:r w:rsidR="002B2F89">
        <w:rPr>
          <w:szCs w:val="24"/>
        </w:rPr>
        <w:t>ettiği suçtan değil</w:t>
      </w:r>
      <w:r w:rsidRPr="00E9483F">
        <w:rPr>
          <w:szCs w:val="24"/>
        </w:rPr>
        <w:t xml:space="preserve"> o esnaya kadar gerçekleştirdiği eylemlerden sorgulana</w:t>
      </w:r>
      <w:r>
        <w:rPr>
          <w:szCs w:val="24"/>
        </w:rPr>
        <w:t>caktır.</w:t>
      </w:r>
      <w:r w:rsidR="00523BF0">
        <w:rPr>
          <w:szCs w:val="24"/>
        </w:rPr>
        <w:t xml:space="preserve"> </w:t>
      </w:r>
      <w:r w:rsidR="00B37D63" w:rsidRPr="00B37D63">
        <w:rPr>
          <w:szCs w:val="24"/>
        </w:rPr>
        <w:t>İslâ</w:t>
      </w:r>
      <w:r w:rsidR="00744E84" w:rsidRPr="00B37D63">
        <w:rPr>
          <w:szCs w:val="24"/>
        </w:rPr>
        <w:t>m</w:t>
      </w:r>
      <w:r w:rsidR="00523BF0">
        <w:rPr>
          <w:szCs w:val="24"/>
        </w:rPr>
        <w:t xml:space="preserve"> </w:t>
      </w:r>
      <w:r w:rsidR="005E3774">
        <w:rPr>
          <w:szCs w:val="24"/>
        </w:rPr>
        <w:t>h</w:t>
      </w:r>
      <w:r w:rsidR="00744E84">
        <w:rPr>
          <w:szCs w:val="24"/>
        </w:rPr>
        <w:t>ukukçularının çoğunun benimsediği görüş de budur.</w:t>
      </w:r>
      <w:r w:rsidR="00744E84">
        <w:rPr>
          <w:rStyle w:val="DipnotBavurusu"/>
          <w:szCs w:val="24"/>
        </w:rPr>
        <w:footnoteReference w:id="302"/>
      </w:r>
    </w:p>
    <w:p w:rsidR="005E3774" w:rsidRDefault="00B37D63" w:rsidP="00D454CC">
      <w:r w:rsidRPr="00B37D63">
        <w:t>İslâ</w:t>
      </w:r>
      <w:r w:rsidR="005E3774" w:rsidRPr="00B37D63">
        <w:t>m</w:t>
      </w:r>
      <w:r w:rsidR="002B2F89">
        <w:t xml:space="preserve"> hukukunda</w:t>
      </w:r>
      <w:r w:rsidR="005E3774">
        <w:t xml:space="preserve"> teşebbüs aşamasında kalan bütün suçlar, </w:t>
      </w:r>
      <w:r w:rsidRPr="00B37D63">
        <w:t>ta’zî</w:t>
      </w:r>
      <w:r w:rsidR="005E3774" w:rsidRPr="00B37D63">
        <w:t>r</w:t>
      </w:r>
      <w:r w:rsidR="005E3774">
        <w:t xml:space="preserve"> cezaları kapsamında değerlendirilmiştir.</w:t>
      </w:r>
      <w:r w:rsidR="005E3774">
        <w:rPr>
          <w:rStyle w:val="DipnotBavurusu"/>
          <w:szCs w:val="24"/>
        </w:rPr>
        <w:footnoteReference w:id="303"/>
      </w:r>
      <w:r w:rsidR="000D1A40">
        <w:t xml:space="preserve"> Cezanın türü bu olunca da teşebbüs aşamasında kalmış muhtelif suçlara göre de çeşitli cezalar öngörülmüştür. Mesela çaldığı eşyayı ortaya yığdıktan sonra hırsızlık mahallinde bırakarak kaçan veya hırsızlık için girdiği </w:t>
      </w:r>
      <w:r w:rsidR="00705C38">
        <w:t>mekânı</w:t>
      </w:r>
      <w:r w:rsidR="000D1A40">
        <w:t xml:space="preserve"> herhangi bir eşya almaksızın terk ede</w:t>
      </w:r>
      <w:r w:rsidR="00705C38">
        <w:t>n ya da sadece binanın duvarında delik açmak suretiyle hırsızlık girişiminde bulunan kişinin elinin kesilemeyeceğini belirtmişlerdir.</w:t>
      </w:r>
      <w:r w:rsidR="00705C38">
        <w:rPr>
          <w:rStyle w:val="DipnotBavurusu"/>
          <w:szCs w:val="24"/>
        </w:rPr>
        <w:footnoteReference w:id="304"/>
      </w:r>
      <w:r w:rsidR="00D15FF1">
        <w:t>İçki kadehiyle yakalanmak</w:t>
      </w:r>
      <w:r w:rsidR="00D15FF1">
        <w:rPr>
          <w:rStyle w:val="DipnotBavurusu"/>
          <w:szCs w:val="24"/>
        </w:rPr>
        <w:footnoteReference w:id="305"/>
      </w:r>
      <w:r w:rsidR="001B1FE8">
        <w:t xml:space="preserve"> da teşebbüs örneklerinden bir tanesidir.</w:t>
      </w:r>
      <w:r w:rsidR="00AE6829">
        <w:t xml:space="preserve"> Bahsi </w:t>
      </w:r>
      <w:r w:rsidR="00017055">
        <w:t xml:space="preserve">geçen örnekler </w:t>
      </w:r>
      <w:r w:rsidRPr="00B37D63">
        <w:t>İslâ</w:t>
      </w:r>
      <w:r w:rsidR="00017055" w:rsidRPr="00B37D63">
        <w:t>m</w:t>
      </w:r>
      <w:r w:rsidR="00017055">
        <w:t xml:space="preserve"> hukuk mirasında “teşebbüs</w:t>
      </w:r>
      <w:r w:rsidR="001B1FE8">
        <w:t>” kavramının varlığının vesikaları</w:t>
      </w:r>
      <w:r w:rsidR="00017055">
        <w:t xml:space="preserve">dır. Her ne kadar </w:t>
      </w:r>
      <w:r w:rsidR="00475A50">
        <w:t>f</w:t>
      </w:r>
      <w:r w:rsidRPr="00B37D63">
        <w:t>ukahâ</w:t>
      </w:r>
      <w:r w:rsidR="00523BF0">
        <w:t xml:space="preserve"> </w:t>
      </w:r>
      <w:r w:rsidR="001C7778">
        <w:t>nezdinde müstakil olarak</w:t>
      </w:r>
      <w:r w:rsidR="00017055">
        <w:t xml:space="preserve"> tamamlanmamış suçlar için teşebbüs ya da muadili bir kavram kullanılmasa da teşebbüsün varlığı kabul edilmiştir. Çünkü teşebbüs aşamasındaki her bir fiil, hukuka aykırı bir eylem olarak </w:t>
      </w:r>
      <w:r w:rsidRPr="00B37D63">
        <w:t>ta’zî</w:t>
      </w:r>
      <w:r w:rsidR="00017055" w:rsidRPr="00B37D63">
        <w:t>r</w:t>
      </w:r>
      <w:r w:rsidR="00017055">
        <w:t xml:space="preserve"> cezasını gerektiren bağımsız bir suç kabul edilmiştir.</w:t>
      </w:r>
      <w:r w:rsidR="00017055">
        <w:rPr>
          <w:rStyle w:val="DipnotBavurusu"/>
          <w:szCs w:val="24"/>
        </w:rPr>
        <w:footnoteReference w:id="306"/>
      </w:r>
    </w:p>
    <w:p w:rsidR="001B1FE8" w:rsidRDefault="00824E22" w:rsidP="00D454CC">
      <w:r>
        <w:t>Yukarıda herhangi bir sonuç meyd</w:t>
      </w:r>
      <w:r w:rsidR="00EF1EDA">
        <w:t>ana getirmeyen teşebbüsün hukukî</w:t>
      </w:r>
      <w:r>
        <w:t xml:space="preserve"> sonuçlarından bahsettik. Burada ise teşebbüs sebebiyle oluşan sonuçların hukukî durumlarından bahsedeceğiz. </w:t>
      </w:r>
      <w:r w:rsidR="001B1FE8">
        <w:t>Teşebbüsün neticesinde kısas gerektir</w:t>
      </w:r>
      <w:r w:rsidR="001C7778">
        <w:t>ecek bir durum meydana gelmişse</w:t>
      </w:r>
      <w:r w:rsidR="001B1FE8">
        <w:t xml:space="preserve"> cezası kısastır. Kısas dış</w:t>
      </w:r>
      <w:r w:rsidR="001C7778">
        <w:t>ında bir netice meydana gelirse</w:t>
      </w:r>
      <w:r w:rsidR="001B1FE8">
        <w:t xml:space="preserve"> cezası </w:t>
      </w:r>
      <w:r w:rsidR="001B1FE8" w:rsidRPr="001B1FE8">
        <w:rPr>
          <w:i/>
          <w:iCs/>
        </w:rPr>
        <w:t>diyet</w:t>
      </w:r>
      <w:r w:rsidR="00D82E43">
        <w:rPr>
          <w:i/>
          <w:iCs/>
        </w:rPr>
        <w:t xml:space="preserve"> </w:t>
      </w:r>
      <w:r w:rsidR="001B1FE8">
        <w:lastRenderedPageBreak/>
        <w:t xml:space="preserve">ya da </w:t>
      </w:r>
      <w:r w:rsidR="001B1FE8" w:rsidRPr="001B1FE8">
        <w:rPr>
          <w:i/>
          <w:iCs/>
        </w:rPr>
        <w:t>erştir</w:t>
      </w:r>
      <w:r w:rsidR="001B1FE8">
        <w:t xml:space="preserve">. </w:t>
      </w:r>
      <w:r w:rsidR="001C7778">
        <w:t>Görüldüğü gibi teşebbüsün hükmü,</w:t>
      </w:r>
      <w:r w:rsidR="001B1FE8">
        <w:t xml:space="preserve"> vukua gelen neticeye göre belirlenmektedir.</w:t>
      </w:r>
      <w:r>
        <w:rPr>
          <w:rStyle w:val="DipnotBavurusu"/>
          <w:szCs w:val="24"/>
        </w:rPr>
        <w:footnoteReference w:id="307"/>
      </w:r>
    </w:p>
    <w:p w:rsidR="001B1FE8" w:rsidRDefault="008B0B46" w:rsidP="00D454CC">
      <w:r>
        <w:t>Ebû Hanîfe, İmam Şâ</w:t>
      </w:r>
      <w:r w:rsidR="001B1FE8">
        <w:t>fiî ve Ahmed b. Hanbel’in benimsedikleri</w:t>
      </w:r>
      <w:r w:rsidR="00824E22">
        <w:t xml:space="preserve"> bu cezalarla yetinmek gerekir. Bu cezalarla birlikte ayrı</w:t>
      </w:r>
      <w:r w:rsidR="009271E0">
        <w:t>ca bir de ta’zî</w:t>
      </w:r>
      <w:r w:rsidR="001C7778">
        <w:t>r cezasını onlar</w:t>
      </w:r>
      <w:r w:rsidR="00824E22">
        <w:t xml:space="preserve"> öngörmemektedirler.</w:t>
      </w:r>
      <w:r w:rsidR="00523BF0">
        <w:t xml:space="preserve"> </w:t>
      </w:r>
      <w:r w:rsidR="00824E22">
        <w:t>Ancak bu müctehidler kamu yararı gerektiğinde hadd cezalarıyla birlikte ta’zîr cezalarının verilebileceği görüşündedirler.</w:t>
      </w:r>
      <w:r w:rsidR="00824E22">
        <w:rPr>
          <w:rStyle w:val="DipnotBavurusu"/>
          <w:szCs w:val="24"/>
        </w:rPr>
        <w:footnoteReference w:id="308"/>
      </w:r>
      <w:r w:rsidR="00262684">
        <w:t xml:space="preserve"> İmam Mâlik ise, kısas veya diyetle beraber ta’zîr cezasının gerektiği görüşündedir.</w:t>
      </w:r>
      <w:r w:rsidR="00036672">
        <w:rPr>
          <w:rStyle w:val="DipnotBavurusu"/>
          <w:szCs w:val="24"/>
        </w:rPr>
        <w:footnoteReference w:id="309"/>
      </w:r>
      <w:r w:rsidR="00BE1D6C">
        <w:t xml:space="preserve"> O halde burada şöyle diyebiliriz. Hâkimler kısas ya </w:t>
      </w:r>
      <w:r w:rsidR="00337FAE">
        <w:t>da diyet cezasının yanında ta’zî</w:t>
      </w:r>
      <w:r w:rsidR="00BE1D6C">
        <w:t>r cezasının verilmesini uygun görebilirl</w:t>
      </w:r>
      <w:r w:rsidR="00337FAE">
        <w:t>er. Suçlunun durumuna göre ta’zî</w:t>
      </w:r>
      <w:r w:rsidR="00BE1D6C">
        <w:t>r sınırlar</w:t>
      </w:r>
      <w:r w:rsidR="00337FAE">
        <w:t>ı içerisine giren kısımlarda, hâ</w:t>
      </w:r>
      <w:r w:rsidR="00BE1D6C">
        <w:t>kimler cezada hafifletme ya da ağırlaştı</w:t>
      </w:r>
      <w:r w:rsidR="00337FAE">
        <w:t>rma yapabilirler. Çünkü hem İslâm</w:t>
      </w:r>
      <w:r w:rsidR="00475A50">
        <w:t>’a</w:t>
      </w:r>
      <w:r w:rsidR="00337FAE">
        <w:t xml:space="preserve"> göre hem de kanuna göre hâ</w:t>
      </w:r>
      <w:r w:rsidR="00BE1D6C">
        <w:t>kimin böyle yetkisi vardır.</w:t>
      </w:r>
    </w:p>
    <w:p w:rsidR="006B6614" w:rsidRDefault="00215BEF" w:rsidP="00D454CC">
      <w:r>
        <w:t>Ancak</w:t>
      </w:r>
      <w:r w:rsidR="00523BF0">
        <w:t xml:space="preserve"> </w:t>
      </w:r>
      <w:r>
        <w:t>herhangi bir netice</w:t>
      </w:r>
      <w:r w:rsidR="00BE1D6C">
        <w:t xml:space="preserve"> meydan</w:t>
      </w:r>
      <w:r w:rsidR="00337FAE">
        <w:t>a getirmeyen bir teşebbüsün İslâm</w:t>
      </w:r>
      <w:r w:rsidR="00475A50">
        <w:t>’</w:t>
      </w:r>
      <w:r w:rsidR="00337FAE">
        <w:t>daki cezası ta’zî</w:t>
      </w:r>
      <w:r w:rsidR="00BE1D6C">
        <w:t>rdir.</w:t>
      </w:r>
      <w:r w:rsidR="00C81A2C">
        <w:rPr>
          <w:rStyle w:val="DipnotBavurusu"/>
          <w:szCs w:val="24"/>
        </w:rPr>
        <w:footnoteReference w:id="310"/>
      </w:r>
      <w:r w:rsidR="00337FAE">
        <w:t xml:space="preserve"> Bu durumdaki teş</w:t>
      </w:r>
      <w:r>
        <w:t>e</w:t>
      </w:r>
      <w:r w:rsidR="00337FAE">
        <w:t>b</w:t>
      </w:r>
      <w:r w:rsidR="001C7778">
        <w:t>büse ceza k</w:t>
      </w:r>
      <w:r>
        <w:t>anunu hükümleri u</w:t>
      </w:r>
      <w:r w:rsidR="00337FAE">
        <w:t>ygulanır. Çünkü bu cezalar ta’zî</w:t>
      </w:r>
      <w:r>
        <w:t xml:space="preserve">r </w:t>
      </w:r>
      <w:r w:rsidR="00C81A2C">
        <w:t>mahiyetindedir.</w:t>
      </w:r>
      <w:r w:rsidR="00BE1D6C">
        <w:rPr>
          <w:rStyle w:val="DipnotBavurusu"/>
          <w:szCs w:val="24"/>
        </w:rPr>
        <w:footnoteReference w:id="311"/>
      </w:r>
    </w:p>
    <w:p w:rsidR="00BC76AE" w:rsidRPr="00D435DA" w:rsidRDefault="00BC76AE" w:rsidP="00D454CC"/>
    <w:p w:rsidR="00346481" w:rsidRDefault="00D454CC" w:rsidP="00D454CC">
      <w:pPr>
        <w:pStyle w:val="AAA"/>
      </w:pPr>
      <w:bookmarkStart w:id="77" w:name="_Toc10891473"/>
      <w:r>
        <w:t>2.5.</w:t>
      </w:r>
      <w:r w:rsidR="00346481">
        <w:t>Olası Kasıtta Suça Teşebbüs</w:t>
      </w:r>
      <w:bookmarkEnd w:id="77"/>
    </w:p>
    <w:p w:rsidR="00D435DA" w:rsidRDefault="003B4D59" w:rsidP="003B4D59">
      <w:r>
        <w:t>Olası kasıtta</w:t>
      </w:r>
      <w:r w:rsidR="00D435DA">
        <w:t xml:space="preserve"> </w:t>
      </w:r>
      <w:r w:rsidR="00AA048D">
        <w:t>fâil</w:t>
      </w:r>
      <w:r w:rsidR="00D435DA">
        <w:t xml:space="preserve"> </w:t>
      </w:r>
      <w:r>
        <w:t>sonucu</w:t>
      </w:r>
      <w:r w:rsidR="00D435DA">
        <w:t xml:space="preserve"> düşünerek ve </w:t>
      </w:r>
      <w:r>
        <w:t>onu</w:t>
      </w:r>
      <w:r w:rsidR="00D435DA">
        <w:t xml:space="preserve"> </w:t>
      </w:r>
      <w:r>
        <w:t>benimseyerek</w:t>
      </w:r>
      <w:r w:rsidR="00D435DA">
        <w:t xml:space="preserve"> hareket eder. </w:t>
      </w:r>
      <w:r w:rsidR="00AA048D">
        <w:t>Fâil</w:t>
      </w:r>
      <w:r w:rsidR="00D435DA">
        <w:t xml:space="preserve">in gerçekleştirdiği eylem neticesinde olası ve </w:t>
      </w:r>
      <w:r w:rsidR="00AA048D">
        <w:t>fâil</w:t>
      </w:r>
      <w:r w:rsidR="00D435DA">
        <w:t xml:space="preserve"> tarafından öngörülen ikincil nitelikteki neticenin gerçekleşmemesi halinde </w:t>
      </w:r>
      <w:r w:rsidR="00AA048D">
        <w:t>fâil</w:t>
      </w:r>
      <w:r w:rsidR="00D435DA">
        <w:t>in gerçekleşmeyen neticeden teşebbüs açısından sorumlu tutulup tutulmayacağı doktrinde tartışılmıştır.</w:t>
      </w:r>
      <w:r w:rsidR="00D435DA">
        <w:rPr>
          <w:rStyle w:val="DipnotBavurusu"/>
          <w:szCs w:val="24"/>
        </w:rPr>
        <w:footnoteReference w:id="312"/>
      </w:r>
    </w:p>
    <w:p w:rsidR="00C82DAD" w:rsidRDefault="00D435DA" w:rsidP="00D454CC">
      <w:r>
        <w:t xml:space="preserve">Olası kasıtta </w:t>
      </w:r>
      <w:r w:rsidR="00AA048D">
        <w:t>fâil</w:t>
      </w:r>
      <w:r>
        <w:t xml:space="preserve">, neticeyi öngörmekte ancak sonucu istememekteydi. İslâm hukuku açısından, </w:t>
      </w:r>
      <w:r w:rsidR="00AA048D">
        <w:t>fâil</w:t>
      </w:r>
      <w:r>
        <w:t xml:space="preserve"> eylemine başlarken de çoğu zaman ölüme sebebiyet veren aletler kullanmakta</w:t>
      </w:r>
      <w:r w:rsidR="001C7778">
        <w:t>,</w:t>
      </w:r>
      <w:r w:rsidR="00E45346">
        <w:t xml:space="preserve"> yaralamayı isteyi</w:t>
      </w:r>
      <w:r w:rsidR="00DB14FD">
        <w:t>p kastında hata edip mağdurun (</w:t>
      </w:r>
      <w:proofErr w:type="spellStart"/>
      <w:r w:rsidR="00DB14FD">
        <w:t>vıctım</w:t>
      </w:r>
      <w:proofErr w:type="spellEnd"/>
      <w:r w:rsidR="00E45346">
        <w:t>) ölümüne sebebiyet vermekteydi. Olası kasıtta görüldüğü üzere bilme</w:t>
      </w:r>
      <w:r w:rsidR="001C7778">
        <w:t xml:space="preserve"> ve olaya başlama aşaması kesin</w:t>
      </w:r>
      <w:r w:rsidR="00E45346">
        <w:t xml:space="preserve"> ancak sonucu isteme aşaması ise kesin/kasıtlı değildir. Sonucunun istenmediği bir olay </w:t>
      </w:r>
      <w:r w:rsidR="00AA048D">
        <w:t>fâil</w:t>
      </w:r>
      <w:r w:rsidR="00E45346">
        <w:t>in elinde olmayan sebep</w:t>
      </w:r>
      <w:r w:rsidR="00E041E5">
        <w:t xml:space="preserve">lerle tamamlanamaması durumunda olası kasıtta teşebbüsün varlığından söz edebilir miyiz? Nasılsa </w:t>
      </w:r>
      <w:r w:rsidR="00AA048D">
        <w:t>fâil</w:t>
      </w:r>
      <w:r w:rsidR="00E041E5">
        <w:t xml:space="preserve">in istemediği sonuç </w:t>
      </w:r>
      <w:r w:rsidR="001C7778">
        <w:t>tamamlanmamış oldu,</w:t>
      </w:r>
      <w:r w:rsidR="003B2003">
        <w:t xml:space="preserve"> s</w:t>
      </w:r>
      <w:r w:rsidR="00E041E5">
        <w:t xml:space="preserve">onuç meydana gelmediğinden olası kasıt da oluşmamış </w:t>
      </w:r>
      <w:r w:rsidR="003B2003">
        <w:t xml:space="preserve">mı </w:t>
      </w:r>
      <w:r w:rsidR="003B2003">
        <w:lastRenderedPageBreak/>
        <w:t>olacak? H</w:t>
      </w:r>
      <w:r w:rsidR="00E041E5">
        <w:t>a</w:t>
      </w:r>
      <w:r w:rsidR="003B2003">
        <w:t xml:space="preserve">liyle de olası kasıtta teşebbüs </w:t>
      </w:r>
      <w:r w:rsidR="00E041E5">
        <w:t>vukua gelmemiş mi olacaktır? Bu yazdığımız sorunun cevabını iki farklı görüş üzerinden açıklayacağız.</w:t>
      </w:r>
    </w:p>
    <w:p w:rsidR="008E0998" w:rsidRDefault="00DC4D99" w:rsidP="00D454CC">
      <w:r>
        <w:t>Bir grup yazar “olası kasıt netice ile belirlenir” ya da “netice kastı</w:t>
      </w:r>
      <w:r w:rsidR="001C7778">
        <w:t xml:space="preserve"> belirler” kuralından hareketle,</w:t>
      </w:r>
      <w:r>
        <w:t xml:space="preserve"> gerçekleşmesi olası ikincil nitelikteki neticenin gerçekleşmemesi halinde </w:t>
      </w:r>
      <w:r w:rsidR="00AA048D">
        <w:t>fâil</w:t>
      </w:r>
      <w:r>
        <w:t>in suça teşebbüsten sorumlu tutulmayacağını belirtmektedirler.</w:t>
      </w:r>
      <w:r>
        <w:rPr>
          <w:rStyle w:val="DipnotBavurusu"/>
          <w:szCs w:val="24"/>
        </w:rPr>
        <w:footnoteReference w:id="313"/>
      </w:r>
      <w:r w:rsidR="00F2178A">
        <w:t xml:space="preserve"> Hasmının düğün gününde hasmını</w:t>
      </w:r>
      <w:r w:rsidR="001C7778">
        <w:t xml:space="preserve"> öldürmek için plan yapan kimse</w:t>
      </w:r>
      <w:r w:rsidR="00F2178A">
        <w:t xml:space="preserve"> uygun bir zaman olarak horon anını belirlemektedir. Burada kişi hedefini öldürmek pahasına başka kişilerin de ölebileceğini ya da yaralanabileceğini kesin olarak öngörmektedir. Horon esnasında el değiştirerek iyice hedefine yaklaşmaktadır. Uygun bir an geldiğinde ise silahıyla kalabalığın içinde mağdura ateş edip onu öldürmektedir.</w:t>
      </w:r>
      <w:r w:rsidR="00F03108">
        <w:t xml:space="preserve"> Silah sesiyle</w:t>
      </w:r>
      <w:r w:rsidR="001C7778">
        <w:t xml:space="preserve"> kalabalık aniden yere yatmakta,</w:t>
      </w:r>
      <w:r w:rsidR="00C6712F">
        <w:t xml:space="preserve"> kâ</w:t>
      </w:r>
      <w:r w:rsidR="00F03108">
        <w:t xml:space="preserve">til ise bu kargaşada firar etmektedir. </w:t>
      </w:r>
      <w:r w:rsidR="001C7778">
        <w:t>Kâ</w:t>
      </w:r>
      <w:r w:rsidR="004C2862">
        <w:t>til, maksadına ulaştığı eylemi açısından kasten adam öldürmekten sorumludur. Ancak ikincil nitelikteki zorunlu neticeler bakımından kimseye bir zarar gelmediğinden eylem teşebbüs aşamasında kalmıştır.</w:t>
      </w:r>
      <w:r w:rsidR="00F03108">
        <w:t xml:space="preserve"> “Olası kasıt netice ile belirleni</w:t>
      </w:r>
      <w:r w:rsidR="001C7778">
        <w:t>r” görüşünü savunanlara göre kâ</w:t>
      </w:r>
      <w:r w:rsidR="00F03108">
        <w:t>til</w:t>
      </w:r>
      <w:r w:rsidR="001C7778">
        <w:t>,</w:t>
      </w:r>
      <w:r w:rsidR="00F03108">
        <w:t xml:space="preserve"> maksadını oluşturan iradeden dolayı sorumlu tutulması gerekir. İkincil nitelikteki zorunlu neticeler bakımından belirli olmayan kasta ilişkin kurallar uygulanacağından </w:t>
      </w:r>
      <w:r w:rsidR="00AA048D">
        <w:t>fâil</w:t>
      </w:r>
      <w:r w:rsidR="00F03108">
        <w:t xml:space="preserve"> vukua gelmemiş bu ikincil nitelikteki zorunlu neticelerden sorumlu tutulmaz.</w:t>
      </w:r>
      <w:r w:rsidR="008E0998">
        <w:t xml:space="preserve"> Eğer hedeften başka kimseler ölmüş ya da yaralanmış olsaydı, </w:t>
      </w:r>
      <w:r w:rsidR="00AA048D">
        <w:t>fâil</w:t>
      </w:r>
      <w:r w:rsidR="008E0998">
        <w:t xml:space="preserve"> olası kasıtla adam öldürme ya da olası kasıtla adam yaralama suçundan dolayı cezalandırılacaktı.</w:t>
      </w:r>
    </w:p>
    <w:p w:rsidR="00212C0A" w:rsidRDefault="008E0998" w:rsidP="00D454CC">
      <w:r>
        <w:t>Diğer bir grup ise, olası kas</w:t>
      </w:r>
      <w:r w:rsidR="00D24A8C">
        <w:t>ı</w:t>
      </w:r>
      <w:r w:rsidR="001C7778">
        <w:t>t</w:t>
      </w:r>
      <w:r>
        <w:t xml:space="preserve"> halinde suça teşebbüsün gerçekleşebileceğini ve olası kas</w:t>
      </w:r>
      <w:r w:rsidR="00D24A8C">
        <w:t>ı</w:t>
      </w:r>
      <w:r>
        <w:t xml:space="preserve">t halinde gerçekleşmeyen neticeden </w:t>
      </w:r>
      <w:r w:rsidR="00AA048D">
        <w:t>fâil</w:t>
      </w:r>
      <w:r>
        <w:t>in sorumlu tutulabileceğini ifade etmektedirler.</w:t>
      </w:r>
      <w:r>
        <w:rPr>
          <w:rStyle w:val="DipnotBavurusu"/>
          <w:szCs w:val="24"/>
        </w:rPr>
        <w:footnoteReference w:id="314"/>
      </w:r>
      <w:r w:rsidR="00692767">
        <w:t>Örneğin (A), hareket halindeki bir araçtan (B)’</w:t>
      </w:r>
      <w:proofErr w:type="spellStart"/>
      <w:r w:rsidR="00692767">
        <w:t>yi</w:t>
      </w:r>
      <w:proofErr w:type="spellEnd"/>
      <w:r w:rsidR="00692767">
        <w:t xml:space="preserve"> öldürmek için</w:t>
      </w:r>
      <w:r w:rsidR="00212C0A">
        <w:t xml:space="preserve"> ateş etmektedir</w:t>
      </w:r>
      <w:r w:rsidR="00692767">
        <w:t xml:space="preserve">. </w:t>
      </w:r>
      <w:r w:rsidR="00212C0A">
        <w:t>(A), (B) dışındaki (C),(D</w:t>
      </w:r>
      <w:r w:rsidR="00692767">
        <w:t>)</w:t>
      </w:r>
      <w:r w:rsidR="00212C0A">
        <w:t xml:space="preserve"> ve (E)’</w:t>
      </w:r>
      <w:proofErr w:type="spellStart"/>
      <w:r w:rsidR="00212C0A">
        <w:t>nin</w:t>
      </w:r>
      <w:proofErr w:type="spellEnd"/>
      <w:r w:rsidR="00692767">
        <w:t xml:space="preserve"> de yaralanabileceğini ya da ölebileceğini kesin olarak ö</w:t>
      </w:r>
      <w:r w:rsidR="00212C0A">
        <w:t>ngörmektedir. Buna rağmen (A) eylemini gerçekleştirmektedir. Eylemin sonunda (B) ve (C) ölmüş, (D) yaralanmış, (E) ise yara almamıştır. (A)’</w:t>
      </w:r>
      <w:proofErr w:type="spellStart"/>
      <w:r w:rsidR="00212C0A">
        <w:t>nın</w:t>
      </w:r>
      <w:proofErr w:type="spellEnd"/>
      <w:r w:rsidR="00212C0A">
        <w:t xml:space="preserve"> eylemleri nedeniyle (B)’ye yönelik kasten öldürme, (C)’ye yönelik olası kas</w:t>
      </w:r>
      <w:r w:rsidR="00D24A8C">
        <w:t>ı</w:t>
      </w:r>
      <w:r w:rsidR="00212C0A">
        <w:t>tla adam öldürme, (D)’ye yönelik eylemi nedeniyle olası kas</w:t>
      </w:r>
      <w:r w:rsidR="00D24A8C">
        <w:t>ı</w:t>
      </w:r>
      <w:r w:rsidR="00212C0A">
        <w:t>tla yaralama ve (E)’ye yönelik eylemi nedeniyle ise olası kas</w:t>
      </w:r>
      <w:r w:rsidR="00D24A8C">
        <w:t>ı</w:t>
      </w:r>
      <w:r w:rsidR="00212C0A">
        <w:t>tla yaralamaya teşebbüs suçları oluşacaktır.</w:t>
      </w:r>
    </w:p>
    <w:p w:rsidR="00DC4D99" w:rsidRDefault="00212C0A" w:rsidP="00D454CC">
      <w:r>
        <w:lastRenderedPageBreak/>
        <w:t>Olası kas</w:t>
      </w:r>
      <w:r w:rsidR="00D24A8C">
        <w:t>ı</w:t>
      </w:r>
      <w:r>
        <w:t xml:space="preserve">tta teşebbüsün mümkün olduğunu belirten yazarlara göre, </w:t>
      </w:r>
      <w:r w:rsidR="00AA048D">
        <w:t>fâil</w:t>
      </w:r>
      <w:r>
        <w:t>in sorumluluğu neticeye göre değil, olayın gösterdiği özelliklere ve hareketin meydana getirebileceği netice bakımından değerlendirilmesi gerekir</w:t>
      </w:r>
      <w:r w:rsidR="00457592">
        <w:t>.</w:t>
      </w:r>
      <w:r w:rsidR="00457592">
        <w:rPr>
          <w:rStyle w:val="DipnotBavurusu"/>
          <w:szCs w:val="24"/>
        </w:rPr>
        <w:footnoteReference w:id="315"/>
      </w:r>
      <w:r w:rsidR="00457592">
        <w:t>Nitekim Alman Yüksek Mahkemesi ve doktrini de olası kas</w:t>
      </w:r>
      <w:r w:rsidR="00D24A8C">
        <w:t>ı</w:t>
      </w:r>
      <w:r w:rsidR="00457592">
        <w:t>tta teşebbüsün mümkün olabileceğini belirtmiştir.</w:t>
      </w:r>
      <w:r w:rsidR="00457592">
        <w:rPr>
          <w:rStyle w:val="DipnotBavurusu"/>
          <w:szCs w:val="24"/>
        </w:rPr>
        <w:footnoteReference w:id="316"/>
      </w:r>
    </w:p>
    <w:p w:rsidR="00B678F6" w:rsidRDefault="00B678F6" w:rsidP="00D454CC">
      <w:r>
        <w:t xml:space="preserve">Olası kasıtta teşebbüsün varlığı meselesi ile ilgili konuya mim koymak adına Kayıhan İÇEL’in şu görüşlerini aynen aktarmak istiyoruz. </w:t>
      </w:r>
    </w:p>
    <w:p w:rsidR="005B1DA0" w:rsidRDefault="002F2498" w:rsidP="00D454CC">
      <w:r>
        <w:t>“</w:t>
      </w:r>
      <w:r w:rsidR="00F97C26">
        <w:t>Olası kasıt kavramının tüm suçları kapsayacak şekilde kanuna konulması, modern ceza hukukunun temel ilkelerinden kusur ilkesinin zayıflatılması sonucunu doğurabilecektir. Zira olası kas</w:t>
      </w:r>
      <w:r w:rsidR="00D24A8C">
        <w:t>ı</w:t>
      </w:r>
      <w:r w:rsidR="00F97C26">
        <w:t>t, öldürme ve yaralama gibi suçlar</w:t>
      </w:r>
      <w:r w:rsidR="00B678F6">
        <w:t>da karşılaşabilecek bir olasılık niteliğini göstermekte olup, bu tür suçlarda söz gelimi mala karşı işlenen suçlarda da oluşabileceği izleniminin verilmesi, adeta yasal “kast karinesi” yaratılması gibi kusurluluk ilkesi yönünden son derece tehlikeli bir durumu ortaya çıkarabilecektir. Unutulmaması gerekir ki, olası kas</w:t>
      </w:r>
      <w:r w:rsidR="00D24A8C">
        <w:t>ı</w:t>
      </w:r>
      <w:r w:rsidR="00B678F6">
        <w:t>t istisnai bir durumdur ve bu tür istisnai durumların kural haline getirilmesi, özgürlükler açısından önemli sakıncalar doğurur. Özellikle, olası kas</w:t>
      </w:r>
      <w:r w:rsidR="00D24A8C">
        <w:t>ı</w:t>
      </w:r>
      <w:r w:rsidR="00B678F6">
        <w:t>tla işlenen teşebbüsün olabileceğini düşünenler bakımından, bu sakıncaların boyutları çok daha genişler”.</w:t>
      </w:r>
      <w:r w:rsidR="00E1354D">
        <w:rPr>
          <w:rStyle w:val="DipnotBavurusu"/>
          <w:szCs w:val="24"/>
        </w:rPr>
        <w:footnoteReference w:id="317"/>
      </w:r>
    </w:p>
    <w:p w:rsidR="003D3A6F" w:rsidRDefault="00CE68F0" w:rsidP="00B02184">
      <w:r>
        <w:t>İslâm ceza hukukunda</w:t>
      </w:r>
      <w:r w:rsidR="00A41190">
        <w:t>, herhangi bir netice meydana getirmeyen bir teşebbüsün İslâm</w:t>
      </w:r>
      <w:r w:rsidR="003445B1">
        <w:t>’</w:t>
      </w:r>
      <w:r w:rsidR="00A41190">
        <w:t>daki cezasının ta’zîr</w:t>
      </w:r>
      <w:r w:rsidR="00A41190">
        <w:rPr>
          <w:rStyle w:val="DipnotBavurusu"/>
          <w:szCs w:val="24"/>
        </w:rPr>
        <w:footnoteReference w:id="318"/>
      </w:r>
      <w:r w:rsidR="00A41190">
        <w:t xml:space="preserve"> olduğunu daha önce zikretmiştik.</w:t>
      </w:r>
      <w:r w:rsidR="00523BF0">
        <w:t xml:space="preserve"> </w:t>
      </w:r>
      <w:r w:rsidR="00E0799E" w:rsidRPr="00E0799E">
        <w:t>Çünkü bu cezalar ta’zîr mahiyetindedir.</w:t>
      </w:r>
      <w:r w:rsidR="00E0799E" w:rsidRPr="00E0799E">
        <w:rPr>
          <w:vertAlign w:val="superscript"/>
        </w:rPr>
        <w:footnoteReference w:id="319"/>
      </w:r>
      <w:r w:rsidR="00E0799E" w:rsidRPr="00E0799E">
        <w:t xml:space="preserve"> Doğal olarak da olası kas</w:t>
      </w:r>
      <w:r w:rsidR="00D24A8C">
        <w:t>ı</w:t>
      </w:r>
      <w:r w:rsidR="00E0799E" w:rsidRPr="00E0799E">
        <w:t>tta teşebbüsün cezası da ta’zîr olacaktır</w:t>
      </w:r>
      <w:r w:rsidR="00E0799E">
        <w:t>.</w:t>
      </w:r>
      <w:r w:rsidR="00003680">
        <w:t xml:space="preserve"> Bu durumdaki teşebbüse ceza k</w:t>
      </w:r>
      <w:r w:rsidR="00A41190">
        <w:t>anunu hükümleri u</w:t>
      </w:r>
      <w:r w:rsidR="00E0799E">
        <w:t xml:space="preserve">ygulanır. </w:t>
      </w:r>
      <w:r w:rsidR="003445B1">
        <w:t>Ta‘zîr cezaları, had ve cinayetlerde olduğ</w:t>
      </w:r>
      <w:r w:rsidR="003445B1" w:rsidRPr="003445B1">
        <w:t xml:space="preserve">u gibi emir bi’l-ma‘rûf nehiy </w:t>
      </w:r>
      <w:r w:rsidR="00003680">
        <w:t>‘</w:t>
      </w:r>
      <w:r w:rsidR="003445B1" w:rsidRPr="003445B1">
        <w:t>ani’l-münker vazifesini y</w:t>
      </w:r>
      <w:r w:rsidR="003445B1">
        <w:t>erine getirmenin önemli araçlarından olup din, akıl, can, ırz ve malın korunması şeklindeki beş temel amaca uygun biçimde ş</w:t>
      </w:r>
      <w:r w:rsidR="003445B1" w:rsidRPr="003445B1">
        <w:t>er‘</w:t>
      </w:r>
      <w:r w:rsidR="003445B1">
        <w:t xml:space="preserve">an </w:t>
      </w:r>
      <w:proofErr w:type="spellStart"/>
      <w:r w:rsidR="003445B1">
        <w:t>mâsiyet</w:t>
      </w:r>
      <w:proofErr w:type="spellEnd"/>
      <w:r w:rsidR="003445B1">
        <w:t xml:space="preserve"> olduğu bildirilmiş, ancak toplumların kendi şartları</w:t>
      </w:r>
      <w:r w:rsidR="003445B1" w:rsidRPr="003445B1">
        <w:t>na</w:t>
      </w:r>
      <w:r w:rsidR="003445B1">
        <w:t xml:space="preserve"> göre düzenlenmek üzere cezaları tayin edilmemiş</w:t>
      </w:r>
      <w:r w:rsidR="003445B1" w:rsidRPr="003445B1">
        <w:t xml:space="preserve"> fiillere yöneliktir.</w:t>
      </w:r>
      <w:r w:rsidR="003445B1">
        <w:rPr>
          <w:rStyle w:val="DipnotBavurusu"/>
          <w:szCs w:val="24"/>
        </w:rPr>
        <w:footnoteReference w:id="320"/>
      </w:r>
      <w:r w:rsidR="008F3DF4">
        <w:t xml:space="preserve"> Ta’zîr cezasın</w:t>
      </w:r>
      <w:r w:rsidR="00F831DA">
        <w:t xml:space="preserve">ı da kapsayan </w:t>
      </w:r>
      <w:proofErr w:type="spellStart"/>
      <w:r w:rsidR="00F831DA">
        <w:t>siyâset</w:t>
      </w:r>
      <w:proofErr w:type="spellEnd"/>
      <w:r w:rsidR="008F3DF4">
        <w:t xml:space="preserve">-i </w:t>
      </w:r>
      <w:proofErr w:type="spellStart"/>
      <w:r w:rsidR="008F3DF4">
        <w:t>ş</w:t>
      </w:r>
      <w:r w:rsidR="008F3DF4" w:rsidRPr="008F3DF4">
        <w:t>er‘iyye</w:t>
      </w:r>
      <w:proofErr w:type="spellEnd"/>
      <w:r w:rsidR="00BC6489">
        <w:t xml:space="preserve">, </w:t>
      </w:r>
      <w:r w:rsidR="00B02184">
        <w:t>amme</w:t>
      </w:r>
      <w:r w:rsidR="008F3DF4">
        <w:t xml:space="preserve"> düzenini ve genel ahlakı </w:t>
      </w:r>
      <w:r w:rsidR="00B02184">
        <w:t>muhafazaya eylemeye</w:t>
      </w:r>
      <w:r w:rsidR="008F3DF4">
        <w:t xml:space="preserve"> yönelik idarî bir görevdir.</w:t>
      </w:r>
      <w:r w:rsidR="00523BF0">
        <w:t xml:space="preserve"> </w:t>
      </w:r>
      <w:proofErr w:type="spellStart"/>
      <w:r w:rsidR="00BC6489">
        <w:t>Ulu’l-emr</w:t>
      </w:r>
      <w:proofErr w:type="spellEnd"/>
      <w:r w:rsidR="00BC6489">
        <w:t xml:space="preserve"> belirli</w:t>
      </w:r>
      <w:r w:rsidR="00BC6489">
        <w:rPr>
          <w:rStyle w:val="DipnotBavurusu"/>
          <w:szCs w:val="24"/>
        </w:rPr>
        <w:footnoteReference w:id="321"/>
      </w:r>
      <w:r w:rsidR="00BC6489">
        <w:t xml:space="preserve"> ta’zîr cezalarını uygulayabilir. Hâkim, millet adına kamu düzeni ya da genel ahlakı tesis etmek için had ya da diyet gibi naslarca belirlenmiş cezalar dışında cezalar da verebilir.</w:t>
      </w:r>
      <w:r w:rsidR="005E0E3A">
        <w:t xml:space="preserve"> </w:t>
      </w:r>
      <w:proofErr w:type="gramStart"/>
      <w:r w:rsidR="00550979">
        <w:t xml:space="preserve">Bu cezaları </w:t>
      </w:r>
      <w:r w:rsidR="00550979" w:rsidRPr="00550979">
        <w:rPr>
          <w:b/>
          <w:bCs/>
        </w:rPr>
        <w:lastRenderedPageBreak/>
        <w:t>bedenî cezalar</w:t>
      </w:r>
      <w:r w:rsidR="002F2156">
        <w:rPr>
          <w:b/>
          <w:bCs/>
        </w:rPr>
        <w:t xml:space="preserve"> </w:t>
      </w:r>
      <w:r w:rsidR="00550979">
        <w:t xml:space="preserve">(ölüm cezası, </w:t>
      </w:r>
      <w:proofErr w:type="spellStart"/>
      <w:r w:rsidR="00550979">
        <w:t>celde</w:t>
      </w:r>
      <w:proofErr w:type="spellEnd"/>
      <w:r w:rsidR="00550979">
        <w:t>, suçlunun belirli süre ayakta bekletilmesi</w:t>
      </w:r>
      <w:r w:rsidR="00127BA6">
        <w:t xml:space="preserve"> gibi</w:t>
      </w:r>
      <w:r w:rsidR="00550979">
        <w:t xml:space="preserve">), </w:t>
      </w:r>
      <w:r w:rsidR="00550979" w:rsidRPr="00550979">
        <w:rPr>
          <w:b/>
          <w:bCs/>
        </w:rPr>
        <w:t xml:space="preserve">hürriyeti kısıtlayıcı cezalar </w:t>
      </w:r>
      <w:r w:rsidR="00550979">
        <w:t xml:space="preserve">(hapis, sürgün, </w:t>
      </w:r>
      <w:r w:rsidR="00127BA6">
        <w:t>ev hapsi gibi</w:t>
      </w:r>
      <w:r w:rsidR="00550979">
        <w:t xml:space="preserve">), </w:t>
      </w:r>
      <w:r w:rsidR="00550979" w:rsidRPr="00550979">
        <w:rPr>
          <w:b/>
          <w:bCs/>
        </w:rPr>
        <w:t>malî cezalar</w:t>
      </w:r>
      <w:r w:rsidR="00550979">
        <w:t xml:space="preserve"> (mal varlığa el koyma, araçlara bir süreliğine el koyma, </w:t>
      </w:r>
      <w:proofErr w:type="spellStart"/>
      <w:r w:rsidR="00550979" w:rsidRPr="00550979">
        <w:t>garâmet</w:t>
      </w:r>
      <w:proofErr w:type="spellEnd"/>
      <w:r w:rsidR="00550979" w:rsidRPr="00550979">
        <w:t xml:space="preserve"> ve </w:t>
      </w:r>
      <w:proofErr w:type="spellStart"/>
      <w:r w:rsidR="00550979" w:rsidRPr="00550979">
        <w:t>müsâdere</w:t>
      </w:r>
      <w:proofErr w:type="spellEnd"/>
      <w:r w:rsidR="00127BA6">
        <w:t xml:space="preserve"> gibi</w:t>
      </w:r>
      <w:r w:rsidR="00550979">
        <w:t xml:space="preserve">), </w:t>
      </w:r>
      <w:r w:rsidR="00550979" w:rsidRPr="00127BA6">
        <w:rPr>
          <w:b/>
          <w:bCs/>
        </w:rPr>
        <w:t>kınama ve mahrumiyet cezaları</w:t>
      </w:r>
      <w:r w:rsidR="00550979">
        <w:t xml:space="preserve"> (</w:t>
      </w:r>
      <w:r w:rsidR="00127BA6">
        <w:t>di</w:t>
      </w:r>
      <w:r w:rsidR="002F2156">
        <w:t xml:space="preserve">siplin cezaları, işten çıkarma, </w:t>
      </w:r>
      <w:r w:rsidR="00127BA6">
        <w:t>şahitliğ</w:t>
      </w:r>
      <w:r w:rsidR="00550979" w:rsidRPr="00550979">
        <w:t>ini kabul etmeme gibi</w:t>
      </w:r>
      <w:r w:rsidR="00127BA6">
        <w:t>) şeklinde sıralayabiliriz.</w:t>
      </w:r>
      <w:proofErr w:type="gramEnd"/>
      <w:r w:rsidR="00694C54">
        <w:rPr>
          <w:rStyle w:val="DipnotBavurusu"/>
          <w:szCs w:val="24"/>
        </w:rPr>
        <w:footnoteReference w:id="322"/>
      </w:r>
    </w:p>
    <w:p w:rsidR="00970671" w:rsidRDefault="004D01D3" w:rsidP="00D454CC">
      <w:r>
        <w:t>Görüldüğü gibi suça teşebbüsün İslâm ceza kanunlarındaki karşılığı ta’zîr cezalarıdır. Ancak teşebbüs aşamasında kalmış bir eylemin hangi aşamada suç</w:t>
      </w:r>
      <w:r w:rsidR="00F91824">
        <w:t xml:space="preserve"> sayılıp sayıl</w:t>
      </w:r>
      <w:r w:rsidR="00970671">
        <w:t>m</w:t>
      </w:r>
      <w:r w:rsidR="00F91824">
        <w:t>ayacağını</w:t>
      </w:r>
      <w:r>
        <w:t xml:space="preserve"> burada işlemeyi uygun görüyoruz. </w:t>
      </w:r>
      <w:r w:rsidR="00046641">
        <w:t xml:space="preserve">Seküler kanunlarda </w:t>
      </w:r>
      <w:r w:rsidR="00046641" w:rsidRPr="00F91824">
        <w:rPr>
          <w:b/>
          <w:bCs/>
        </w:rPr>
        <w:t>s</w:t>
      </w:r>
      <w:r w:rsidRPr="00F91824">
        <w:rPr>
          <w:b/>
          <w:bCs/>
        </w:rPr>
        <w:t xml:space="preserve">uç yolu (iter </w:t>
      </w:r>
      <w:proofErr w:type="spellStart"/>
      <w:r w:rsidRPr="00F91824">
        <w:rPr>
          <w:b/>
          <w:bCs/>
        </w:rPr>
        <w:t>crime</w:t>
      </w:r>
      <w:proofErr w:type="spellEnd"/>
      <w:r w:rsidRPr="00F91824">
        <w:rPr>
          <w:b/>
          <w:bCs/>
        </w:rPr>
        <w:t>)</w:t>
      </w:r>
      <w:r w:rsidR="00523BF0">
        <w:rPr>
          <w:b/>
          <w:bCs/>
        </w:rPr>
        <w:t xml:space="preserve"> </w:t>
      </w:r>
      <w:r w:rsidR="00046641">
        <w:t>olarak ma</w:t>
      </w:r>
      <w:r w:rsidR="00003680">
        <w:t>’rû</w:t>
      </w:r>
      <w:r w:rsidR="00046641">
        <w:t>f, suçlu</w:t>
      </w:r>
      <w:r w:rsidR="00FA7B3F">
        <w:t>nun</w:t>
      </w:r>
      <w:r w:rsidR="00046641">
        <w:t xml:space="preserve"> suçunu işlemesinden önceki filleri belirli aşamalardan geçer.</w:t>
      </w:r>
      <w:r w:rsidR="00F91824">
        <w:t xml:space="preserve"> Bunun İslâm caza hukukundaki </w:t>
      </w:r>
      <w:r w:rsidR="00F91824" w:rsidRPr="001F696E">
        <w:rPr>
          <w:szCs w:val="24"/>
        </w:rPr>
        <w:t xml:space="preserve">karşılığı </w:t>
      </w:r>
      <w:r w:rsidR="00F91824" w:rsidRPr="001F696E">
        <w:rPr>
          <w:b/>
          <w:bCs/>
          <w:szCs w:val="24"/>
        </w:rPr>
        <w:t>“</w:t>
      </w:r>
      <w:r w:rsidR="00F91824" w:rsidRPr="001F696E">
        <w:rPr>
          <w:rFonts w:hint="cs"/>
          <w:b/>
          <w:bCs/>
          <w:szCs w:val="24"/>
          <w:rtl/>
          <w:lang w:val="en-US"/>
        </w:rPr>
        <w:t>المراحل الجريمة</w:t>
      </w:r>
      <w:r w:rsidR="00F91824" w:rsidRPr="001F696E">
        <w:rPr>
          <w:szCs w:val="24"/>
        </w:rPr>
        <w:t xml:space="preserve">” </w:t>
      </w:r>
      <w:proofErr w:type="spellStart"/>
      <w:r w:rsidR="00F91824" w:rsidRPr="001F696E">
        <w:rPr>
          <w:szCs w:val="24"/>
        </w:rPr>
        <w:t>dir</w:t>
      </w:r>
      <w:proofErr w:type="spellEnd"/>
      <w:r w:rsidR="00F91824" w:rsidRPr="001F696E">
        <w:rPr>
          <w:szCs w:val="24"/>
        </w:rPr>
        <w:t>.</w:t>
      </w:r>
      <w:r w:rsidR="00F91824">
        <w:t xml:space="preserve"> Suçlu ilk olarak su</w:t>
      </w:r>
      <w:r w:rsidR="006152E3">
        <w:t>ç hakkında düşünür, sonra irtikâ</w:t>
      </w:r>
      <w:r w:rsidR="00F91824">
        <w:t>bına azmeder, sonra suçu işleyeceği suç aletini temin eder. Silah kullanacaksa silahı temin ede</w:t>
      </w:r>
      <w:r w:rsidR="00970671">
        <w:t>r, bilişim suçları işleyecekse onun donanımın</w:t>
      </w:r>
      <w:r w:rsidR="00003680">
        <w:t>a uygun bilgisayarı vs. hazırlar.</w:t>
      </w:r>
      <w:r w:rsidR="00970671">
        <w:t xml:space="preserve"> Tüm bu aşamalar ve hazırlıklar tamamlandıktan sonra suçlu son aşamaya yani suçun icrası aşamasına geçer. Suçlu, suça düşündüğü ve planladığı şekilde başlar.</w:t>
      </w:r>
    </w:p>
    <w:p w:rsidR="00970671" w:rsidRDefault="00970671" w:rsidP="00D454CC">
      <w:r>
        <w:t>Bunlar suçun işleninceye kadar geçen aşamalardır. Bu aşamaların hangisi suç sayılır? Bu aşamaların hangisinde ya da hangilerinde suçlu cezalandırılır? Bu gibi soruların cevabını kısaca şöyle açıklayabiliriz:</w:t>
      </w:r>
    </w:p>
    <w:p w:rsidR="00E6740C" w:rsidRPr="00E6740C" w:rsidRDefault="00970671" w:rsidP="00E6120F">
      <w:pPr>
        <w:pStyle w:val="ListeParagraf"/>
        <w:numPr>
          <w:ilvl w:val="0"/>
          <w:numId w:val="7"/>
        </w:numPr>
        <w:ind w:left="0" w:firstLine="709"/>
        <w:rPr>
          <w:b/>
          <w:bCs/>
          <w:szCs w:val="24"/>
        </w:rPr>
      </w:pPr>
      <w:r w:rsidRPr="00970671">
        <w:rPr>
          <w:b/>
          <w:bCs/>
          <w:szCs w:val="24"/>
        </w:rPr>
        <w:t>Düşünme ve azmetme safhası (</w:t>
      </w:r>
      <w:r w:rsidRPr="00970671">
        <w:rPr>
          <w:rFonts w:hint="cs"/>
          <w:b/>
          <w:bCs/>
          <w:szCs w:val="24"/>
          <w:rtl/>
          <w:lang w:val="en-US"/>
        </w:rPr>
        <w:t>مرحلة التفكير و التصميم</w:t>
      </w:r>
      <w:r w:rsidRPr="00970671">
        <w:rPr>
          <w:b/>
          <w:bCs/>
          <w:szCs w:val="24"/>
        </w:rPr>
        <w:t>):</w:t>
      </w:r>
      <w:r w:rsidR="00E02C11">
        <w:rPr>
          <w:szCs w:val="24"/>
        </w:rPr>
        <w:t>Suçu düşünmek, suça azmetmek ve suçu plan</w:t>
      </w:r>
      <w:r w:rsidR="006152E3">
        <w:rPr>
          <w:szCs w:val="24"/>
        </w:rPr>
        <w:t>lamak aşamasıdır. Bu aşama ta’zî</w:t>
      </w:r>
      <w:r w:rsidR="00E02C11">
        <w:rPr>
          <w:szCs w:val="24"/>
        </w:rPr>
        <w:t xml:space="preserve">r cezasına </w:t>
      </w:r>
      <w:r w:rsidR="00003680">
        <w:rPr>
          <w:szCs w:val="24"/>
        </w:rPr>
        <w:t>müstahak</w:t>
      </w:r>
      <w:r w:rsidR="00E02C11">
        <w:rPr>
          <w:szCs w:val="24"/>
        </w:rPr>
        <w:t xml:space="preserve"> ve</w:t>
      </w:r>
      <w:r w:rsidR="00003680">
        <w:rPr>
          <w:szCs w:val="24"/>
        </w:rPr>
        <w:t xml:space="preserve"> mû</w:t>
      </w:r>
      <w:r w:rsidR="006152E3">
        <w:rPr>
          <w:szCs w:val="24"/>
        </w:rPr>
        <w:t>cib suç sayılamaz. Çünkü İslâ</w:t>
      </w:r>
      <w:r w:rsidR="00003680">
        <w:rPr>
          <w:szCs w:val="24"/>
        </w:rPr>
        <w:t>m hukukunda kural şudur: İ</w:t>
      </w:r>
      <w:r w:rsidR="00E02C11">
        <w:rPr>
          <w:szCs w:val="24"/>
        </w:rPr>
        <w:t>nsan söylemeyi veya yapmayı düşündüğü veya söylemeye veya yapmaya niyetlendiği şeylerden dolayı sorumlu değildir.</w:t>
      </w:r>
      <w:r w:rsidR="00E02C11">
        <w:rPr>
          <w:rStyle w:val="DipnotBavurusu"/>
          <w:szCs w:val="24"/>
        </w:rPr>
        <w:footnoteReference w:id="323"/>
      </w:r>
      <w:r w:rsidR="00E6740C">
        <w:rPr>
          <w:szCs w:val="24"/>
        </w:rPr>
        <w:t xml:space="preserve"> Çünkü Hz. Peygamber (a</w:t>
      </w:r>
      <w:r w:rsidR="00003680">
        <w:rPr>
          <w:szCs w:val="24"/>
        </w:rPr>
        <w:t>.</w:t>
      </w:r>
      <w:r w:rsidR="00E6740C">
        <w:rPr>
          <w:szCs w:val="24"/>
        </w:rPr>
        <w:t>s</w:t>
      </w:r>
      <w:r w:rsidR="00003680">
        <w:rPr>
          <w:szCs w:val="24"/>
        </w:rPr>
        <w:t>.</w:t>
      </w:r>
      <w:r w:rsidR="00E6740C">
        <w:rPr>
          <w:szCs w:val="24"/>
        </w:rPr>
        <w:t xml:space="preserve">), </w:t>
      </w:r>
      <w:r w:rsidR="00E6740C" w:rsidRPr="00E6740C">
        <w:rPr>
          <w:i/>
          <w:iCs/>
          <w:szCs w:val="24"/>
        </w:rPr>
        <w:t>“Allah (cc) ümmetimin düşünüp içinden geçirip de eyleme geçirmediği veya söylemediği şeylerden onları af</w:t>
      </w:r>
      <w:r w:rsidR="006152E3">
        <w:rPr>
          <w:i/>
          <w:iCs/>
          <w:szCs w:val="24"/>
        </w:rPr>
        <w:t>fetmiştir, sorumlu tutmamıştır”</w:t>
      </w:r>
      <w:r w:rsidR="00E6740C">
        <w:rPr>
          <w:rStyle w:val="DipnotBavurusu"/>
          <w:szCs w:val="24"/>
        </w:rPr>
        <w:footnoteReference w:id="324"/>
      </w:r>
      <w:r w:rsidR="00E6740C">
        <w:rPr>
          <w:szCs w:val="24"/>
        </w:rPr>
        <w:t xml:space="preserve">buyurmuştur. </w:t>
      </w:r>
    </w:p>
    <w:p w:rsidR="00E6740C" w:rsidRPr="002064D6" w:rsidRDefault="00E6740C" w:rsidP="00E6120F">
      <w:pPr>
        <w:pStyle w:val="ListeParagraf"/>
        <w:numPr>
          <w:ilvl w:val="0"/>
          <w:numId w:val="7"/>
        </w:numPr>
        <w:ind w:left="0" w:firstLine="709"/>
        <w:rPr>
          <w:b/>
          <w:bCs/>
          <w:szCs w:val="24"/>
        </w:rPr>
      </w:pPr>
      <w:r>
        <w:rPr>
          <w:b/>
          <w:bCs/>
          <w:szCs w:val="24"/>
        </w:rPr>
        <w:t>Hazırlık safhası (</w:t>
      </w:r>
      <w:r w:rsidR="001B5137">
        <w:rPr>
          <w:rFonts w:hint="cs"/>
          <w:b/>
          <w:bCs/>
          <w:szCs w:val="24"/>
          <w:rtl/>
        </w:rPr>
        <w:t>مرحلة التحضير</w:t>
      </w:r>
      <w:r w:rsidR="001B5137">
        <w:rPr>
          <w:b/>
          <w:bCs/>
          <w:szCs w:val="24"/>
        </w:rPr>
        <w:t xml:space="preserve">): </w:t>
      </w:r>
      <w:r w:rsidR="006152E3">
        <w:rPr>
          <w:szCs w:val="24"/>
        </w:rPr>
        <w:t>İslâ</w:t>
      </w:r>
      <w:r w:rsidR="00003680">
        <w:rPr>
          <w:szCs w:val="24"/>
        </w:rPr>
        <w:t>m hukuku</w:t>
      </w:r>
      <w:r w:rsidR="001B5137">
        <w:rPr>
          <w:szCs w:val="24"/>
        </w:rPr>
        <w:t xml:space="preserve"> suça hazırlık safhasını da suç saymaz.</w:t>
      </w:r>
      <w:r w:rsidR="001B5137">
        <w:rPr>
          <w:rStyle w:val="DipnotBavurusu"/>
          <w:szCs w:val="24"/>
        </w:rPr>
        <w:footnoteReference w:id="325"/>
      </w:r>
      <w:r w:rsidR="00B07C95">
        <w:rPr>
          <w:szCs w:val="24"/>
        </w:rPr>
        <w:t xml:space="preserve"> Hazırlık devresinin suç sayılmamasının sebebi şudur: Suçlunun fillerinin cezalandırılabilmesi için fillerin bizzat suç oluşturması gerekir. Allah’ın yani kamunu</w:t>
      </w:r>
      <w:r w:rsidR="006152E3">
        <w:rPr>
          <w:szCs w:val="24"/>
        </w:rPr>
        <w:t>n yahut kişilerin haklarını ihlâ</w:t>
      </w:r>
      <w:r w:rsidR="00B07C95">
        <w:rPr>
          <w:szCs w:val="24"/>
        </w:rPr>
        <w:t>l etmediği takdirde fiili suç sayılmaz.</w:t>
      </w:r>
      <w:r w:rsidR="00B07C95">
        <w:rPr>
          <w:rStyle w:val="DipnotBavurusu"/>
          <w:szCs w:val="24"/>
        </w:rPr>
        <w:footnoteReference w:id="326"/>
      </w:r>
      <w:r w:rsidR="00B07C95">
        <w:rPr>
          <w:szCs w:val="24"/>
        </w:rPr>
        <w:t xml:space="preserve"> Ancak suçlu, bir </w:t>
      </w:r>
      <w:r w:rsidR="00B07C95">
        <w:rPr>
          <w:szCs w:val="24"/>
        </w:rPr>
        <w:lastRenderedPageBreak/>
        <w:t>kimse</w:t>
      </w:r>
      <w:r w:rsidR="002064D6">
        <w:rPr>
          <w:szCs w:val="24"/>
        </w:rPr>
        <w:t>yi sarhoş edip parasını soymak istese bunun için de içki satın alsa fakat hırsızlık eylemini gerçekleştirmese bundan dolayı kişi hırsızlık suçuyla cezalandırılmaz. Çünkü suç teşebbüs aşamasında kalmıştır. Fiili olarak hırsızlık eylemi gerçekleşmemiştir. Ancak kişi içki satın almak suçundan cezalandırılabilir. Çünkü içki satın almak müstakil bir suçtur ve kişi bu eylemi gerçekleştirmiştir.</w:t>
      </w:r>
    </w:p>
    <w:p w:rsidR="002064D6" w:rsidRDefault="002064D6" w:rsidP="009720CC">
      <w:pPr>
        <w:rPr>
          <w:i/>
          <w:iCs/>
        </w:rPr>
      </w:pPr>
      <w:r w:rsidRPr="002064D6">
        <w:t xml:space="preserve">Hazırlık safhasında </w:t>
      </w:r>
      <w:r>
        <w:t>kalmış eylemler icra aşamasına geçmediği müddetçe hedeflenen eylemden dolayı suç oluşmayacaktır. Fakat hazırlık safhasında müstakil başka bir suç oluşuyorsa onun cezası elbette vardır. İşte hazırlık safhasında kalıp tamamlanmamış eylemlerin suç oluşturmaya</w:t>
      </w:r>
      <w:r w:rsidR="006152E3">
        <w:t>cağı İslâ</w:t>
      </w:r>
      <w:r>
        <w:t xml:space="preserve">m hukukunun şüpheden uzak durması prensibinin neticesidir diyebiliriz. Nitekim bu aşama yoruma gayet açık bir durumdur. Hem </w:t>
      </w:r>
      <w:r w:rsidR="000E6CA1">
        <w:t>kişi planladığı eyleminden tam da icra aşamasındayken gönüllü olarak vazgeçmiş olabilir.</w:t>
      </w:r>
      <w:r w:rsidR="000E6CA1">
        <w:rPr>
          <w:rStyle w:val="DipnotBavurusu"/>
          <w:szCs w:val="24"/>
        </w:rPr>
        <w:footnoteReference w:id="327"/>
      </w:r>
      <w:r w:rsidR="000E6CA1">
        <w:t xml:space="preserve"> Yahut kişinin planladığı eylemi eğer gerçekleşseydi tahmin edilenin aksine bir durum da olabilirdi. Kısacası bu son aşamada işin içine şüphe girdiğinden suç yolunda planlama aşamasında kalmış kişiyi</w:t>
      </w:r>
      <w:r w:rsidR="0056664C">
        <w:t>,</w:t>
      </w:r>
      <w:r w:rsidR="000E6CA1">
        <w:t xml:space="preserve"> planladığı e</w:t>
      </w:r>
      <w:r w:rsidR="006152E3">
        <w:t>ylemden dolayı suçlu saymak İslâ</w:t>
      </w:r>
      <w:r w:rsidR="000E6CA1">
        <w:t>m hukukuyla bağdaşmaz.</w:t>
      </w:r>
      <w:r w:rsidR="009720CC">
        <w:rPr>
          <w:rStyle w:val="DipnotBavurusu"/>
        </w:rPr>
        <w:footnoteReference w:id="328"/>
      </w:r>
      <w:r w:rsidR="000E6CA1">
        <w:t xml:space="preserve"> </w:t>
      </w:r>
    </w:p>
    <w:p w:rsidR="00A5788D" w:rsidRPr="00CD15B6" w:rsidRDefault="00A5788D" w:rsidP="00E6120F">
      <w:pPr>
        <w:pStyle w:val="ListeParagraf"/>
        <w:numPr>
          <w:ilvl w:val="0"/>
          <w:numId w:val="7"/>
        </w:numPr>
        <w:ind w:left="0" w:firstLine="709"/>
        <w:rPr>
          <w:b/>
          <w:bCs/>
          <w:szCs w:val="24"/>
        </w:rPr>
      </w:pPr>
      <w:r w:rsidRPr="00A5788D">
        <w:rPr>
          <w:b/>
          <w:bCs/>
          <w:szCs w:val="24"/>
        </w:rPr>
        <w:t>İcra Safhası (</w:t>
      </w:r>
      <w:r w:rsidRPr="00A5788D">
        <w:rPr>
          <w:rFonts w:hint="cs"/>
          <w:b/>
          <w:bCs/>
          <w:szCs w:val="24"/>
          <w:rtl/>
          <w:lang w:val="en-US"/>
        </w:rPr>
        <w:t>مرحلة التنفيذ</w:t>
      </w:r>
      <w:r w:rsidRPr="00A5788D">
        <w:rPr>
          <w:b/>
          <w:bCs/>
          <w:szCs w:val="24"/>
        </w:rPr>
        <w:t>):</w:t>
      </w:r>
      <w:r>
        <w:rPr>
          <w:szCs w:val="24"/>
        </w:rPr>
        <w:t>Bu aşama, kişinin eyleminin ya da eylemlerinin suç sayıldığı aşamadır. Yani kişinin suçlu sayıldığı aşamadadır.</w:t>
      </w:r>
      <w:r w:rsidR="00F739B3">
        <w:rPr>
          <w:szCs w:val="24"/>
        </w:rPr>
        <w:t xml:space="preserve"> Fiilin, suçun maddî unsurunun başlangıcı olması şart değildir. Fiilin kendisi</w:t>
      </w:r>
      <w:r w:rsidR="006152E3">
        <w:rPr>
          <w:szCs w:val="24"/>
        </w:rPr>
        <w:t>nin suç olması ve bu suçun maddî</w:t>
      </w:r>
      <w:r w:rsidR="00F739B3">
        <w:rPr>
          <w:szCs w:val="24"/>
        </w:rPr>
        <w:t xml:space="preserve"> unsurunun ancak kendisiyle meydana gelebilmesi yeterl</w:t>
      </w:r>
      <w:r w:rsidR="006152E3">
        <w:rPr>
          <w:szCs w:val="24"/>
        </w:rPr>
        <w:t>idir. Hatta fiil ile suçun maddî</w:t>
      </w:r>
      <w:r w:rsidR="00F739B3">
        <w:rPr>
          <w:szCs w:val="24"/>
        </w:rPr>
        <w:t xml:space="preserve"> unsuru arasında birçok aşama bulunmasa bile bu böyledir.</w:t>
      </w:r>
      <w:r w:rsidR="00F739B3">
        <w:rPr>
          <w:rStyle w:val="DipnotBavurusu"/>
          <w:szCs w:val="24"/>
        </w:rPr>
        <w:footnoteReference w:id="329"/>
      </w:r>
      <w:r w:rsidR="0013211F">
        <w:rPr>
          <w:szCs w:val="24"/>
        </w:rPr>
        <w:t>Mesela bir kimse hırsızlık suçu için evin balkonuna merdiven dayasa ya da maymuncuk yahut kopya anahtarla ka</w:t>
      </w:r>
      <w:r w:rsidR="006152E3">
        <w:rPr>
          <w:szCs w:val="24"/>
        </w:rPr>
        <w:t xml:space="preserve">pıyı açsa… </w:t>
      </w:r>
      <w:proofErr w:type="gramStart"/>
      <w:r w:rsidR="006152E3">
        <w:rPr>
          <w:szCs w:val="24"/>
        </w:rPr>
        <w:t>bunların</w:t>
      </w:r>
      <w:proofErr w:type="gramEnd"/>
      <w:r w:rsidR="006152E3">
        <w:rPr>
          <w:szCs w:val="24"/>
        </w:rPr>
        <w:t xml:space="preserve"> tamamı ta’zî</w:t>
      </w:r>
      <w:r w:rsidR="0013211F">
        <w:rPr>
          <w:szCs w:val="24"/>
        </w:rPr>
        <w:t>r gerektiren suçlardır. Bu filler ile sonuç itibarıyla hırsızlık suçunun maddi unsuru arasında epey mesafe vardır. Ancak bu eylemler hırsızlığın başlangıcı oluşturduğundan hırsızlığa te</w:t>
      </w:r>
      <w:r w:rsidR="006152E3">
        <w:rPr>
          <w:szCs w:val="24"/>
        </w:rPr>
        <w:t>şebbüs sayılır. Cezası ise ta’zî</w:t>
      </w:r>
      <w:r w:rsidR="0013211F">
        <w:rPr>
          <w:szCs w:val="24"/>
        </w:rPr>
        <w:t>rdir. Ancak hırsızlık yapılacak yere girip çalınacak eşyaları alıp bulundukları yerden dışarı götürmekle hırsızlığın maddi unsuru oluşacak</w:t>
      </w:r>
      <w:r w:rsidR="00CD15B6">
        <w:rPr>
          <w:szCs w:val="24"/>
        </w:rPr>
        <w:t>tır. Bu durumda ise sirkat eylemi tamamlandığından suçluya hırsızlık cezası verilecektir.</w:t>
      </w:r>
    </w:p>
    <w:p w:rsidR="00CD15B6" w:rsidRDefault="00CD15B6" w:rsidP="00F900FC">
      <w:r w:rsidRPr="00CD15B6">
        <w:t>Az yukarda zikrettiğimiz örneği bura</w:t>
      </w:r>
      <w:r w:rsidR="00044440">
        <w:t>da</w:t>
      </w:r>
      <w:r w:rsidRPr="00CD15B6">
        <w:t xml:space="preserve"> yineleyerek konumuzu tamamlamak istiyoruz.</w:t>
      </w:r>
      <w:r w:rsidR="00523BF0">
        <w:t xml:space="preserve"> </w:t>
      </w:r>
      <w:r w:rsidR="000E63B9">
        <w:t>Örneğin (A), seyir</w:t>
      </w:r>
      <w:r w:rsidRPr="00CD15B6">
        <w:t xml:space="preserve"> halindeki bir </w:t>
      </w:r>
      <w:r w:rsidR="000E63B9">
        <w:t>otomobilden (B)’</w:t>
      </w:r>
      <w:proofErr w:type="spellStart"/>
      <w:r w:rsidR="000E63B9">
        <w:t>nin</w:t>
      </w:r>
      <w:proofErr w:type="spellEnd"/>
      <w:r w:rsidRPr="00CD15B6">
        <w:t xml:space="preserve"> </w:t>
      </w:r>
      <w:r w:rsidR="000E63B9">
        <w:t>canına kıymak</w:t>
      </w:r>
      <w:r w:rsidRPr="00CD15B6">
        <w:t xml:space="preserve"> için ateş etmektedir. (A), (B) </w:t>
      </w:r>
      <w:r w:rsidR="000E63B9">
        <w:t>haricindeki</w:t>
      </w:r>
      <w:r w:rsidRPr="00CD15B6">
        <w:t xml:space="preserve"> (C), (D) ve (E)’</w:t>
      </w:r>
      <w:proofErr w:type="spellStart"/>
      <w:r w:rsidRPr="00CD15B6">
        <w:t>nin</w:t>
      </w:r>
      <w:proofErr w:type="spellEnd"/>
      <w:r w:rsidRPr="00CD15B6">
        <w:t xml:space="preserve"> de </w:t>
      </w:r>
      <w:r w:rsidR="000E63B9">
        <w:t>mecrûh olabileceğini</w:t>
      </w:r>
      <w:r w:rsidRPr="00CD15B6">
        <w:t xml:space="preserve"> ya da </w:t>
      </w:r>
      <w:r w:rsidRPr="00CD15B6">
        <w:lastRenderedPageBreak/>
        <w:t>ölebileceğini kesin olarak öngörmektedir. Buna rağmen (A) eylemini gerçekleştirmektedir. Eylemin sonunda (B) ve (C) ölmüş, (D) yaralanmış, (E) ise yara almamıştır. (A)’</w:t>
      </w:r>
      <w:proofErr w:type="spellStart"/>
      <w:r w:rsidRPr="00CD15B6">
        <w:t>nın</w:t>
      </w:r>
      <w:proofErr w:type="spellEnd"/>
      <w:r w:rsidRPr="00CD15B6">
        <w:t xml:space="preserve"> </w:t>
      </w:r>
      <w:r w:rsidR="00382E5A">
        <w:t>fiilleri</w:t>
      </w:r>
      <w:r w:rsidRPr="00CD15B6">
        <w:t xml:space="preserve"> nedeniyle (B)’ye </w:t>
      </w:r>
      <w:r w:rsidR="00382E5A">
        <w:t>müteveccih</w:t>
      </w:r>
      <w:r w:rsidRPr="00CD15B6">
        <w:t xml:space="preserve"> kasten öldürme, (C)’ye </w:t>
      </w:r>
      <w:r w:rsidR="00F900FC">
        <w:t>müteveccih</w:t>
      </w:r>
      <w:r w:rsidRPr="00CD15B6">
        <w:t xml:space="preserve"> olası kas</w:t>
      </w:r>
      <w:r w:rsidR="00D24A8C">
        <w:t>ı</w:t>
      </w:r>
      <w:r w:rsidR="00F900FC">
        <w:t>tla adam öldürme, (D)’ye müteveccih</w:t>
      </w:r>
      <w:r w:rsidRPr="00CD15B6">
        <w:t xml:space="preserve"> </w:t>
      </w:r>
      <w:r w:rsidR="00F900FC">
        <w:t>fiili</w:t>
      </w:r>
      <w:r w:rsidRPr="00CD15B6">
        <w:t xml:space="preserve"> nedeniyle olası kas</w:t>
      </w:r>
      <w:r w:rsidR="00D24A8C">
        <w:t>ı</w:t>
      </w:r>
      <w:r w:rsidR="00F900FC">
        <w:t>tla yaralama ve (E)’ye müteveccih</w:t>
      </w:r>
      <w:r w:rsidRPr="00CD15B6">
        <w:t xml:space="preserve"> </w:t>
      </w:r>
      <w:r w:rsidR="00F900FC">
        <w:t>fiili</w:t>
      </w:r>
      <w:r w:rsidRPr="00CD15B6">
        <w:t xml:space="preserve"> </w:t>
      </w:r>
      <w:r w:rsidR="00F900FC">
        <w:t>sebebiyle</w:t>
      </w:r>
      <w:r w:rsidRPr="00CD15B6">
        <w:t xml:space="preserve"> ise olası kas</w:t>
      </w:r>
      <w:r w:rsidR="00D24A8C">
        <w:t>ı</w:t>
      </w:r>
      <w:r w:rsidRPr="00CD15B6">
        <w:t>tla yaralamaya teşebbüs suçları oluşacaktır.</w:t>
      </w:r>
    </w:p>
    <w:p w:rsidR="00CD15B6" w:rsidRDefault="00CD15B6" w:rsidP="00D454CC">
      <w:r>
        <w:t xml:space="preserve">Yukarıdaki duruma (E) açısından baktığımızda, suçlunun böyle bir olaya girişmesi, olay için araç ayarlaması, eylemini hangi </w:t>
      </w:r>
      <w:r w:rsidR="006D6A83">
        <w:t>mekânda</w:t>
      </w:r>
      <w:r>
        <w:t xml:space="preserve"> gerçekleştireceğini kararlaştırması, aracını hızlandırıp uygun pozisyonda ateş etme durumuna kadar gelmesi bir teşebbüstür. (A) tetiğe basıp silah</w:t>
      </w:r>
      <w:r w:rsidR="006D6A83">
        <w:t>ını</w:t>
      </w:r>
      <w:r w:rsidR="00523BF0">
        <w:t xml:space="preserve"> </w:t>
      </w:r>
      <w:r w:rsidR="006D6A83">
        <w:t>ateşlediği</w:t>
      </w:r>
      <w:r>
        <w:t xml:space="preserve"> takdirde (E)</w:t>
      </w:r>
      <w:r w:rsidR="006D6A83">
        <w:t>’ye yönelik</w:t>
      </w:r>
      <w:r>
        <w:t xml:space="preserve"> olası kasıtla yaralamaya teşebbüs </w:t>
      </w:r>
      <w:r w:rsidR="006D6A83">
        <w:t>suçu oluşacaktır. Silah ateşlememiş olsaydı araçta bulunan herkese yönelik teşebbüs suçu oluşacaktı.</w:t>
      </w:r>
    </w:p>
    <w:p w:rsidR="009130FD" w:rsidRDefault="009130FD" w:rsidP="00D454CC"/>
    <w:p w:rsidR="00530BCE" w:rsidRDefault="00D454CC" w:rsidP="00D454CC">
      <w:pPr>
        <w:pStyle w:val="AAA"/>
      </w:pPr>
      <w:bookmarkStart w:id="78" w:name="_Toc10891474"/>
      <w:r>
        <w:t>2.6.</w:t>
      </w:r>
      <w:r w:rsidR="00530BCE">
        <w:t>Olası Kasıtta Ceza İndirimi</w:t>
      </w:r>
      <w:bookmarkEnd w:id="78"/>
    </w:p>
    <w:p w:rsidR="00B846FE" w:rsidRPr="00B846FE" w:rsidRDefault="00D454CC" w:rsidP="00D454CC">
      <w:pPr>
        <w:pStyle w:val="AAAA"/>
      </w:pPr>
      <w:bookmarkStart w:id="79" w:name="_Toc10891475"/>
      <w:r>
        <w:t>2.6.1.</w:t>
      </w:r>
      <w:r w:rsidR="00B846FE">
        <w:t>İslâm Hukukunda</w:t>
      </w:r>
      <w:bookmarkEnd w:id="79"/>
    </w:p>
    <w:p w:rsidR="00530BCE" w:rsidRDefault="00530BCE" w:rsidP="00D454CC">
      <w:pPr>
        <w:rPr>
          <w:rtl/>
        </w:rPr>
      </w:pPr>
      <w:r w:rsidRPr="00530BCE">
        <w:t>Kasıt benzerinin c</w:t>
      </w:r>
      <w:r w:rsidR="006152E3">
        <w:t>ezası asıl olarak diyet ve ta’zî</w:t>
      </w:r>
      <w:r w:rsidRPr="00530BCE">
        <w:t>rdir. Devlet</w:t>
      </w:r>
      <w:r w:rsidR="006152E3">
        <w:t xml:space="preserve"> reisinin görüşü; suçlunun ta’zî</w:t>
      </w:r>
      <w:r w:rsidRPr="00530BCE">
        <w:t>ri, cezalandırılmasıdır.</w:t>
      </w:r>
      <w:r w:rsidR="001E01EB">
        <w:rPr>
          <w:rStyle w:val="DipnotBavurusu"/>
          <w:szCs w:val="24"/>
        </w:rPr>
        <w:footnoteReference w:id="330"/>
      </w:r>
      <w:r w:rsidR="002D3DE9">
        <w:t xml:space="preserve"> Bu sebeple şibhu’l-</w:t>
      </w:r>
      <w:r w:rsidR="00AB0B82">
        <w:t>‘</w:t>
      </w:r>
      <w:proofErr w:type="spellStart"/>
      <w:r w:rsidR="002D3DE9">
        <w:t>amd’in</w:t>
      </w:r>
      <w:proofErr w:type="spellEnd"/>
      <w:r w:rsidR="002D3DE9">
        <w:t xml:space="preserve"> cezası taam</w:t>
      </w:r>
      <w:r w:rsidR="00044440">
        <w:t>müdden daha hafiftir. Çünkü kast</w:t>
      </w:r>
      <w:r w:rsidR="002D3DE9">
        <w:t xml:space="preserve">ın cezası </w:t>
      </w:r>
      <w:r w:rsidR="00044440">
        <w:t>asıl olarak kısastır. Olası kas</w:t>
      </w:r>
      <w:r w:rsidR="00D24A8C">
        <w:t>ı</w:t>
      </w:r>
      <w:r w:rsidR="002D3DE9">
        <w:t xml:space="preserve">t, neticeyi istemeyerek ya da düşmanlık kastı ile işlendiğinden </w:t>
      </w:r>
      <w:r w:rsidR="004F5FEF">
        <w:t>kasten</w:t>
      </w:r>
      <w:r w:rsidR="002D3DE9">
        <w:t xml:space="preserve"> adam öldürme ya da kasten adam yaralamaya göre olası kastın cezası daha hafiftir. </w:t>
      </w:r>
    </w:p>
    <w:p w:rsidR="005D5867" w:rsidRDefault="006152E3" w:rsidP="00D454CC">
      <w:r>
        <w:t>Ebu Hanî</w:t>
      </w:r>
      <w:r w:rsidR="005D5867">
        <w:t>fe’</w:t>
      </w:r>
      <w:r>
        <w:t>nin görüşü olup Hanefî</w:t>
      </w:r>
      <w:r w:rsidR="002868EA">
        <w:t>lerce</w:t>
      </w:r>
      <w:r w:rsidR="00523BF0">
        <w:t xml:space="preserve"> </w:t>
      </w:r>
      <w:r w:rsidR="002868EA">
        <w:t>kabul edilen görüşe göre</w:t>
      </w:r>
      <w:r w:rsidR="005D5867">
        <w:t xml:space="preserve"> kasıt benzerinin cezası kısas değil ağırlaştırılmış </w:t>
      </w:r>
      <w:r w:rsidR="005D5867" w:rsidRPr="001F696E">
        <w:rPr>
          <w:szCs w:val="24"/>
        </w:rPr>
        <w:t>diyettir (</w:t>
      </w:r>
      <w:r w:rsidR="005D5867" w:rsidRPr="001F696E">
        <w:rPr>
          <w:szCs w:val="24"/>
          <w:rtl/>
        </w:rPr>
        <w:t>الدية مغلظة</w:t>
      </w:r>
      <w:r w:rsidR="005D5867" w:rsidRPr="001F696E">
        <w:rPr>
          <w:szCs w:val="24"/>
        </w:rPr>
        <w:t>).</w:t>
      </w:r>
      <w:r w:rsidR="005D5867" w:rsidRPr="001F696E">
        <w:rPr>
          <w:rStyle w:val="DipnotBavurusu"/>
          <w:szCs w:val="24"/>
        </w:rPr>
        <w:footnoteReference w:id="331"/>
      </w:r>
      <w:r w:rsidR="00DB268D">
        <w:t>İmam Mâlik ise kasıt benzerini kabul etmemek</w:t>
      </w:r>
      <w:r w:rsidR="00BC1F1A">
        <w:t>tedir. Ona göre suçlar ya kasten ya da hatâen işlenmekte olup kasıt benzerine verilen ağırlaştırılmış diyet cezasını da kabul etmez.</w:t>
      </w:r>
      <w:r w:rsidR="00BC1F1A">
        <w:rPr>
          <w:rStyle w:val="DipnotBavurusu"/>
          <w:szCs w:val="24"/>
        </w:rPr>
        <w:footnoteReference w:id="332"/>
      </w:r>
      <w:r w:rsidR="008B0B46">
        <w:t>Şâ</w:t>
      </w:r>
      <w:r w:rsidR="00E85F7E">
        <w:t>fiî mezhebinde ise Hanefî</w:t>
      </w:r>
      <w:r w:rsidR="004D2B92">
        <w:t xml:space="preserve"> mezhebinde olduğu gibi</w:t>
      </w:r>
      <w:r w:rsidR="007E40F3">
        <w:t>,</w:t>
      </w:r>
      <w:r w:rsidR="004D2B92">
        <w:t xml:space="preserve"> kısas benzerinin cezası ağırlaştırılmış diyettir.</w:t>
      </w:r>
      <w:r w:rsidR="004D2B92">
        <w:rPr>
          <w:rStyle w:val="DipnotBavurusu"/>
          <w:szCs w:val="24"/>
        </w:rPr>
        <w:footnoteReference w:id="333"/>
      </w:r>
      <w:r w:rsidR="00E85F7E">
        <w:t>Hanbelî</w:t>
      </w:r>
      <w:r w:rsidR="007E40F3">
        <w:t xml:space="preserve"> mezhebinde de kısas benzerinin cezası ağırlaştırılmış diyettir.</w:t>
      </w:r>
      <w:r w:rsidR="007E40F3">
        <w:rPr>
          <w:rStyle w:val="DipnotBavurusu"/>
          <w:szCs w:val="24"/>
        </w:rPr>
        <w:footnoteReference w:id="334"/>
      </w:r>
    </w:p>
    <w:p w:rsidR="00A02A19" w:rsidRDefault="00A02A19" w:rsidP="00D454CC">
      <w:r>
        <w:t>Bu cezalara ilaveten kasıt benzerinde keffâret, mirastan mahrumiyet ve vasiyetten mahrumiyet cezaları da vardır. Bu cezalarla ilgili teferruatlı bilgi</w:t>
      </w:r>
      <w:r w:rsidR="00135BD6">
        <w:t xml:space="preserve"> toparlayıcı </w:t>
      </w:r>
      <w:r w:rsidR="00135BD6">
        <w:lastRenderedPageBreak/>
        <w:t>ve özetleyici mahiyette olmasını düşündüğümüz için</w:t>
      </w:r>
      <w:r w:rsidR="00A90846">
        <w:t xml:space="preserve"> ve de tekrara düşmeyip mukayeseli olarak </w:t>
      </w:r>
      <w:r w:rsidR="006739E8">
        <w:t>incelemek</w:t>
      </w:r>
      <w:r w:rsidR="00A90846">
        <w:t xml:space="preserve"> istediğimizden dolayı</w:t>
      </w:r>
      <w:r>
        <w:t xml:space="preserve"> üçüncü bölümde işlenecektir.</w:t>
      </w:r>
    </w:p>
    <w:p w:rsidR="00BC76AE" w:rsidRDefault="00BC76AE" w:rsidP="00D454CC"/>
    <w:p w:rsidR="00B846FE" w:rsidRDefault="00D454CC" w:rsidP="00D454CC">
      <w:pPr>
        <w:pStyle w:val="AAAA"/>
      </w:pPr>
      <w:bookmarkStart w:id="80" w:name="_Toc10891476"/>
      <w:r>
        <w:t>2.6.2.</w:t>
      </w:r>
      <w:r w:rsidR="00B846FE">
        <w:t>Seküler Hukukta</w:t>
      </w:r>
      <w:bookmarkEnd w:id="80"/>
    </w:p>
    <w:p w:rsidR="00C73CB8" w:rsidRDefault="00C73CB8" w:rsidP="00D454CC">
      <w:r>
        <w:t>Olası kasıtta ceza indirimi meselesi TCK kapsamında seküler hukukçular tarafından da tartışılmıştır. Kimi hukukçular olası kasıtta ceza indirimini hiçbir şekilde kabul etmez</w:t>
      </w:r>
      <w:r w:rsidR="000707E8">
        <w:t>ler</w:t>
      </w:r>
      <w:r>
        <w:t>ken kimi hukukçular ise olası kasıtta ceza indirimini kabul etmektedir</w:t>
      </w:r>
      <w:r w:rsidR="000707E8">
        <w:t>ler</w:t>
      </w:r>
      <w:r>
        <w:t>.</w:t>
      </w:r>
    </w:p>
    <w:p w:rsidR="000707E8" w:rsidRDefault="00883933" w:rsidP="00883933">
      <w:r>
        <w:t>Demirbaş’a göre, mecburi</w:t>
      </w:r>
      <w:r w:rsidR="000707E8">
        <w:t xml:space="preserve"> c</w:t>
      </w:r>
      <w:r w:rsidR="006E3382">
        <w:t xml:space="preserve">eza </w:t>
      </w:r>
      <w:r>
        <w:t>tenzilatının</w:t>
      </w:r>
      <w:r w:rsidR="006E3382">
        <w:t xml:space="preserve"> kabul edilmesi h</w:t>
      </w:r>
      <w:r w:rsidR="000707E8">
        <w:t>i</w:t>
      </w:r>
      <w:r w:rsidR="006E3382">
        <w:t>ç</w:t>
      </w:r>
      <w:r w:rsidR="000707E8">
        <w:t xml:space="preserve">bir </w:t>
      </w:r>
      <w:r>
        <w:t>surette</w:t>
      </w:r>
      <w:r w:rsidR="000707E8">
        <w:t xml:space="preserve"> </w:t>
      </w:r>
      <w:r>
        <w:t>düşünülemez</w:t>
      </w:r>
      <w:r w:rsidR="000707E8">
        <w:t xml:space="preserve">. </w:t>
      </w:r>
      <w:r>
        <w:t>Kuramsal zaviyeden</w:t>
      </w:r>
      <w:r w:rsidR="000707E8">
        <w:t>, ka</w:t>
      </w:r>
      <w:r>
        <w:t>s</w:t>
      </w:r>
      <w:r w:rsidR="000707E8">
        <w:t xml:space="preserve">tın isteme unsurunun </w:t>
      </w:r>
      <w:r>
        <w:t>saptanmasındaki</w:t>
      </w:r>
      <w:r w:rsidR="000707E8">
        <w:t xml:space="preserve"> güçlüğe </w:t>
      </w:r>
      <w:r>
        <w:t>standart</w:t>
      </w:r>
      <w:r w:rsidR="000707E8">
        <w:t xml:space="preserve"> ceza </w:t>
      </w:r>
      <w:r>
        <w:t>tenzilatı</w:t>
      </w:r>
      <w:r w:rsidR="000707E8">
        <w:t xml:space="preserve"> bağlamak </w:t>
      </w:r>
      <w:r>
        <w:t>kuramsal zaviyeden de</w:t>
      </w:r>
      <w:r w:rsidR="000707E8">
        <w:t xml:space="preserve"> hukuki bir </w:t>
      </w:r>
      <w:r>
        <w:t>dayanağa</w:t>
      </w:r>
      <w:r w:rsidR="000707E8">
        <w:t xml:space="preserve"> sahip değildir. </w:t>
      </w:r>
      <w:r>
        <w:t>Esasen</w:t>
      </w:r>
      <w:r w:rsidR="000707E8">
        <w:t xml:space="preserve"> </w:t>
      </w:r>
      <w:r>
        <w:t xml:space="preserve">mevcut olan </w:t>
      </w:r>
      <w:r w:rsidR="000707E8">
        <w:t xml:space="preserve">bu durum kastın daha </w:t>
      </w:r>
      <w:r>
        <w:t>aşağı bir</w:t>
      </w:r>
      <w:r w:rsidR="000707E8">
        <w:t xml:space="preserve"> derecesi değildir.</w:t>
      </w:r>
      <w:r w:rsidR="000707E8">
        <w:rPr>
          <w:rStyle w:val="DipnotBavurusu"/>
          <w:szCs w:val="24"/>
        </w:rPr>
        <w:footnoteReference w:id="335"/>
      </w:r>
    </w:p>
    <w:p w:rsidR="006E3382" w:rsidRDefault="00132E33" w:rsidP="00883933">
      <w:r>
        <w:t>Dülger</w:t>
      </w:r>
      <w:r w:rsidR="00F2709C">
        <w:t xml:space="preserve">’e göre, </w:t>
      </w:r>
      <w:r w:rsidR="006E3382">
        <w:t xml:space="preserve">kastta derecelendirme </w:t>
      </w:r>
      <w:r w:rsidR="00F45C77">
        <w:t>imkânsızdır</w:t>
      </w:r>
      <w:r w:rsidR="006E3382">
        <w:t xml:space="preserve">. </w:t>
      </w:r>
      <w:r w:rsidR="00F45C77">
        <w:t>Herhangi bir şahıs</w:t>
      </w:r>
      <w:r w:rsidR="006E3382">
        <w:t xml:space="preserve"> </w:t>
      </w:r>
      <w:r w:rsidR="00F45C77">
        <w:t xml:space="preserve">herhangi </w:t>
      </w:r>
      <w:r w:rsidR="006E3382">
        <w:t xml:space="preserve">bir </w:t>
      </w:r>
      <w:r w:rsidR="00F45C77">
        <w:t>eylemi</w:t>
      </w:r>
      <w:r w:rsidR="006E3382">
        <w:t xml:space="preserve"> ve </w:t>
      </w:r>
      <w:r w:rsidR="00F45C77">
        <w:t>sonucunu</w:t>
      </w:r>
      <w:r w:rsidR="006E3382">
        <w:t xml:space="preserve"> ya biliyor istiyordur, ya da </w:t>
      </w:r>
      <w:r w:rsidR="00F45C77">
        <w:t>gerçekleştirmi</w:t>
      </w:r>
      <w:r w:rsidR="00F2709C">
        <w:t>ş olduğu eyleminin neticelerini</w:t>
      </w:r>
      <w:r w:rsidR="00F45C77">
        <w:t xml:space="preserve"> </w:t>
      </w:r>
      <w:r w:rsidR="006E3382">
        <w:t xml:space="preserve">bilmiyordur </w:t>
      </w:r>
      <w:r w:rsidR="00F45C77">
        <w:t xml:space="preserve">ve de </w:t>
      </w:r>
      <w:r w:rsidR="006E3382">
        <w:t xml:space="preserve">istemiyordur. </w:t>
      </w:r>
      <w:r w:rsidR="0056664C">
        <w:t>Kişide kas</w:t>
      </w:r>
      <w:r w:rsidR="00D24A8C">
        <w:t>ı</w:t>
      </w:r>
      <w:r w:rsidR="0056664C">
        <w:t xml:space="preserve">t ya </w:t>
      </w:r>
      <w:r w:rsidR="00F2709C">
        <w:t>mevcuttur</w:t>
      </w:r>
      <w:r w:rsidR="0056664C">
        <w:t xml:space="preserve"> ya </w:t>
      </w:r>
      <w:r w:rsidR="00F2709C">
        <w:t>da mevcut değildir.</w:t>
      </w:r>
      <w:r w:rsidR="006E3382">
        <w:t xml:space="preserve"> </w:t>
      </w:r>
      <w:r w:rsidR="00F2709C">
        <w:t>Kastın bilme ve isteme unsurları arasında</w:t>
      </w:r>
      <w:r w:rsidR="006E3382">
        <w:t xml:space="preserve"> hafif ya da ağır diye </w:t>
      </w:r>
      <w:r w:rsidR="00F2709C">
        <w:t>bir derecelendirme</w:t>
      </w:r>
      <w:r w:rsidR="006E3382">
        <w:t xml:space="preserve"> </w:t>
      </w:r>
      <w:r w:rsidR="00F2709C">
        <w:t>imkânsızdır</w:t>
      </w:r>
      <w:r w:rsidR="006E3382">
        <w:t xml:space="preserve">. </w:t>
      </w:r>
      <w:r>
        <w:t>Bu</w:t>
      </w:r>
      <w:r w:rsidR="00F2709C">
        <w:t xml:space="preserve"> yüzden</w:t>
      </w:r>
      <w:r w:rsidR="006E3382">
        <w:t xml:space="preserve"> olası kas</w:t>
      </w:r>
      <w:r w:rsidR="00D24A8C">
        <w:t>ı</w:t>
      </w:r>
      <w:r w:rsidR="006E3382">
        <w:t xml:space="preserve">t </w:t>
      </w:r>
      <w:r w:rsidR="00F2709C">
        <w:t>zaviyesinden</w:t>
      </w:r>
      <w:r w:rsidR="006E3382">
        <w:t xml:space="preserve"> cezada </w:t>
      </w:r>
      <w:r w:rsidR="00F2709C">
        <w:t>tahfifat</w:t>
      </w:r>
      <w:r w:rsidR="006E3382">
        <w:t xml:space="preserve"> öngörülerek kas</w:t>
      </w:r>
      <w:r w:rsidR="00D24A8C">
        <w:t>ı</w:t>
      </w:r>
      <w:r w:rsidR="006E3382">
        <w:t xml:space="preserve">tta </w:t>
      </w:r>
      <w:r w:rsidR="00883933">
        <w:t>basamaklama</w:t>
      </w:r>
      <w:r w:rsidR="006E3382">
        <w:t xml:space="preserve"> yapılması bilimsel ve kura</w:t>
      </w:r>
      <w:r w:rsidR="00883933">
        <w:t>msal bakımdan mümkün olamamaktadır</w:t>
      </w:r>
      <w:r w:rsidR="006E3382">
        <w:t>.</w:t>
      </w:r>
      <w:r w:rsidR="006E3382">
        <w:rPr>
          <w:rStyle w:val="DipnotBavurusu"/>
          <w:szCs w:val="24"/>
        </w:rPr>
        <w:footnoteReference w:id="336"/>
      </w:r>
    </w:p>
    <w:p w:rsidR="00603DF6" w:rsidRDefault="00FE57EB" w:rsidP="00FE57EB">
      <w:r>
        <w:t>Koca/</w:t>
      </w:r>
      <w:proofErr w:type="spellStart"/>
      <w:r>
        <w:t>Üzülmez’e</w:t>
      </w:r>
      <w:proofErr w:type="spellEnd"/>
      <w:r>
        <w:t xml:space="preserve"> göre, </w:t>
      </w:r>
      <w:r w:rsidR="00603DF6">
        <w:t xml:space="preserve">olası kastın haksızlık </w:t>
      </w:r>
      <w:r>
        <w:t>muhtevasının</w:t>
      </w:r>
      <w:r w:rsidR="00603DF6">
        <w:t xml:space="preserve"> </w:t>
      </w:r>
      <w:r>
        <w:t>kasta oranla</w:t>
      </w:r>
      <w:r w:rsidR="00603DF6">
        <w:t xml:space="preserve"> daha </w:t>
      </w:r>
      <w:r>
        <w:t>aşağı</w:t>
      </w:r>
      <w:r w:rsidR="00603DF6">
        <w:t xml:space="preserve"> olduğu </w:t>
      </w:r>
      <w:r>
        <w:t>uygun görüldüğüne</w:t>
      </w:r>
      <w:r w:rsidR="00603DF6">
        <w:t xml:space="preserve"> göre, Kanunumuzun olası kast</w:t>
      </w:r>
      <w:r>
        <w:t>ın mevcudiyeti durumunda ceza tenzilatını</w:t>
      </w:r>
      <w:r w:rsidR="00603DF6">
        <w:t xml:space="preserve"> öngörmesi </w:t>
      </w:r>
      <w:r>
        <w:t>gerektiği gibi</w:t>
      </w:r>
      <w:r w:rsidR="00603DF6">
        <w:t xml:space="preserve"> bir düzenleme olmuştur.”</w:t>
      </w:r>
      <w:r w:rsidR="00603DF6">
        <w:rPr>
          <w:rStyle w:val="DipnotBavurusu"/>
          <w:szCs w:val="24"/>
        </w:rPr>
        <w:footnoteReference w:id="337"/>
      </w:r>
    </w:p>
    <w:p w:rsidR="005631B5" w:rsidRDefault="005631B5" w:rsidP="00D454CC">
      <w:proofErr w:type="spellStart"/>
      <w:r>
        <w:t>Jescheck’e</w:t>
      </w:r>
      <w:proofErr w:type="spellEnd"/>
      <w:r>
        <w:t xml:space="preserve"> göre, “olası kast türünde kusur ve haksızlık içeriği diğer kast türlerine, örn</w:t>
      </w:r>
      <w:r w:rsidR="0044336E">
        <w:t>eğin doğrudan kasta göre daha a</w:t>
      </w:r>
      <w:r>
        <w:t xml:space="preserve">zdır. Çünkü olası kastla hareket eden </w:t>
      </w:r>
      <w:proofErr w:type="spellStart"/>
      <w:r w:rsidR="00AA048D">
        <w:t>fâil</w:t>
      </w:r>
      <w:r>
        <w:t>ne</w:t>
      </w:r>
      <w:proofErr w:type="spellEnd"/>
      <w:r>
        <w:t xml:space="preserve"> sonucu meydana getirmek için çaba göstermiştir, ne de sonucun meydana geleceğinden </w:t>
      </w:r>
      <w:r>
        <w:lastRenderedPageBreak/>
        <w:t xml:space="preserve">emin değildir. </w:t>
      </w:r>
      <w:r w:rsidR="00AA048D">
        <w:t>Fâil</w:t>
      </w:r>
      <w:r>
        <w:t xml:space="preserve"> işi oluruna bırakmış ve olursa olsun demiştir. Ancak unutmamak gerekir ki, </w:t>
      </w:r>
      <w:r w:rsidR="00AA048D">
        <w:t>fâil</w:t>
      </w:r>
      <w:r>
        <w:t xml:space="preserve"> tehlikeyi yani neticenin meydana geleceğini öngörmüştür.”</w:t>
      </w:r>
      <w:r>
        <w:rPr>
          <w:rStyle w:val="DipnotBavurusu"/>
          <w:szCs w:val="24"/>
        </w:rPr>
        <w:footnoteReference w:id="338"/>
      </w:r>
    </w:p>
    <w:p w:rsidR="00CD08CA" w:rsidRDefault="00CD08CA" w:rsidP="00352C0A">
      <w:pPr>
        <w:rPr>
          <w:i/>
          <w:iCs/>
        </w:rPr>
      </w:pPr>
      <w:r>
        <w:t>Kanaatimizce olası kas</w:t>
      </w:r>
      <w:r w:rsidR="00D24A8C">
        <w:t>ı</w:t>
      </w:r>
      <w:r>
        <w:t xml:space="preserve">t, doğrudan kasta </w:t>
      </w:r>
      <w:r w:rsidR="00352C0A">
        <w:t>nazaran daha hafif</w:t>
      </w:r>
      <w:r>
        <w:t xml:space="preserve"> kusurluluk halidir. Kusur yoğunluğu daha azdır. Nitekim </w:t>
      </w:r>
      <w:r w:rsidR="00AA048D">
        <w:t>fâil</w:t>
      </w:r>
      <w:r>
        <w:t xml:space="preserve"> sonucu bilmesine rağmen istememektedir. Öldürme ya da yaralama eylemlerinde, eylemin bilerek ve isteyerek yapılması ile sonucun öngörülüp istenmeyerek yapılması açısından derece farkı vardır. Cezalandırmada bu ikisini birbirinden ayırt etmek gerekecektir.</w:t>
      </w:r>
      <w:r w:rsidR="00FA2E34">
        <w:t xml:space="preserve"> Ceza açısından olası kastın elbette ki bir cezası olacaktır. Ancak bu ceza kasıt ile işlenen suçların cezasından daha aşağıda olmalıdır.</w:t>
      </w:r>
      <w:r w:rsidR="00523BF0">
        <w:t xml:space="preserve"> </w:t>
      </w:r>
      <w:r w:rsidR="0056664C">
        <w:t>Bu durumu daha önce hem İslâm c</w:t>
      </w:r>
      <w:r w:rsidR="00FA2E34">
        <w:t xml:space="preserve">eza </w:t>
      </w:r>
      <w:r w:rsidR="0056664C">
        <w:t>h</w:t>
      </w:r>
      <w:r w:rsidR="00FA2E34">
        <w:t>ukukunda hem de seküler ceza hukukunda zikretmiştik.</w:t>
      </w:r>
      <w:r w:rsidR="008209A1">
        <w:t xml:space="preserve"> </w:t>
      </w:r>
      <w:r w:rsidR="00F207DD">
        <w:t>M</w:t>
      </w:r>
      <w:r w:rsidR="00DB7725">
        <w:t>ağdurun haklarını korurken suçlu dahi olsa</w:t>
      </w:r>
      <w:r w:rsidR="00F207DD">
        <w:t xml:space="preserve"> suçluya</w:t>
      </w:r>
      <w:r w:rsidR="00DB7725">
        <w:t xml:space="preserve"> haddinden fazla ceza vermek </w:t>
      </w:r>
      <w:r w:rsidR="00F207DD">
        <w:t>adalet ve hakkaniyete uymaz. İslâm’ın en açık ilkelerinden birisi adaletle hükmetmektir.</w:t>
      </w:r>
      <w:r w:rsidR="008209A1">
        <w:rPr>
          <w:rStyle w:val="DipnotBavurusu"/>
        </w:rPr>
        <w:footnoteReference w:id="339"/>
      </w:r>
      <w:r w:rsidR="00F207DD">
        <w:t xml:space="preserve"> </w:t>
      </w:r>
    </w:p>
    <w:p w:rsidR="00D454CC" w:rsidRDefault="00D454CC" w:rsidP="00D454CC">
      <w:pPr>
        <w:rPr>
          <w:i/>
          <w:iCs/>
        </w:rPr>
      </w:pPr>
    </w:p>
    <w:p w:rsidR="00D454CC" w:rsidRDefault="00D454CC" w:rsidP="00D454CC">
      <w:pPr>
        <w:rPr>
          <w:i/>
          <w:iCs/>
        </w:rPr>
      </w:pPr>
    </w:p>
    <w:p w:rsidR="00D454CC" w:rsidRDefault="00D454CC" w:rsidP="00D454CC">
      <w:pPr>
        <w:rPr>
          <w:i/>
          <w:iCs/>
        </w:rPr>
      </w:pPr>
    </w:p>
    <w:p w:rsidR="00D454CC" w:rsidRDefault="00D454CC" w:rsidP="00D454CC">
      <w:pPr>
        <w:rPr>
          <w:i/>
          <w:iCs/>
        </w:rPr>
      </w:pPr>
    </w:p>
    <w:p w:rsidR="00D454CC" w:rsidRDefault="00D454CC" w:rsidP="00D454CC">
      <w:pPr>
        <w:rPr>
          <w:i/>
          <w:iCs/>
        </w:rPr>
      </w:pPr>
    </w:p>
    <w:p w:rsidR="00D454CC" w:rsidRDefault="00D454CC" w:rsidP="00D454CC">
      <w:pPr>
        <w:rPr>
          <w:i/>
          <w:iCs/>
        </w:rPr>
      </w:pPr>
    </w:p>
    <w:p w:rsidR="00D454CC" w:rsidRDefault="00D454CC" w:rsidP="00D454CC">
      <w:pPr>
        <w:rPr>
          <w:i/>
          <w:iCs/>
        </w:rPr>
      </w:pPr>
    </w:p>
    <w:p w:rsidR="00D454CC" w:rsidRDefault="00D454CC" w:rsidP="00D454CC">
      <w:pPr>
        <w:rPr>
          <w:i/>
          <w:iCs/>
        </w:rPr>
      </w:pPr>
    </w:p>
    <w:p w:rsidR="00D454CC" w:rsidRDefault="00D454CC" w:rsidP="00D454CC"/>
    <w:p w:rsidR="003D4481" w:rsidRDefault="003D4481" w:rsidP="007E40F3">
      <w:pPr>
        <w:ind w:firstLine="708"/>
        <w:rPr>
          <w:szCs w:val="24"/>
        </w:rPr>
      </w:pPr>
    </w:p>
    <w:p w:rsidR="00530BCE" w:rsidRPr="00CD15B6" w:rsidRDefault="00530BCE" w:rsidP="00CD15B6">
      <w:pPr>
        <w:pStyle w:val="ListeParagraf"/>
        <w:ind w:left="0"/>
        <w:rPr>
          <w:szCs w:val="24"/>
        </w:rPr>
      </w:pPr>
    </w:p>
    <w:p w:rsidR="00CD15B6" w:rsidRPr="00F739B3" w:rsidRDefault="00CD15B6" w:rsidP="00CD15B6">
      <w:pPr>
        <w:pStyle w:val="ListeParagraf"/>
        <w:ind w:left="709"/>
        <w:rPr>
          <w:b/>
          <w:bCs/>
          <w:szCs w:val="24"/>
        </w:rPr>
      </w:pPr>
    </w:p>
    <w:p w:rsidR="002A5100" w:rsidRDefault="002A5100" w:rsidP="00D454CC">
      <w:pPr>
        <w:pStyle w:val="Balk1"/>
        <w:numPr>
          <w:ilvl w:val="0"/>
          <w:numId w:val="0"/>
        </w:numPr>
      </w:pPr>
      <w:bookmarkStart w:id="81" w:name="_Toc533202254"/>
      <w:bookmarkStart w:id="82" w:name="_Toc10891477"/>
    </w:p>
    <w:p w:rsidR="002A5100" w:rsidRDefault="002A5100" w:rsidP="00D454CC">
      <w:pPr>
        <w:pStyle w:val="Balk1"/>
        <w:numPr>
          <w:ilvl w:val="0"/>
          <w:numId w:val="0"/>
        </w:numPr>
      </w:pPr>
    </w:p>
    <w:p w:rsidR="00EA308C" w:rsidRDefault="00EA308C" w:rsidP="00EA308C"/>
    <w:p w:rsidR="00EA308C" w:rsidRDefault="00EA308C" w:rsidP="00EA308C"/>
    <w:p w:rsidR="00BC76AE" w:rsidRDefault="00BC76AE" w:rsidP="00BC76AE">
      <w:pPr>
        <w:pStyle w:val="Balk1"/>
        <w:numPr>
          <w:ilvl w:val="0"/>
          <w:numId w:val="0"/>
        </w:numPr>
        <w:spacing w:before="0" w:after="0"/>
        <w:jc w:val="both"/>
        <w:rPr>
          <w:rFonts w:eastAsiaTheme="minorHAnsi"/>
          <w:b w:val="0"/>
          <w:bCs w:val="0"/>
          <w:sz w:val="24"/>
          <w:szCs w:val="18"/>
        </w:rPr>
      </w:pPr>
    </w:p>
    <w:p w:rsidR="00BC76AE" w:rsidRDefault="00BC76AE" w:rsidP="00BC76AE">
      <w:pPr>
        <w:pStyle w:val="Balk1"/>
        <w:numPr>
          <w:ilvl w:val="0"/>
          <w:numId w:val="0"/>
        </w:numPr>
        <w:spacing w:before="0" w:after="0"/>
        <w:jc w:val="both"/>
        <w:rPr>
          <w:rFonts w:eastAsiaTheme="minorHAnsi"/>
          <w:b w:val="0"/>
          <w:bCs w:val="0"/>
          <w:sz w:val="24"/>
          <w:szCs w:val="18"/>
        </w:rPr>
      </w:pPr>
    </w:p>
    <w:p w:rsidR="008102C4" w:rsidRDefault="00D454CC" w:rsidP="00BC76AE">
      <w:pPr>
        <w:pStyle w:val="Balk1"/>
        <w:numPr>
          <w:ilvl w:val="0"/>
          <w:numId w:val="0"/>
        </w:numPr>
        <w:spacing w:before="0" w:after="0"/>
      </w:pPr>
      <w:r>
        <w:t xml:space="preserve">ÜÇÜNCÜ </w:t>
      </w:r>
      <w:r w:rsidR="00977B03">
        <w:t>BÖLÜM</w:t>
      </w:r>
      <w:bookmarkEnd w:id="81"/>
      <w:bookmarkEnd w:id="82"/>
    </w:p>
    <w:p w:rsidR="00BC76AE" w:rsidRPr="00BC76AE" w:rsidRDefault="00BC76AE" w:rsidP="00BC76AE"/>
    <w:p w:rsidR="00977B03" w:rsidRDefault="00D454CC" w:rsidP="00D454CC">
      <w:pPr>
        <w:pStyle w:val="AA"/>
        <w:ind w:left="720" w:firstLine="0"/>
      </w:pPr>
      <w:bookmarkStart w:id="83" w:name="_Toc533202255"/>
      <w:bookmarkStart w:id="84" w:name="_Toc10891478"/>
      <w:r>
        <w:t>3.</w:t>
      </w:r>
      <w:r w:rsidR="00977B03">
        <w:t>İSLÂM CEZA HUKUKUNDA BİLİNÇLİ TAKSİR</w:t>
      </w:r>
      <w:bookmarkEnd w:id="83"/>
      <w:r w:rsidR="00C70770">
        <w:t xml:space="preserve"> (</w:t>
      </w:r>
      <w:r w:rsidR="00BD21CF">
        <w:t>HAKİKİ HATA</w:t>
      </w:r>
      <w:r w:rsidR="001717C4">
        <w:t>)</w:t>
      </w:r>
      <w:bookmarkEnd w:id="84"/>
    </w:p>
    <w:p w:rsidR="008102C4" w:rsidRDefault="008102C4" w:rsidP="00D454CC">
      <w:pPr>
        <w:pStyle w:val="AA"/>
        <w:ind w:left="720" w:firstLine="0"/>
      </w:pPr>
    </w:p>
    <w:p w:rsidR="001717C4" w:rsidRDefault="00E6120F" w:rsidP="00E6120F">
      <w:pPr>
        <w:pStyle w:val="AAA"/>
      </w:pPr>
      <w:bookmarkStart w:id="85" w:name="_Toc10891479"/>
      <w:r>
        <w:t>3.1.</w:t>
      </w:r>
      <w:r w:rsidR="001717C4">
        <w:t>Bilinçli Taksir Kavramı</w:t>
      </w:r>
      <w:bookmarkEnd w:id="85"/>
    </w:p>
    <w:p w:rsidR="00887DEC" w:rsidRDefault="0025530B" w:rsidP="00E6120F">
      <w:r w:rsidRPr="0025530B">
        <w:t xml:space="preserve">Hata </w:t>
      </w:r>
      <w:r>
        <w:t>kavramını karşılayan bir diğer tabir “taksir” k</w:t>
      </w:r>
      <w:r w:rsidR="00633464">
        <w:t>avramıdır.</w:t>
      </w:r>
      <w:r>
        <w:t xml:space="preserve"> Hata kavramı </w:t>
      </w:r>
      <w:r w:rsidR="0077192E" w:rsidRPr="004A2E44">
        <w:t>İslâ</w:t>
      </w:r>
      <w:r w:rsidRPr="004A2E44">
        <w:t>m ceza hukukunda</w:t>
      </w:r>
      <w:r>
        <w:t xml:space="preserve"> detaylı bir şekilde izah edilmiştir. Biz burada taksir kavramını bilinçli ve bilinçsiz şeklinde iki kısıma ayırarak inceleyeceğiz. İkisini birbirinden ayıran unsurun ne olduğunu zikredeceğiz. Çünkü bilinçli taksiri iyi anlayabilmek için “ne olduğu” kadar “ne olmadığı” hususunu da irdelemek gerek. Ağyarını mani efradını cami</w:t>
      </w:r>
      <w:r w:rsidR="00BE33EE">
        <w:t xml:space="preserve"> kılmak üzere k</w:t>
      </w:r>
      <w:r>
        <w:t>onumuzu d</w:t>
      </w:r>
      <w:r w:rsidR="00BE33EE">
        <w:t xml:space="preserve">aha çok alakadar ettiği için </w:t>
      </w:r>
      <w:r>
        <w:t xml:space="preserve">bilinçsiz taksir üzerinde daha fazla </w:t>
      </w:r>
      <w:r w:rsidR="00BE33EE">
        <w:t>detaya ineceğiz</w:t>
      </w:r>
      <w:r>
        <w:t>.</w:t>
      </w:r>
    </w:p>
    <w:p w:rsidR="008102C4" w:rsidRPr="0025530B" w:rsidRDefault="008102C4" w:rsidP="00E6120F"/>
    <w:p w:rsidR="001717C4" w:rsidRDefault="00E6120F" w:rsidP="00E6120F">
      <w:pPr>
        <w:pStyle w:val="AAAA"/>
      </w:pPr>
      <w:bookmarkStart w:id="86" w:name="_Toc10891480"/>
      <w:r>
        <w:t>3.1.1.</w:t>
      </w:r>
      <w:r w:rsidR="001717C4">
        <w:t>Sözlükte</w:t>
      </w:r>
      <w:bookmarkEnd w:id="86"/>
    </w:p>
    <w:p w:rsidR="0008474E" w:rsidRDefault="00C87386" w:rsidP="00761FE2">
      <w:r>
        <w:t>Hata kelimesi sözlükte kısaca “sevabın zıddı” olarak açıklanır.</w:t>
      </w:r>
      <w:r>
        <w:rPr>
          <w:rStyle w:val="DipnotBavurusu"/>
          <w:szCs w:val="24"/>
        </w:rPr>
        <w:footnoteReference w:id="340"/>
      </w:r>
      <w:r w:rsidR="00657345">
        <w:t>“D</w:t>
      </w:r>
      <w:r w:rsidR="00657345" w:rsidRPr="00657345">
        <w:rPr>
          <w:rFonts w:hint="eastAsia"/>
        </w:rPr>
        <w:t>üşü</w:t>
      </w:r>
      <w:r w:rsidR="00657345" w:rsidRPr="00657345">
        <w:t>n</w:t>
      </w:r>
      <w:r w:rsidR="00657345" w:rsidRPr="00657345">
        <w:rPr>
          <w:rFonts w:hint="eastAsia"/>
        </w:rPr>
        <w:t>ü</w:t>
      </w:r>
      <w:r w:rsidR="00657345" w:rsidRPr="00657345">
        <w:t>rken,</w:t>
      </w:r>
      <w:r w:rsidR="00657345">
        <w:t xml:space="preserve"> kon</w:t>
      </w:r>
      <w:r w:rsidR="00657345" w:rsidRPr="00657345">
        <w:t>u</w:t>
      </w:r>
      <w:r w:rsidR="00657345" w:rsidRPr="00657345">
        <w:rPr>
          <w:rFonts w:hint="eastAsia"/>
        </w:rPr>
        <w:t>ş</w:t>
      </w:r>
      <w:r w:rsidR="00657345" w:rsidRPr="00657345">
        <w:t>urken</w:t>
      </w:r>
      <w:r w:rsidR="00523BF0">
        <w:t xml:space="preserve"> </w:t>
      </w:r>
      <w:r w:rsidR="00657345" w:rsidRPr="00657345">
        <w:t>veya bir i</w:t>
      </w:r>
      <w:r w:rsidR="00657345" w:rsidRPr="00657345">
        <w:rPr>
          <w:rFonts w:hint="eastAsia"/>
        </w:rPr>
        <w:t>ş</w:t>
      </w:r>
      <w:r w:rsidR="00657345" w:rsidRPr="00657345">
        <w:t xml:space="preserve"> yaparken vuku bulan yanl</w:t>
      </w:r>
      <w:r w:rsidR="00657345" w:rsidRPr="00657345">
        <w:rPr>
          <w:rFonts w:hint="eastAsia"/>
        </w:rPr>
        <w:t>ış</w:t>
      </w:r>
      <w:r w:rsidR="00657345" w:rsidRPr="00657345">
        <w:t>l</w:t>
      </w:r>
      <w:r w:rsidR="00657345" w:rsidRPr="00657345">
        <w:rPr>
          <w:rFonts w:hint="eastAsia"/>
        </w:rPr>
        <w:t>ı</w:t>
      </w:r>
      <w:r w:rsidR="00657345" w:rsidRPr="00657345">
        <w:t>k,</w:t>
      </w:r>
      <w:r w:rsidR="00523BF0">
        <w:t xml:space="preserve"> </w:t>
      </w:r>
      <w:r w:rsidR="00657345" w:rsidRPr="00657345">
        <w:t>hedefleneni ve do</w:t>
      </w:r>
      <w:r w:rsidR="00657345" w:rsidRPr="00657345">
        <w:rPr>
          <w:rFonts w:hint="eastAsia"/>
        </w:rPr>
        <w:t>ğ</w:t>
      </w:r>
      <w:r w:rsidR="00657345" w:rsidRPr="00657345">
        <w:t>ruyu</w:t>
      </w:r>
      <w:r w:rsidR="00523BF0">
        <w:t xml:space="preserve"> </w:t>
      </w:r>
      <w:r w:rsidR="00657345" w:rsidRPr="00657345">
        <w:t>tuttura</w:t>
      </w:r>
      <w:r w:rsidR="00657345">
        <w:t>mama”</w:t>
      </w:r>
      <w:r w:rsidR="00657345">
        <w:rPr>
          <w:rStyle w:val="DipnotBavurusu"/>
          <w:szCs w:val="24"/>
        </w:rPr>
        <w:footnoteReference w:id="341"/>
      </w:r>
      <w:r w:rsidR="00657345" w:rsidRPr="00657345">
        <w:t>anlam</w:t>
      </w:r>
      <w:r w:rsidR="00657345" w:rsidRPr="00657345">
        <w:rPr>
          <w:rFonts w:hint="eastAsia"/>
        </w:rPr>
        <w:t>ı</w:t>
      </w:r>
      <w:r w:rsidR="00657345" w:rsidRPr="00657345">
        <w:t>na gelir.</w:t>
      </w:r>
      <w:r w:rsidR="0000363F">
        <w:t xml:space="preserve"> Konumuzu yakından alakadar eden</w:t>
      </w:r>
      <w:r w:rsidR="00087C46">
        <w:t xml:space="preserve"> “B</w:t>
      </w:r>
      <w:r w:rsidR="00087C46" w:rsidRPr="00087C46">
        <w:t xml:space="preserve">ir </w:t>
      </w:r>
      <w:r w:rsidR="00087C46">
        <w:t xml:space="preserve">fiilin </w:t>
      </w:r>
      <w:r w:rsidR="00AA048D">
        <w:t>fâil</w:t>
      </w:r>
      <w:r w:rsidR="00087C46">
        <w:t>in kastın</w:t>
      </w:r>
      <w:r w:rsidR="00087C46" w:rsidRPr="00087C46">
        <w:t>a</w:t>
      </w:r>
      <w:r w:rsidR="00523BF0">
        <w:t xml:space="preserve"> </w:t>
      </w:r>
      <w:r w:rsidR="00087C46" w:rsidRPr="00087C46">
        <w:t>ayk</w:t>
      </w:r>
      <w:r w:rsidR="00087C46" w:rsidRPr="00087C46">
        <w:rPr>
          <w:rFonts w:hint="eastAsia"/>
        </w:rPr>
        <w:t>ı</w:t>
      </w:r>
      <w:r w:rsidR="00087C46" w:rsidRPr="00087C46">
        <w:t>r</w:t>
      </w:r>
      <w:r w:rsidR="00087C46" w:rsidRPr="00087C46">
        <w:rPr>
          <w:rFonts w:hint="eastAsia"/>
        </w:rPr>
        <w:t>ı</w:t>
      </w:r>
      <w:r w:rsidR="00087C46" w:rsidRPr="00087C46">
        <w:t xml:space="preserve"> biçimde ger</w:t>
      </w:r>
      <w:r w:rsidR="00087C46" w:rsidRPr="00087C46">
        <w:rPr>
          <w:rFonts w:hint="eastAsia"/>
        </w:rPr>
        <w:t>ç</w:t>
      </w:r>
      <w:r w:rsidR="00087C46" w:rsidRPr="00087C46">
        <w:t>ekle</w:t>
      </w:r>
      <w:r w:rsidR="00087C46" w:rsidRPr="00087C46">
        <w:rPr>
          <w:rFonts w:hint="eastAsia"/>
        </w:rPr>
        <w:t>ş</w:t>
      </w:r>
      <w:r w:rsidR="00087C46" w:rsidRPr="00087C46">
        <w:t>mesi</w:t>
      </w:r>
      <w:r w:rsidR="00087C46">
        <w:t>”</w:t>
      </w:r>
      <w:r w:rsidR="00087C46">
        <w:rPr>
          <w:rStyle w:val="DipnotBavurusu"/>
          <w:szCs w:val="24"/>
        </w:rPr>
        <w:footnoteReference w:id="342"/>
      </w:r>
      <w:r w:rsidR="0000363F">
        <w:t xml:space="preserve"> şeklinde yapılan tanımı ise eylem alanındaki hatayı ifade eder. </w:t>
      </w:r>
      <w:r w:rsidR="008E3354">
        <w:t xml:space="preserve">Bu tanımdan yola çıkarak fiilde hata için şöyle diyebiliriz: </w:t>
      </w:r>
      <w:r w:rsidR="00AA048D">
        <w:t>Fâil</w:t>
      </w:r>
      <w:r w:rsidR="008E3354">
        <w:t xml:space="preserve">in planladığı sonucun meydana gelmemesi ya da </w:t>
      </w:r>
      <w:r w:rsidR="00AA048D">
        <w:t>fâil</w:t>
      </w:r>
      <w:r w:rsidR="008E3354">
        <w:t>in eylemin sonucunu öngörememesi durumudur.</w:t>
      </w:r>
      <w:r w:rsidR="00B3215F">
        <w:rPr>
          <w:rStyle w:val="DipnotBavurusu"/>
          <w:szCs w:val="24"/>
        </w:rPr>
        <w:footnoteReference w:id="343"/>
      </w:r>
      <w:r w:rsidR="00E1220E">
        <w:t>Ayrıca</w:t>
      </w:r>
      <w:r w:rsidR="0003003A" w:rsidRPr="0003003A">
        <w:t xml:space="preserve"> </w:t>
      </w:r>
      <w:r w:rsidR="0077192E" w:rsidRPr="0077192E">
        <w:t>muhtî</w:t>
      </w:r>
      <w:r w:rsidR="00E1220E">
        <w:t xml:space="preserve"> </w:t>
      </w:r>
      <w:r w:rsidR="00B3215F">
        <w:t>“</w:t>
      </w:r>
      <w:r w:rsidR="0003003A" w:rsidRPr="0003003A">
        <w:t>do</w:t>
      </w:r>
      <w:r w:rsidR="0003003A" w:rsidRPr="0003003A">
        <w:rPr>
          <w:rFonts w:hint="eastAsia"/>
        </w:rPr>
        <w:t>ğ</w:t>
      </w:r>
      <w:r w:rsidR="0003003A" w:rsidRPr="0003003A">
        <w:t xml:space="preserve">ruyu </w:t>
      </w:r>
      <w:r w:rsidR="00761FE2">
        <w:t>hedeflediği</w:t>
      </w:r>
      <w:r w:rsidR="00523BF0">
        <w:t xml:space="preserve"> </w:t>
      </w:r>
      <w:r w:rsidR="0003003A" w:rsidRPr="0003003A">
        <w:t>halde ba</w:t>
      </w:r>
      <w:r w:rsidR="0003003A" w:rsidRPr="0003003A">
        <w:rPr>
          <w:rFonts w:hint="eastAsia"/>
        </w:rPr>
        <w:t>ş</w:t>
      </w:r>
      <w:r w:rsidR="0003003A" w:rsidRPr="0003003A">
        <w:t xml:space="preserve">ka bir </w:t>
      </w:r>
      <w:r w:rsidR="0003003A" w:rsidRPr="0003003A">
        <w:rPr>
          <w:rFonts w:hint="eastAsia"/>
        </w:rPr>
        <w:t>ş</w:t>
      </w:r>
      <w:r w:rsidR="0003003A" w:rsidRPr="0003003A">
        <w:t xml:space="preserve">eye </w:t>
      </w:r>
      <w:r w:rsidR="00761FE2">
        <w:t>elde eden</w:t>
      </w:r>
      <w:r w:rsidR="00B3215F">
        <w:t>”</w:t>
      </w:r>
      <w:r w:rsidR="0003003A" w:rsidRPr="0003003A">
        <w:t xml:space="preserve">, </w:t>
      </w:r>
      <w:r w:rsidR="0077192E" w:rsidRPr="0077192E">
        <w:t>hâ</w:t>
      </w:r>
      <w:r w:rsidR="00B3215F" w:rsidRPr="0077192E">
        <w:t>tı’</w:t>
      </w:r>
      <w:r w:rsidR="0003003A" w:rsidRPr="0003003A">
        <w:t xml:space="preserve"> ise</w:t>
      </w:r>
      <w:r w:rsidR="00B3215F">
        <w:t xml:space="preserve"> “</w:t>
      </w:r>
      <w:r w:rsidR="00761FE2">
        <w:t>uygun olmayanı</w:t>
      </w:r>
      <w:r w:rsidR="0003003A" w:rsidRPr="0003003A">
        <w:t xml:space="preserve"> kasteden</w:t>
      </w:r>
      <w:r w:rsidR="00B3215F">
        <w:t>”</w:t>
      </w:r>
      <w:r w:rsidR="0003003A" w:rsidRPr="0003003A">
        <w:t xml:space="preserve"> anlam</w:t>
      </w:r>
      <w:r w:rsidR="0003003A" w:rsidRPr="0003003A">
        <w:rPr>
          <w:rFonts w:hint="eastAsia"/>
        </w:rPr>
        <w:t>ı</w:t>
      </w:r>
      <w:r w:rsidR="0003003A" w:rsidRPr="0003003A">
        <w:t>nda</w:t>
      </w:r>
      <w:r w:rsidR="00B3215F">
        <w:t>d</w:t>
      </w:r>
      <w:r w:rsidR="0003003A" w:rsidRPr="0003003A">
        <w:rPr>
          <w:rFonts w:hint="eastAsia"/>
        </w:rPr>
        <w:t>ı</w:t>
      </w:r>
      <w:r w:rsidR="0003003A" w:rsidRPr="0003003A">
        <w:t>r</w:t>
      </w:r>
      <w:r w:rsidR="00B3215F">
        <w:t>.</w:t>
      </w:r>
      <w:r w:rsidR="00B3215F">
        <w:rPr>
          <w:rStyle w:val="DipnotBavurusu"/>
          <w:szCs w:val="24"/>
        </w:rPr>
        <w:footnoteReference w:id="344"/>
      </w:r>
    </w:p>
    <w:p w:rsidR="00F739B3" w:rsidRDefault="00DB2C2C" w:rsidP="00DB2C2C">
      <w:pPr>
        <w:rPr>
          <w:rFonts w:cs="Times New Roman"/>
        </w:rPr>
      </w:pPr>
      <w:r>
        <w:rPr>
          <w:szCs w:val="24"/>
        </w:rPr>
        <w:t>H</w:t>
      </w:r>
      <w:r w:rsidR="0008474E" w:rsidRPr="001F696E">
        <w:rPr>
          <w:szCs w:val="24"/>
        </w:rPr>
        <w:t>ata kelimesi yerine kullanılan kelimelerin anlamları üzerinden hata çeşitleri (bilinçli ve bilinçsiz taksir) oluşmaya başlamaktadır.</w:t>
      </w:r>
      <w:r w:rsidR="003D447A" w:rsidRPr="001F696E">
        <w:rPr>
          <w:szCs w:val="24"/>
        </w:rPr>
        <w:t xml:space="preserve"> Bu ayrım Kur’ân-ı </w:t>
      </w:r>
      <w:proofErr w:type="gramStart"/>
      <w:r w:rsidR="003D447A" w:rsidRPr="001F696E">
        <w:rPr>
          <w:szCs w:val="24"/>
        </w:rPr>
        <w:t>Kerîm’de  yapılmaktadır</w:t>
      </w:r>
      <w:proofErr w:type="gramEnd"/>
      <w:r w:rsidR="003D447A" w:rsidRPr="001F696E">
        <w:rPr>
          <w:szCs w:val="24"/>
        </w:rPr>
        <w:t>. Bilerek (kasten) yapılan hatalar için “hatîe” (</w:t>
      </w:r>
      <w:r w:rsidR="003D447A" w:rsidRPr="001F696E">
        <w:rPr>
          <w:szCs w:val="24"/>
          <w:rtl/>
        </w:rPr>
        <w:t>خَطِيْئَةٌ</w:t>
      </w:r>
      <w:r w:rsidR="003D447A" w:rsidRPr="001F696E">
        <w:rPr>
          <w:szCs w:val="24"/>
        </w:rPr>
        <w:t xml:space="preserve">) kelimesinin çoğulu </w:t>
      </w:r>
      <w:r w:rsidR="003D447A" w:rsidRPr="001F696E">
        <w:rPr>
          <w:szCs w:val="24"/>
        </w:rPr>
        <w:lastRenderedPageBreak/>
        <w:t>“hatâyâ” (</w:t>
      </w:r>
      <w:r w:rsidR="003D447A" w:rsidRPr="001F696E">
        <w:rPr>
          <w:szCs w:val="24"/>
          <w:rtl/>
        </w:rPr>
        <w:t>خَطَايَا</w:t>
      </w:r>
      <w:r w:rsidR="003D447A" w:rsidRPr="001F696E">
        <w:rPr>
          <w:szCs w:val="24"/>
        </w:rPr>
        <w:t>)</w:t>
      </w:r>
      <w:r w:rsidR="003D447A" w:rsidRPr="001F696E">
        <w:rPr>
          <w:rStyle w:val="DipnotBavurusu"/>
          <w:szCs w:val="24"/>
        </w:rPr>
        <w:footnoteReference w:id="345"/>
      </w:r>
      <w:r w:rsidR="00770372" w:rsidRPr="001F696E">
        <w:rPr>
          <w:szCs w:val="24"/>
        </w:rPr>
        <w:t xml:space="preserve"> ifadesi kullanılmaktadır. Ancak kasıtsız olarak yapılan hatalar için ise</w:t>
      </w:r>
      <w:r w:rsidR="00053FEE" w:rsidRPr="001F696E">
        <w:rPr>
          <w:szCs w:val="24"/>
        </w:rPr>
        <w:t xml:space="preserve"> “ahtaa”(</w:t>
      </w:r>
      <w:r w:rsidR="00770372" w:rsidRPr="001F696E">
        <w:rPr>
          <w:rFonts w:cs="Times New Roman"/>
          <w:szCs w:val="24"/>
          <w:rtl/>
        </w:rPr>
        <w:t>أخطأ</w:t>
      </w:r>
      <w:r w:rsidR="00053FEE" w:rsidRPr="001F696E">
        <w:rPr>
          <w:rFonts w:cs="Times New Roman"/>
          <w:szCs w:val="24"/>
        </w:rPr>
        <w:t>)</w:t>
      </w:r>
      <w:r w:rsidR="008156F8" w:rsidRPr="001F696E">
        <w:rPr>
          <w:rStyle w:val="DipnotBavurusu"/>
          <w:rFonts w:cs="Times New Roman"/>
          <w:szCs w:val="24"/>
        </w:rPr>
        <w:footnoteReference w:id="346"/>
      </w:r>
      <w:r w:rsidR="00053FEE" w:rsidRPr="001F696E">
        <w:rPr>
          <w:rFonts w:cs="Times New Roman"/>
          <w:szCs w:val="24"/>
        </w:rPr>
        <w:t xml:space="preserve"> fiili kullanılmaktadır.</w:t>
      </w:r>
      <w:r w:rsidR="008156F8" w:rsidRPr="001F696E">
        <w:rPr>
          <w:rFonts w:cs="Times New Roman"/>
          <w:szCs w:val="24"/>
        </w:rPr>
        <w:t xml:space="preserve"> Kasıtlı işlenen hata ile kasıtsız işlenen hata arasındaki fark şu ayette açık bir şekilde belirtilmektedir. “</w:t>
      </w:r>
      <w:r w:rsidR="008156F8" w:rsidRPr="001F696E">
        <w:rPr>
          <w:rFonts w:cs="Times New Roman"/>
          <w:szCs w:val="24"/>
          <w:rtl/>
        </w:rPr>
        <w:t xml:space="preserve">وَلَيْسَ عَلَيْكُمْ جُنَاحٌ فٖيمَا </w:t>
      </w:r>
      <w:r w:rsidR="008156F8" w:rsidRPr="001F696E">
        <w:rPr>
          <w:rFonts w:cs="Times New Roman" w:hint="cs"/>
          <w:szCs w:val="24"/>
          <w:rtl/>
        </w:rPr>
        <w:t>أَ</w:t>
      </w:r>
      <w:r w:rsidR="008156F8" w:rsidRPr="001F696E">
        <w:rPr>
          <w:rFonts w:cs="Times New Roman"/>
          <w:szCs w:val="24"/>
          <w:rtl/>
        </w:rPr>
        <w:t>خْطَاْتُمْ بِهٖ وَلٰكِنْ مَا تَعَمَّدَتْ قُلُوبُكُمْ</w:t>
      </w:r>
      <w:r w:rsidR="008156F8" w:rsidRPr="001F696E">
        <w:rPr>
          <w:rFonts w:cs="Times New Roman"/>
          <w:szCs w:val="24"/>
        </w:rPr>
        <w:t>”</w:t>
      </w:r>
      <w:r w:rsidR="008156F8" w:rsidRPr="001F696E">
        <w:rPr>
          <w:rStyle w:val="DipnotBavurusu"/>
          <w:rFonts w:cs="Times New Roman"/>
          <w:szCs w:val="24"/>
        </w:rPr>
        <w:footnoteReference w:id="347"/>
      </w:r>
      <w:r w:rsidR="008156F8" w:rsidRPr="001F696E">
        <w:rPr>
          <w:rFonts w:cs="Times New Roman"/>
          <w:i/>
          <w:iCs/>
          <w:szCs w:val="24"/>
        </w:rPr>
        <w:t xml:space="preserve">Hata ile yaptığınız bir işte size hiçbir günah yoktur. Fakat kasten yaptığınız şeylerde size günah vardır. </w:t>
      </w:r>
      <w:r w:rsidR="008156F8" w:rsidRPr="001F696E">
        <w:rPr>
          <w:rFonts w:cs="Times New Roman"/>
          <w:szCs w:val="24"/>
        </w:rPr>
        <w:t>Ayetten anladığımız kadarıyla bilinçli taksirle işlenen eylemlerde günah varken bilinçsiz taksirle işlenen eylemlerde günah</w:t>
      </w:r>
      <w:r w:rsidR="008156F8">
        <w:rPr>
          <w:rFonts w:cs="Times New Roman"/>
        </w:rPr>
        <w:t xml:space="preserve"> yoktur.</w:t>
      </w:r>
    </w:p>
    <w:p w:rsidR="008102C4" w:rsidRDefault="008102C4" w:rsidP="00E6120F">
      <w:pPr>
        <w:rPr>
          <w:rFonts w:cs="Times New Roman"/>
        </w:rPr>
      </w:pPr>
    </w:p>
    <w:p w:rsidR="005549F1" w:rsidRDefault="00E6120F" w:rsidP="00E6120F">
      <w:pPr>
        <w:pStyle w:val="AAAA"/>
      </w:pPr>
      <w:bookmarkStart w:id="87" w:name="_Toc10891481"/>
      <w:r>
        <w:t>3.1.2.</w:t>
      </w:r>
      <w:r w:rsidR="006E18A6">
        <w:t>İslâm Fıkıh Literatüründe</w:t>
      </w:r>
      <w:bookmarkEnd w:id="87"/>
    </w:p>
    <w:p w:rsidR="00633464" w:rsidRDefault="00290A48" w:rsidP="00E6120F">
      <w:pPr>
        <w:rPr>
          <w:rtl/>
        </w:rPr>
      </w:pPr>
      <w:r>
        <w:t>Öncelikle şunu belirtmekte fayda görüyoruz. Klasik fıkıh kaynaklarında</w:t>
      </w:r>
      <w:r w:rsidR="00633464">
        <w:t xml:space="preserve"> “hata” kavramı yoğun bir biçimde “</w:t>
      </w:r>
      <w:proofErr w:type="spellStart"/>
      <w:r w:rsidR="00633464">
        <w:t>cinâyât</w:t>
      </w:r>
      <w:proofErr w:type="spellEnd"/>
      <w:r w:rsidR="00633464">
        <w:t>” ve “</w:t>
      </w:r>
      <w:proofErr w:type="spellStart"/>
      <w:r w:rsidR="00633464">
        <w:t>diyât</w:t>
      </w:r>
      <w:proofErr w:type="spellEnd"/>
      <w:r w:rsidR="00633464">
        <w:t xml:space="preserve">” bölümlerinde işlenmektedir. Bu bölümler içinde ise daha çok adam öldürme ve yaralama suçları içeriğiyle irdelenmektedirler. Biz de klasik fıkıh </w:t>
      </w:r>
      <w:proofErr w:type="gramStart"/>
      <w:r w:rsidR="00633464">
        <w:t>literatürü</w:t>
      </w:r>
      <w:proofErr w:type="gramEnd"/>
      <w:r w:rsidR="00633464">
        <w:t xml:space="preserve"> başlığı a</w:t>
      </w:r>
      <w:r w:rsidR="004A2E44">
        <w:t>ltında aynı yöntemi kullanmakla yetineceğiz.</w:t>
      </w:r>
    </w:p>
    <w:p w:rsidR="003D3C5A" w:rsidRPr="00DB0BBE" w:rsidRDefault="00B72D09" w:rsidP="00E6120F">
      <w:r w:rsidRPr="00B72D09">
        <w:t>Hanefî</w:t>
      </w:r>
      <w:r w:rsidR="00871C70" w:rsidRPr="00B72D09">
        <w:t xml:space="preserve"> hukukçulardan</w:t>
      </w:r>
      <w:r w:rsidR="004A2E44">
        <w:t xml:space="preserve"> İma</w:t>
      </w:r>
      <w:r w:rsidR="00786F68">
        <w:t xml:space="preserve">m Ebû Yûsuf </w:t>
      </w:r>
      <w:r w:rsidR="00871C70">
        <w:t>hatayı</w:t>
      </w:r>
      <w:r w:rsidR="003D3C5A">
        <w:t xml:space="preserve"> “kişinin irade ettiği şeyin dışında bir şeye isabet kaydetmesi”</w:t>
      </w:r>
      <w:r w:rsidR="003D3C5A">
        <w:rPr>
          <w:rStyle w:val="DipnotBavurusu"/>
          <w:szCs w:val="24"/>
        </w:rPr>
        <w:footnoteReference w:id="348"/>
      </w:r>
      <w:r w:rsidR="00786F68">
        <w:t>;</w:t>
      </w:r>
      <w:r w:rsidR="00DB0BBE">
        <w:t xml:space="preserve"> İbn Nuceym</w:t>
      </w:r>
      <w:r w:rsidR="00871C70">
        <w:t xml:space="preserve"> ise</w:t>
      </w:r>
      <w:r w:rsidR="004A2E44">
        <w:t xml:space="preserve"> “</w:t>
      </w:r>
      <w:r w:rsidR="00786F68">
        <w:t>kastedilen fiilin gerçekleşmemesi”</w:t>
      </w:r>
      <w:r w:rsidR="00786F68">
        <w:rPr>
          <w:rStyle w:val="DipnotBavurusu"/>
          <w:szCs w:val="24"/>
        </w:rPr>
        <w:footnoteReference w:id="349"/>
      </w:r>
      <w:r w:rsidR="008B0B46">
        <w:t>şeklinde tarif eder. Mâ</w:t>
      </w:r>
      <w:r w:rsidR="00CF361D">
        <w:t>likî</w:t>
      </w:r>
      <w:r w:rsidR="00871C70">
        <w:t xml:space="preserve">ler ise suçları  “kasten” ve “hatâen” </w:t>
      </w:r>
      <w:r w:rsidR="00424374">
        <w:t>şeklinde ikiye ayırırlar.</w:t>
      </w:r>
      <w:r w:rsidR="00B73EBF">
        <w:t xml:space="preserve"> Kasten işlenen suçların cezası onlara göre kısastır.</w:t>
      </w:r>
      <w:r w:rsidR="00B73EBF">
        <w:rPr>
          <w:rStyle w:val="DipnotBavurusu"/>
          <w:szCs w:val="24"/>
        </w:rPr>
        <w:footnoteReference w:id="350"/>
      </w:r>
      <w:r w:rsidR="00871C70">
        <w:t xml:space="preserve">İmam </w:t>
      </w:r>
      <w:r>
        <w:t>Mâ</w:t>
      </w:r>
      <w:r w:rsidR="00871C70">
        <w:t>lik</w:t>
      </w:r>
      <w:r w:rsidR="00985758">
        <w:t xml:space="preserve"> </w:t>
      </w:r>
      <w:r w:rsidR="00424374" w:rsidRPr="004A2E44">
        <w:t>cinâyet suçlarında</w:t>
      </w:r>
      <w:r w:rsidR="00523BF0">
        <w:t xml:space="preserve"> </w:t>
      </w:r>
      <w:r w:rsidR="00424374" w:rsidRPr="004A2E44">
        <w:t>kısas</w:t>
      </w:r>
      <w:r w:rsidR="00871C70" w:rsidRPr="004A2E44">
        <w:t xml:space="preserve"> kavramını </w:t>
      </w:r>
      <w:r w:rsidR="00424374" w:rsidRPr="004A2E44">
        <w:t>“</w:t>
      </w:r>
      <w:r w:rsidR="00871C70" w:rsidRPr="004A2E44">
        <w:t>içerisinde kasıt bulun</w:t>
      </w:r>
      <w:r w:rsidR="00424374" w:rsidRPr="004A2E44">
        <w:t>an</w:t>
      </w:r>
      <w:r w:rsidR="00871C70" w:rsidRPr="004A2E44">
        <w:t xml:space="preserve"> her şey</w:t>
      </w:r>
      <w:r w:rsidR="00424374" w:rsidRPr="004A2E44">
        <w:t>”</w:t>
      </w:r>
      <w:r w:rsidR="00871C70" w:rsidRPr="004A2E44">
        <w:rPr>
          <w:rStyle w:val="DipnotBavurusu"/>
          <w:szCs w:val="24"/>
        </w:rPr>
        <w:footnoteReference w:id="351"/>
      </w:r>
      <w:r w:rsidR="00424374" w:rsidRPr="004A2E44">
        <w:t xml:space="preserve"> şeklinde tarif e</w:t>
      </w:r>
      <w:r w:rsidRPr="004A2E44">
        <w:t>ttiğinden diyebiliriz ki İmam Mâlik’e göre cinâ</w:t>
      </w:r>
      <w:r w:rsidR="00424374" w:rsidRPr="004A2E44">
        <w:t>yet suçlarında, içerisinde kasıt bulunmayan her eylem hata suçları içeri</w:t>
      </w:r>
      <w:r w:rsidR="00066EBF" w:rsidRPr="004A2E44">
        <w:t>sinde mütalaa edilmektedir</w:t>
      </w:r>
      <w:r w:rsidR="00424374" w:rsidRPr="004A2E44">
        <w:t>.</w:t>
      </w:r>
      <w:r w:rsidR="00985758">
        <w:t xml:space="preserve"> </w:t>
      </w:r>
      <w:r>
        <w:t>İmam Şâ</w:t>
      </w:r>
      <w:r w:rsidR="00D16740">
        <w:t>fiî</w:t>
      </w:r>
      <w:r w:rsidR="005E0E3A">
        <w:t xml:space="preserve"> </w:t>
      </w:r>
      <w:r w:rsidR="00B75B2B">
        <w:t xml:space="preserve">ise </w:t>
      </w:r>
      <w:proofErr w:type="spellStart"/>
      <w:r w:rsidR="00B75B2B">
        <w:t>dâru’l-harb</w:t>
      </w:r>
      <w:proofErr w:type="spellEnd"/>
      <w:r w:rsidR="00B75B2B">
        <w:t xml:space="preserve"> olan bir yerde Müslüman bir kimsenin Müslüman bir casusu bilmeden (düşman zannederek) öldürmesini kasıtta “hata” ile izah eder.</w:t>
      </w:r>
      <w:r w:rsidR="00B75B2B">
        <w:rPr>
          <w:rStyle w:val="DipnotBavurusu"/>
          <w:szCs w:val="24"/>
        </w:rPr>
        <w:footnoteReference w:id="352"/>
      </w:r>
      <w:r>
        <w:t xml:space="preserve">İmam Şâfiî istenmeyen durumun ortaya çıktığı kasıtlı eylemde “bilmeme” unsurunu hatanın varlığı için kabul etmektedir. İmam Şâfiî’ye göre yapılan eylem kasıtlı olsa </w:t>
      </w:r>
      <w:r w:rsidR="0016020C">
        <w:t>bile</w:t>
      </w:r>
      <w:r w:rsidR="00523BF0">
        <w:t xml:space="preserve"> </w:t>
      </w:r>
      <w:r w:rsidR="0016020C">
        <w:t>sonradan</w:t>
      </w:r>
      <w:r>
        <w:t xml:space="preserve"> Müslüman olduğu anlaşılan kişiyi öldürme kastı yoktur.</w:t>
      </w:r>
      <w:r>
        <w:rPr>
          <w:rStyle w:val="DipnotBavurusu"/>
          <w:szCs w:val="24"/>
        </w:rPr>
        <w:footnoteReference w:id="353"/>
      </w:r>
      <w:r w:rsidR="00A2664E">
        <w:t xml:space="preserve">İşte bu yüzden de hata kategorisine </w:t>
      </w:r>
      <w:r w:rsidR="00EB2078">
        <w:t>dâhil</w:t>
      </w:r>
      <w:r w:rsidR="00A2664E">
        <w:t xml:space="preserve"> </w:t>
      </w:r>
      <w:r w:rsidR="00A2664E">
        <w:lastRenderedPageBreak/>
        <w:t>edilmektedir.</w:t>
      </w:r>
      <w:r w:rsidR="00EB2078">
        <w:t xml:space="preserve"> Aynı şekilde </w:t>
      </w:r>
      <w:proofErr w:type="spellStart"/>
      <w:r w:rsidR="00EB2078">
        <w:t>Şirbînî</w:t>
      </w:r>
      <w:proofErr w:type="spellEnd"/>
      <w:r w:rsidR="00EB2078">
        <w:t xml:space="preserve"> de hatayı kişinin kastetmediği</w:t>
      </w:r>
      <w:r w:rsidR="00EB2078">
        <w:rPr>
          <w:rStyle w:val="DipnotBavurusu"/>
          <w:szCs w:val="24"/>
        </w:rPr>
        <w:footnoteReference w:id="354"/>
      </w:r>
      <w:r w:rsidR="00E10DEE">
        <w:t>şey olarak tanımlamaktadır.</w:t>
      </w:r>
      <w:r w:rsidR="00523BF0">
        <w:t xml:space="preserve"> </w:t>
      </w:r>
      <w:r w:rsidR="00686C97" w:rsidRPr="004A2E44">
        <w:t xml:space="preserve">Hanbelîlerden Hıcâvî ise kıble tayini meselesinde hatayı, kişinin </w:t>
      </w:r>
      <w:proofErr w:type="spellStart"/>
      <w:r w:rsidR="00686C97" w:rsidRPr="004A2E44">
        <w:t>zann</w:t>
      </w:r>
      <w:proofErr w:type="spellEnd"/>
      <w:r w:rsidR="00686C97" w:rsidRPr="004A2E44">
        <w:t xml:space="preserve">-ı </w:t>
      </w:r>
      <w:proofErr w:type="spellStart"/>
      <w:r w:rsidR="00686C97" w:rsidRPr="004A2E44">
        <w:t>gâlibinde</w:t>
      </w:r>
      <w:proofErr w:type="spellEnd"/>
      <w:r w:rsidR="00686C97" w:rsidRPr="004A2E44">
        <w:t xml:space="preserve"> (kuvvetli tahmin) yanılması olarak ifade eder.</w:t>
      </w:r>
      <w:r w:rsidR="00686C97" w:rsidRPr="004A2E44">
        <w:rPr>
          <w:rStyle w:val="DipnotBavurusu"/>
          <w:szCs w:val="24"/>
        </w:rPr>
        <w:footnoteReference w:id="355"/>
      </w:r>
      <w:r w:rsidR="00FC1F89">
        <w:t>Dört mezhepten de iktibaslarda bulunduğumuz fıkıhçıların görüşlerinden anlaşılıyor ki</w:t>
      </w:r>
      <w:r w:rsidR="00523BF0">
        <w:t xml:space="preserve"> </w:t>
      </w:r>
      <w:r w:rsidR="00FC1F89">
        <w:t>onları hatanın varlığına ulaştıran şey kastın bulunmayışı ve kişinin zannında yanılmasıdır. Burada kasıttan demek istediğimiz</w:t>
      </w:r>
      <w:r w:rsidR="00A930D5">
        <w:t xml:space="preserve"> şey</w:t>
      </w:r>
      <w:r w:rsidR="00FC1F89">
        <w:t xml:space="preserve"> kişinin bilerek ve de isteyerek eylemini gerçekleştirmesidir. Bunlardan herhangi biri olmadığında kasıt zaten yok demektir.</w:t>
      </w:r>
    </w:p>
    <w:p w:rsidR="0025784F" w:rsidRDefault="00F17EE6" w:rsidP="00E6120F">
      <w:r>
        <w:t>Taksir</w:t>
      </w:r>
      <w:r w:rsidR="0025784F">
        <w:t xml:space="preserve"> (hata) iki kısıma ayrılmaktadır. Birincisi bilinçli taksir diğeri ise bilinçsiz taksirdir. Bilinçli taksir </w:t>
      </w:r>
      <w:r w:rsidR="00FC1F89">
        <w:t>kavramına muadil</w:t>
      </w:r>
      <w:r w:rsidR="00985758">
        <w:t xml:space="preserve"> </w:t>
      </w:r>
      <w:r w:rsidR="0025784F" w:rsidRPr="0025784F">
        <w:t>“hakiki hata”,</w:t>
      </w:r>
      <w:r w:rsidR="001948F7">
        <w:t xml:space="preserve"> “dolaysız hata”, “sırf hata” yani</w:t>
      </w:r>
      <w:r w:rsidR="0025784F" w:rsidRPr="0025784F">
        <w:t xml:space="preserve"> “</w:t>
      </w:r>
      <w:proofErr w:type="spellStart"/>
      <w:r w:rsidR="0025784F" w:rsidRPr="0025784F">
        <w:t>mahz</w:t>
      </w:r>
      <w:proofErr w:type="spellEnd"/>
      <w:r w:rsidR="0025784F" w:rsidRPr="0025784F">
        <w:t xml:space="preserve"> hata”</w:t>
      </w:r>
      <w:r w:rsidR="001948F7">
        <w:rPr>
          <w:rStyle w:val="DipnotBavurusu"/>
          <w:szCs w:val="24"/>
        </w:rPr>
        <w:footnoteReference w:id="356"/>
      </w:r>
      <w:r w:rsidR="0025784F" w:rsidRPr="0025784F">
        <w:t xml:space="preserve"> tabirleri de kullanılmaktadır</w:t>
      </w:r>
      <w:r w:rsidR="0025784F">
        <w:t xml:space="preserve">. Sırf hatadan amaç suçlunun şahsı kastetmeksizin fiili </w:t>
      </w:r>
      <w:r w:rsidR="00CF361D">
        <w:t>kasten</w:t>
      </w:r>
      <w:r w:rsidR="0025784F">
        <w:t xml:space="preserve"> işlemesidir.</w:t>
      </w:r>
      <w:r w:rsidR="00EE3880">
        <w:t xml:space="preserve"> Fakat fiilinde veya zannında yanılmıştır.</w:t>
      </w:r>
      <w:r w:rsidR="0025784F">
        <w:rPr>
          <w:rStyle w:val="DipnotBavurusu"/>
          <w:szCs w:val="24"/>
        </w:rPr>
        <w:footnoteReference w:id="357"/>
      </w:r>
      <w:r w:rsidR="007A16A4">
        <w:t xml:space="preserve"> Hata “kasıtta hata” ve “fiilde hata” olmak üzere iki açıdan incelenmektedir.</w:t>
      </w:r>
      <w:r w:rsidR="007A16A4">
        <w:rPr>
          <w:rStyle w:val="DipnotBavurusu"/>
          <w:szCs w:val="24"/>
        </w:rPr>
        <w:footnoteReference w:id="358"/>
      </w:r>
      <w:r w:rsidR="004A2E44">
        <w:t xml:space="preserve"> Fiilde hataya misal,</w:t>
      </w:r>
      <w:r w:rsidR="00523BF0">
        <w:t xml:space="preserve"> </w:t>
      </w:r>
      <w:r w:rsidRPr="004A2E44">
        <w:t>bir doktorun ameliyatta onarmak istediği organı ya da uzvu yanlışlıkla kullanılamaz hale getirmesi</w:t>
      </w:r>
      <w:r w:rsidR="004A2E44">
        <w:t xml:space="preserve"> verilebilir.</w:t>
      </w:r>
      <w:r w:rsidR="00985758">
        <w:t xml:space="preserve"> </w:t>
      </w:r>
      <w:r w:rsidR="00AA048D">
        <w:t>Fâil</w:t>
      </w:r>
      <w:r>
        <w:t>in zannında ve tah</w:t>
      </w:r>
      <w:r w:rsidR="00CF361D">
        <w:t xml:space="preserve">minindeki yanılmasına örnek </w:t>
      </w:r>
      <w:r w:rsidR="00FC2D9C">
        <w:t>ise bir</w:t>
      </w:r>
      <w:r>
        <w:t xml:space="preserve"> kimsenin, karanlıkta hayvan sandığı bir karartıya korku sonucu ateş etmesi</w:t>
      </w:r>
      <w:r w:rsidR="00925E99">
        <w:t xml:space="preserve"> ancak o karartının daha sonra hayvan değil de insan olduğunun anlaşılmasıdır.</w:t>
      </w:r>
    </w:p>
    <w:p w:rsidR="002818FD" w:rsidRDefault="00925E99" w:rsidP="00E6120F">
      <w:r>
        <w:t xml:space="preserve">Burada dikkat çekmek istediğimiz mesele şudur: Bilinçli taksir sonucu öldürme ya da yaralama eylemlerinde </w:t>
      </w:r>
      <w:r w:rsidR="00AA048D">
        <w:t>fâil</w:t>
      </w:r>
      <w:r>
        <w:t>in kastettiği bir eylemi bulunmaktadır. Birinci örneğimizde doktor ameliyat etmek için görünüşte yaralama eylemini</w:t>
      </w:r>
      <w:r w:rsidR="00523BF0">
        <w:t xml:space="preserve"> </w:t>
      </w:r>
      <w:r>
        <w:t>kastetmektedir. Doktorun kastı yaralama değil tedavi etmedir. Ancak hata sonucu,</w:t>
      </w:r>
      <w:r w:rsidR="00CC3CC7">
        <w:t xml:space="preserve"> ya da </w:t>
      </w:r>
      <w:r w:rsidR="00CC3CC7" w:rsidRPr="00CC3CC7">
        <w:t>hatalı araç ve</w:t>
      </w:r>
      <w:r w:rsidR="00FC1F89">
        <w:t>ya</w:t>
      </w:r>
      <w:r w:rsidR="00CC3CC7" w:rsidRPr="00CC3CC7">
        <w:t xml:space="preserve"> yöntemi seçmesi sonucu</w:t>
      </w:r>
      <w:r>
        <w:t xml:space="preserve"> hukukun ona verdiği yasal sınırları aşıp suçlu pozisyonuna düşmektedir. İkinci örneğimizde ise </w:t>
      </w:r>
      <w:r w:rsidR="00AA048D">
        <w:t>fâil</w:t>
      </w:r>
      <w:r>
        <w:t xml:space="preserve"> yine ateş etme eylemini kastetmiştir. Ancak gözleminde korku sebebiyle yanılmış, bir insanın yaralanmasına ya da ölümüne sebep olmuştur. İki örnekte de eylem kastedilmekte ancak sonuç istenmemektedir. İki eylemde herhangi bir ihmal de görülmemektedir.</w:t>
      </w:r>
      <w:r w:rsidR="00A81E10">
        <w:t xml:space="preserve"> “Ne olursa olsun” düşüncesi de saptanmamaktadır. Ancak doktor riskli ameliyatında hata yaparsa oluşabilecek </w:t>
      </w:r>
      <w:proofErr w:type="gramStart"/>
      <w:r w:rsidR="00A81E10">
        <w:lastRenderedPageBreak/>
        <w:t>komplikasyonların</w:t>
      </w:r>
      <w:proofErr w:type="gramEnd"/>
      <w:r w:rsidR="00A81E10">
        <w:t xml:space="preserve"> (istenmeyen durum) da farkındadır. Ancak oluşabilecek istenmeyen durumları da istememektedir. Buna rağmen doktor hata sonucu </w:t>
      </w:r>
      <w:proofErr w:type="gramStart"/>
      <w:r w:rsidR="00A81E10">
        <w:t>komplikasyona</w:t>
      </w:r>
      <w:proofErr w:type="gramEnd"/>
      <w:r w:rsidR="00A81E10">
        <w:t xml:space="preserve"> sebebiyet vermektedir. </w:t>
      </w:r>
      <w:r w:rsidR="00CC3CC7">
        <w:t>İkinci örnekte de kişi karanlıkta gördüğü karaltının insan olabileceğinin farkındadır lakin insan değildir diyerek tahmininde yanılmak suretiyle bilinçli hatalı eylemi (bilinçli taksir) gerçekleştirmektedir.</w:t>
      </w:r>
      <w:r w:rsidR="00523BF0">
        <w:t xml:space="preserve"> </w:t>
      </w:r>
      <w:r w:rsidR="00CC3CC7">
        <w:t xml:space="preserve">Burada dikkat çekmek istediğimiz husus şudur: Bilinçli taksirde püf nokta </w:t>
      </w:r>
      <w:r w:rsidR="00AA048D">
        <w:t>fâil</w:t>
      </w:r>
      <w:r w:rsidR="00CC3CC7">
        <w:t xml:space="preserve"> neticeyi öngörmekte ancak neticenin meydana gelmesi</w:t>
      </w:r>
      <w:r w:rsidR="00A930D5">
        <w:t xml:space="preserve">ni </w:t>
      </w:r>
      <w:r w:rsidR="00AA048D">
        <w:t>fâil</w:t>
      </w:r>
      <w:r w:rsidR="00A930D5">
        <w:t>in</w:t>
      </w:r>
      <w:r w:rsidR="00CC3CC7">
        <w:t xml:space="preserve"> isteme</w:t>
      </w:r>
      <w:r w:rsidR="00F80E61">
        <w:t>me</w:t>
      </w:r>
      <w:r w:rsidR="006D6A77">
        <w:t>sidir</w:t>
      </w:r>
      <w:r w:rsidR="00CC3CC7">
        <w:t>.</w:t>
      </w:r>
    </w:p>
    <w:p w:rsidR="005357FB" w:rsidRDefault="00D3260A" w:rsidP="009647A2">
      <w:pPr>
        <w:rPr>
          <w:rtl/>
        </w:rPr>
      </w:pPr>
      <w:r>
        <w:t>Yanılarak öldürme anlamına katil (ha</w:t>
      </w:r>
      <w:r w:rsidR="00D9285A">
        <w:t>ta mecrasına katil)den amaç ise f</w:t>
      </w:r>
      <w:r>
        <w:t>âilin fiil</w:t>
      </w:r>
      <w:r w:rsidR="00810AB2">
        <w:t>inde ve kişide herhangi bir kast</w:t>
      </w:r>
      <w:r>
        <w:t>ının bulunmamasıdır.</w:t>
      </w:r>
      <w:r>
        <w:rPr>
          <w:rStyle w:val="DipnotBavurusu"/>
          <w:szCs w:val="24"/>
        </w:rPr>
        <w:footnoteReference w:id="359"/>
      </w:r>
      <w:r w:rsidR="004D7E84">
        <w:t xml:space="preserve">Yani </w:t>
      </w:r>
      <w:r w:rsidR="00AA048D">
        <w:t>fâil</w:t>
      </w:r>
      <w:r w:rsidR="004D7E84">
        <w:t xml:space="preserve"> ölüme sebebiyet fiili</w:t>
      </w:r>
      <w:r w:rsidR="00C71351">
        <w:t>ni</w:t>
      </w:r>
      <w:r w:rsidR="004D7E84">
        <w:t xml:space="preserve"> kastetmemiştir ve de direk mağdura yönelmemiştir. Bu tür adam öldürmede suçludan bazen doğrudan doğruya bazen de dolayısı ile sadır olur.</w:t>
      </w:r>
      <w:r w:rsidR="004D7E84">
        <w:rPr>
          <w:rStyle w:val="DipnotBavurusu"/>
          <w:szCs w:val="24"/>
        </w:rPr>
        <w:footnoteReference w:id="360"/>
      </w:r>
      <w:r w:rsidR="004D7E84">
        <w:t xml:space="preserve"> Doğrudan ortaya çı</w:t>
      </w:r>
      <w:r w:rsidR="00D9285A">
        <w:t>kan fiille adam öldürmeye örnek,</w:t>
      </w:r>
      <w:r w:rsidR="004D7E84">
        <w:t xml:space="preserve"> birisinin uyurken yanında</w:t>
      </w:r>
      <w:r w:rsidR="006B2DDC">
        <w:t xml:space="preserve"> uyuklayan bir başkası üzerine düşmesi, dönmesi sonucu ölümüne neden olmasıdır.</w:t>
      </w:r>
      <w:r w:rsidR="006B2DDC">
        <w:rPr>
          <w:rStyle w:val="DipnotBavurusu"/>
          <w:szCs w:val="24"/>
        </w:rPr>
        <w:footnoteReference w:id="361"/>
      </w:r>
      <w:r w:rsidR="006B2DDC">
        <w:t xml:space="preserve"> Dolaylı bi</w:t>
      </w:r>
      <w:r w:rsidR="00D9285A">
        <w:t>çimde adam öldürmeye örnek ise</w:t>
      </w:r>
      <w:r w:rsidR="006B2DDC">
        <w:t xml:space="preserve"> birisinin su çıkarmak amacıyla kuyu kazması, oradan geçen birisinin o kuyuya düşüp ölmesidir.</w:t>
      </w:r>
      <w:r w:rsidR="006B2DDC">
        <w:rPr>
          <w:rStyle w:val="DipnotBavurusu"/>
          <w:szCs w:val="24"/>
        </w:rPr>
        <w:footnoteReference w:id="362"/>
      </w:r>
      <w:r w:rsidR="007D0BA5">
        <w:t xml:space="preserve">  H</w:t>
      </w:r>
      <w:r w:rsidR="007D0BA5" w:rsidRPr="007D0BA5">
        <w:t>aksız fiille zarar arasınd</w:t>
      </w:r>
      <w:r w:rsidR="007D0BA5">
        <w:t xml:space="preserve">aki doğrudan ilişkiyi ifade eden </w:t>
      </w:r>
      <w:r w:rsidR="001D4809">
        <w:t xml:space="preserve">kavram </w:t>
      </w:r>
      <w:r w:rsidR="001D4809" w:rsidRPr="004A2E44">
        <w:t>İslâm hukukunda</w:t>
      </w:r>
      <w:r w:rsidR="001D4809">
        <w:t xml:space="preserve">  “</w:t>
      </w:r>
      <w:r w:rsidR="00CC7E0B">
        <w:t>mübâ</w:t>
      </w:r>
      <w:r w:rsidR="007D0BA5">
        <w:t>şeret</w:t>
      </w:r>
      <w:r w:rsidR="001D4809">
        <w:t>” kavramı ile ifade edilir.</w:t>
      </w:r>
      <w:r w:rsidR="004C4E53">
        <w:rPr>
          <w:rStyle w:val="DipnotBavurusu"/>
          <w:szCs w:val="24"/>
        </w:rPr>
        <w:footnoteReference w:id="363"/>
      </w:r>
      <w:r w:rsidR="00D01436">
        <w:t>Yukarıda örneğini verdiğimiz bir kimsenin uykuda iken bir başkasının ölümüne sebebiyet vermesi kasıt ve bilinçl</w:t>
      </w:r>
      <w:r w:rsidR="00D9285A">
        <w:t>i taksir olarak nitelendirilmez,</w:t>
      </w:r>
      <w:r w:rsidR="00D01436">
        <w:t xml:space="preserve"> basit taksir kabul </w:t>
      </w:r>
      <w:r w:rsidR="00D01436" w:rsidRPr="004A2E44">
        <w:t xml:space="preserve">edilip mübâşereten </w:t>
      </w:r>
      <w:r w:rsidR="00521E6E" w:rsidRPr="004A2E44">
        <w:t>hata mecrasına katil ile</w:t>
      </w:r>
      <w:r w:rsidR="00523BF0">
        <w:t xml:space="preserve"> </w:t>
      </w:r>
      <w:r w:rsidR="00D01436" w:rsidRPr="004A2E44">
        <w:t>adam</w:t>
      </w:r>
      <w:r w:rsidR="00985758">
        <w:t xml:space="preserve"> </w:t>
      </w:r>
      <w:r w:rsidR="00D01436" w:rsidRPr="004A2E44">
        <w:t xml:space="preserve">öldürme </w:t>
      </w:r>
      <w:r w:rsidR="00D01436">
        <w:t>suçuna girer.</w:t>
      </w:r>
      <w:r w:rsidR="00D01436">
        <w:rPr>
          <w:rStyle w:val="DipnotBavurusu"/>
          <w:szCs w:val="24"/>
        </w:rPr>
        <w:footnoteReference w:id="364"/>
      </w:r>
      <w:r w:rsidR="003666F1">
        <w:t>Burada “hata mecrasına” diye ifade ettiğimiz kavram basit taksir ya da bilinçsiz taksirdir.</w:t>
      </w:r>
      <w:r w:rsidR="00CA10C5">
        <w:t xml:space="preserve"> Diğer örnekte ise durum farklıdır. Bir kimse bir kuyu kazıp ya da yola taş koymak suretiyle bir kimsenin ölümüne sebebiyet vermesi durumunda ise kişi mübâşereten değil tesebbüben sorumludur.</w:t>
      </w:r>
      <w:r w:rsidR="00CA10C5">
        <w:rPr>
          <w:rStyle w:val="DipnotBavurusu"/>
          <w:szCs w:val="24"/>
        </w:rPr>
        <w:footnoteReference w:id="365"/>
      </w:r>
      <w:r w:rsidR="00CA10C5">
        <w:t xml:space="preserve"> Çünkü </w:t>
      </w:r>
      <w:r w:rsidR="00AA048D">
        <w:t>fâil</w:t>
      </w:r>
      <w:r w:rsidR="00CA10C5">
        <w:t>in eylemiyle netice arasında doğrudan bir bağ yoktur.</w:t>
      </w:r>
      <w:r w:rsidR="00CA10C5">
        <w:rPr>
          <w:rStyle w:val="DipnotBavurusu"/>
          <w:szCs w:val="24"/>
        </w:rPr>
        <w:footnoteReference w:id="366"/>
      </w:r>
      <w:r w:rsidR="00CA10C5">
        <w:t xml:space="preserve"> </w:t>
      </w:r>
    </w:p>
    <w:p w:rsidR="00501DA7" w:rsidRDefault="00B075B7" w:rsidP="00A102D8">
      <w:r>
        <w:t xml:space="preserve">Sonuç olarak </w:t>
      </w:r>
      <w:r w:rsidR="00247DEF" w:rsidRPr="004A2E44">
        <w:t>İslâm ceza h</w:t>
      </w:r>
      <w:r w:rsidRPr="004A2E44">
        <w:t>ukukunda</w:t>
      </w:r>
      <w:r>
        <w:t xml:space="preserve"> bilinçli taksir kavramı </w:t>
      </w:r>
      <w:r w:rsidR="006D378E">
        <w:t>bir suçu ifade etmektedir. Bu suç genel olarak hata kavramı içerisinde mütalaa edilmektedir. Bilinçli taksirde en önemli husus suçlunun şahsa yönelmeksizin fiili kasten işlemesidir.</w:t>
      </w:r>
      <w:r w:rsidR="004B6168">
        <w:t xml:space="preserve"> Ancak eyleminde ya da tahmininde hata etmesidir.</w:t>
      </w:r>
      <w:r w:rsidR="006D378E">
        <w:t xml:space="preserve"> İşte burada bulunan kasıt unsurundan dolayı bilinçli taksir denmektedir. Ancak buradaki kasıt tam olmadığından yani tamamen olup </w:t>
      </w:r>
      <w:r w:rsidR="006D378E">
        <w:lastRenderedPageBreak/>
        <w:t xml:space="preserve">biteni kastetmeksizin şahsa yönelmeden fiile </w:t>
      </w:r>
      <w:proofErr w:type="spellStart"/>
      <w:r w:rsidR="006D378E">
        <w:t>niyetlen</w:t>
      </w:r>
      <w:r w:rsidR="00A102D8">
        <w:t>il</w:t>
      </w:r>
      <w:r w:rsidR="006D378E">
        <w:t>diği</w:t>
      </w:r>
      <w:proofErr w:type="spellEnd"/>
      <w:r w:rsidR="006D378E">
        <w:t xml:space="preserve"> için eksiktir. İşte bu yüzden de taammüd kategorisine girmemektedir. Ayrıca suçlunun eyleminde bir öngörü</w:t>
      </w:r>
      <w:r w:rsidR="00A102D8">
        <w:t xml:space="preserve">sü </w:t>
      </w:r>
      <w:r w:rsidR="006D378E">
        <w:t>vardır lakin öngörüsüne rağmen “ne olursa olsun” cihetinde bir yaklaşım olmadığından ve de sonucu kabullenme durumu da olmadığından olası kasıttan ayr</w:t>
      </w:r>
      <w:r w:rsidR="00D9285A">
        <w:t xml:space="preserve">ılmaktadır. Bilinçli </w:t>
      </w:r>
      <w:r w:rsidR="00B374E5">
        <w:t>taksiri basit</w:t>
      </w:r>
      <w:r w:rsidR="006D378E">
        <w:t xml:space="preserve"> taksirden ayıran fark ise basit taksirde</w:t>
      </w:r>
      <w:r w:rsidR="00501DA7">
        <w:t xml:space="preserve"> kasıtlı eylemin bulunmayışıdır.</w:t>
      </w:r>
    </w:p>
    <w:p w:rsidR="008102C4" w:rsidRDefault="008102C4" w:rsidP="00A102D8"/>
    <w:p w:rsidR="00501DA7" w:rsidRDefault="00E6120F" w:rsidP="00E6120F">
      <w:pPr>
        <w:pStyle w:val="AAAA"/>
      </w:pPr>
      <w:bookmarkStart w:id="88" w:name="_Toc10891482"/>
      <w:r>
        <w:t>3.1.3.</w:t>
      </w:r>
      <w:r w:rsidR="00501DA7" w:rsidRPr="00501DA7">
        <w:t>Seküler Ceza Kanunlarında</w:t>
      </w:r>
      <w:bookmarkEnd w:id="88"/>
    </w:p>
    <w:p w:rsidR="00501DA7" w:rsidRDefault="00501DA7" w:rsidP="00E6120F">
      <w:r w:rsidRPr="00501DA7">
        <w:t>523</w:t>
      </w:r>
      <w:r>
        <w:t>7 sayılı Türk Ceza Kanunu’nun 21</w:t>
      </w:r>
      <w:r w:rsidRPr="00501DA7">
        <w:t>/2</w:t>
      </w:r>
      <w:r>
        <w:t xml:space="preserve"> mad</w:t>
      </w:r>
      <w:r w:rsidR="00F1642A">
        <w:t>de ve fıkrasında bilinçli taksir</w:t>
      </w:r>
      <w:r>
        <w:t>,</w:t>
      </w:r>
      <w:r w:rsidR="009647A2">
        <w:t xml:space="preserve"> </w:t>
      </w:r>
      <w:r w:rsidRPr="00B374E5">
        <w:rPr>
          <w:i/>
          <w:iCs/>
        </w:rPr>
        <w:t>“</w:t>
      </w:r>
      <w:r w:rsidR="00F1642A" w:rsidRPr="00B374E5">
        <w:rPr>
          <w:i/>
          <w:iCs/>
        </w:rPr>
        <w:t>dikkat ve özen yükümlülüğüne aykırılık dolayısıyla, bir davranışın suçun kanuni tanımında belirtilen neticesi öngörülmeyerek gerçekleştirilmesidir.”</w:t>
      </w:r>
      <w:r w:rsidR="00F1642A">
        <w:t xml:space="preserve"> şeklinde tanımlanmaktadır. Bilinç taksir ise aynı maddenin 3 fıkrasında </w:t>
      </w:r>
      <w:r w:rsidR="00F1642A" w:rsidRPr="00B374E5">
        <w:rPr>
          <w:i/>
          <w:iCs/>
        </w:rPr>
        <w:t>“Kişinin öngördüğü neticeyi istememesine karşın, neticenin meydana gelmesi halinde bilinçli taksir vardır…”</w:t>
      </w:r>
      <w:r w:rsidR="00F1642A">
        <w:t xml:space="preserve"> ifadeleriyle tanımlanmaktadır.</w:t>
      </w:r>
    </w:p>
    <w:p w:rsidR="00C620C6" w:rsidRDefault="00C620C6" w:rsidP="00E6120F">
      <w:r>
        <w:t xml:space="preserve">TCK’da taksir ile bilinçli taksir kavramı birbirinden farklıdır. </w:t>
      </w:r>
      <w:r w:rsidR="00D6527F">
        <w:t>Taksirde “dikkat ve özen yetersizliği” ile “net</w:t>
      </w:r>
      <w:r w:rsidR="00B374E5">
        <w:t>iceyi öngörememe” durumu varken,</w:t>
      </w:r>
      <w:r w:rsidR="00D6527F">
        <w:t xml:space="preserve"> bilinçsiz taksirde ise “neticeyi öngörü” ve “sonucu istememe” durumları vardır. İlk aşamada neticeyi istememe yani neticeyi kastetmeme açısından taksir ile bilinçli taksir aynı düzeydedir. Ancak bilinçli taksiri “bilinçli” yapan faktör “öngörü” şartıdır. Burada </w:t>
      </w:r>
      <w:r w:rsidR="00AA048D">
        <w:t>fâil</w:t>
      </w:r>
      <w:r w:rsidR="00D6527F">
        <w:t xml:space="preserve"> neticesinde suç oluşmuş eylemine başlarken her ne kadar neticeyi istemese dahi neticenin bu şekilde gerçekleşebilme ihtimalini biliyordu demektir.</w:t>
      </w:r>
    </w:p>
    <w:p w:rsidR="000423A5" w:rsidRDefault="00E23DFC" w:rsidP="009647A2">
      <w:r>
        <w:t xml:space="preserve">Bilinçli taksir </w:t>
      </w:r>
      <w:r w:rsidR="009647A2">
        <w:t>ifadesi</w:t>
      </w:r>
      <w:r>
        <w:t xml:space="preserve"> mevzuatımıza ilk </w:t>
      </w:r>
      <w:r w:rsidR="009647A2">
        <w:t>defa</w:t>
      </w:r>
      <w:r>
        <w:t xml:space="preserve"> 765 sayılı Türk C</w:t>
      </w:r>
      <w:r w:rsidR="000423A5">
        <w:t xml:space="preserve">eza Kanunu’nun </w:t>
      </w:r>
      <w:r w:rsidR="00143A48">
        <w:t xml:space="preserve">(mülga) </w:t>
      </w:r>
      <w:r w:rsidR="000423A5">
        <w:t>45. maddesine 8.1.</w:t>
      </w:r>
      <w:r>
        <w:t xml:space="preserve">2003 tarih ve 4785 sayılı kanunla </w:t>
      </w:r>
      <w:r w:rsidR="009647A2">
        <w:t>ilave edilen</w:t>
      </w:r>
      <w:r>
        <w:t xml:space="preserve"> üçüncü fıkrasıyla girmiştir.</w:t>
      </w:r>
      <w:r w:rsidR="009647A2">
        <w:t xml:space="preserve"> </w:t>
      </w:r>
      <w:r w:rsidR="000423A5" w:rsidRPr="00B374E5">
        <w:rPr>
          <w:i/>
          <w:iCs/>
        </w:rPr>
        <w:t>“</w:t>
      </w:r>
      <w:r w:rsidR="00AA048D" w:rsidRPr="00B374E5">
        <w:rPr>
          <w:i/>
          <w:iCs/>
        </w:rPr>
        <w:t>Fâil</w:t>
      </w:r>
      <w:r w:rsidR="000423A5" w:rsidRPr="00B374E5">
        <w:rPr>
          <w:i/>
          <w:iCs/>
        </w:rPr>
        <w:t>in öngördüğü neticeyi istememesine rağmen neticenin meydana gelmesi halinde bilinçli taksir vardır; bu halde ceza üçte bir oranında artırılır”</w:t>
      </w:r>
      <w:r w:rsidR="000423A5">
        <w:t xml:space="preserve"> hükmünü içermekteydi.</w:t>
      </w:r>
    </w:p>
    <w:p w:rsidR="00315EB5" w:rsidRDefault="000423A5" w:rsidP="004E2B5C">
      <w:r>
        <w:t>5237 sayılı Türk Ceza Kanunu’nun 22. maddesinin 3. fıkrasında da neredeyse aynı hükme yer verilmiş ancak</w:t>
      </w:r>
      <w:r w:rsidR="009647A2">
        <w:t xml:space="preserve"> </w:t>
      </w:r>
      <w:r w:rsidR="00315EB5" w:rsidRPr="00B374E5">
        <w:rPr>
          <w:i/>
          <w:iCs/>
        </w:rPr>
        <w:t>“Kişinin öngördüğü neticeyi istememesine karşın, neticenin meydana gelmesi halinde bilinçli taksir vardır; bu halde taksirli suça ilişkin ceza üçte birden yarısına kadar artırılır”</w:t>
      </w:r>
      <w:r w:rsidR="00315EB5">
        <w:t xml:space="preserve"> şeklindeki ifadeyle artım oranı yükseltilmiştir.</w:t>
      </w:r>
    </w:p>
    <w:p w:rsidR="00315EB5" w:rsidRDefault="00315EB5" w:rsidP="004E2B5C">
      <w:r>
        <w:t>Doktrinde bilinçli taksire ilişkin şu tanımlar ve örnekler verilmiştir.</w:t>
      </w:r>
    </w:p>
    <w:p w:rsidR="00E23DFC" w:rsidRDefault="00315EB5" w:rsidP="004E2B5C">
      <w:r>
        <w:lastRenderedPageBreak/>
        <w:t>Dönmezer ve Erman’a göre , “neticenin fiilen öngörülmesine karşın istenmemesi hali bilinçli taksir olarak tanımlanmıştır”.</w:t>
      </w:r>
      <w:r>
        <w:rPr>
          <w:rStyle w:val="DipnotBavurusu"/>
          <w:szCs w:val="24"/>
        </w:rPr>
        <w:footnoteReference w:id="367"/>
      </w:r>
    </w:p>
    <w:p w:rsidR="00070EF0" w:rsidRDefault="00070EF0" w:rsidP="004E2B5C">
      <w:r>
        <w:t xml:space="preserve">İçel’e göre, “bilinçli taksir </w:t>
      </w:r>
      <w:r w:rsidR="00AA048D">
        <w:t>fâil</w:t>
      </w:r>
      <w:r>
        <w:t>, objektif olarak öngörülebilir, dolayısıyla sakınılabilir neticeyi sübjektif olarak öngörmekte, neticeyi arzulam</w:t>
      </w:r>
      <w:r w:rsidR="00581259">
        <w:t>a</w:t>
      </w:r>
      <w:r>
        <w:t xml:space="preserve">kla birlikte hareketi gerçekleştirmekten kaçınmamaktadır. Yani </w:t>
      </w:r>
      <w:r w:rsidR="00AA048D">
        <w:t>fâil</w:t>
      </w:r>
      <w:r>
        <w:t>, zararlı neticenin gerçekleşmesi imkânını genel olarak öngörmesine rağmen, somut olaydaki koşullara göre neticenin gerçekleşmeyeceğine inanması, bilinçli taksir olarak adlandırılır”.</w:t>
      </w:r>
      <w:r>
        <w:rPr>
          <w:rStyle w:val="DipnotBavurusu"/>
          <w:szCs w:val="24"/>
        </w:rPr>
        <w:footnoteReference w:id="368"/>
      </w:r>
    </w:p>
    <w:p w:rsidR="00F0137B" w:rsidRDefault="00F0137B" w:rsidP="004E2B5C">
      <w:proofErr w:type="spellStart"/>
      <w:r>
        <w:t>Centel</w:t>
      </w:r>
      <w:proofErr w:type="spellEnd"/>
      <w:r>
        <w:t xml:space="preserve">, Zafer ve </w:t>
      </w:r>
      <w:proofErr w:type="spellStart"/>
      <w:r>
        <w:t>Çakmut’a</w:t>
      </w:r>
      <w:proofErr w:type="spellEnd"/>
      <w:r>
        <w:t xml:space="preserve"> göre, “</w:t>
      </w:r>
      <w:r w:rsidR="00AA048D">
        <w:t>fâil</w:t>
      </w:r>
      <w:r>
        <w:t>in hareketi yaparken neticeyi öngörmesi, ancak bunun gerçekleşmesini istememesi ve somut olaydaki koşullara göre neticenin gerçekleşemeyeceğine inanması, bilinçli taksir olarak adlandırılı</w:t>
      </w:r>
      <w:r w:rsidR="00F93D23">
        <w:t>r</w:t>
      </w:r>
      <w:r>
        <w:t>”.</w:t>
      </w:r>
      <w:r>
        <w:rPr>
          <w:rStyle w:val="DipnotBavurusu"/>
          <w:szCs w:val="24"/>
        </w:rPr>
        <w:footnoteReference w:id="369"/>
      </w:r>
    </w:p>
    <w:p w:rsidR="00F93D23" w:rsidRDefault="006433B4" w:rsidP="004E2B5C">
      <w:proofErr w:type="spellStart"/>
      <w:r>
        <w:t>Soyaslan’a</w:t>
      </w:r>
      <w:proofErr w:type="spellEnd"/>
      <w:r>
        <w:t xml:space="preserve"> göre, “bilinçli taksirde netice öngörülmüştür. Ancak </w:t>
      </w:r>
      <w:r w:rsidR="00AA048D">
        <w:t>fâil</w:t>
      </w:r>
      <w:r>
        <w:t xml:space="preserve"> bazı yeteneklerine güvenerek neticenin gerçekleşmeyeceğine inanmıştır. Demek ki, taksirin bu türünde </w:t>
      </w:r>
      <w:r w:rsidR="00AA048D">
        <w:t>fâil</w:t>
      </w:r>
      <w:r>
        <w:t xml:space="preserve"> açısından dikkatsizlik ve özensizlik daha ağır ve ciddidir. Örneğin, </w:t>
      </w:r>
      <w:r w:rsidR="00AA048D">
        <w:t>fâil</w:t>
      </w:r>
      <w:r>
        <w:t xml:space="preserve"> otomobilini hızlıca kullanırken yayaya çarpacağını düşünmüş ve çarpmış olsun. Ancak kendisini usta şoför sayarak çarpmayacağına inansın. Bu durumda </w:t>
      </w:r>
      <w:r w:rsidR="00AA048D">
        <w:t>fâil</w:t>
      </w:r>
      <w:r>
        <w:t>de daha büyük bir ihmal, dikkatsizlik ve özensizlik vardır”.</w:t>
      </w:r>
      <w:r>
        <w:rPr>
          <w:rStyle w:val="DipnotBavurusu"/>
          <w:szCs w:val="24"/>
        </w:rPr>
        <w:footnoteReference w:id="370"/>
      </w:r>
    </w:p>
    <w:p w:rsidR="009B7BDD" w:rsidRDefault="009B7BDD" w:rsidP="004E2B5C">
      <w:r>
        <w:t>Alacakaptan’a göre, “bu çeşit davranışlara, “öngörülü taksir” ya da “şuurlu taksir”</w:t>
      </w:r>
      <w:r w:rsidR="002D6D3D">
        <w:t xml:space="preserve"> adı verilir.</w:t>
      </w:r>
      <w:r w:rsidRPr="009B7BDD">
        <w:t xml:space="preserve"> Öngörülü taksirde, </w:t>
      </w:r>
      <w:r w:rsidR="00AA048D">
        <w:t>fâil</w:t>
      </w:r>
      <w:r w:rsidRPr="009B7BDD">
        <w:t xml:space="preserve"> hareketinden doğabilecek sonucu öngörmekle birlikte istememiştir ve sonucun meydana gelmeyeceği yolunda içten bir kanıya sahiptir. Otomobil kullanmaktaki ustalığına ve otomobilin manevra yeteneğine güvenen bir kimsenin, karayolunda beliren bir engele rağmen, çarpışma vuku bulmayacağı kanısıyla önündeki bir aracı geçmeğe çalıştığı sırada, trafik kazası </w:t>
      </w:r>
      <w:r>
        <w:t>ve ölüme sebebiyet vermesi olayındaki taksir böyle bir taksirdir”.</w:t>
      </w:r>
      <w:r>
        <w:rPr>
          <w:rStyle w:val="DipnotBavurusu"/>
          <w:szCs w:val="24"/>
        </w:rPr>
        <w:footnoteReference w:id="371"/>
      </w:r>
    </w:p>
    <w:p w:rsidR="0026582A" w:rsidRDefault="0026582A" w:rsidP="004E2B5C">
      <w:r>
        <w:t>Bilinçli taksir kavramının ülkemizde özellikle trafik kazaları, bina çökmeleri ve havaya ateş edilme olaylarında yapılan yargılamalar sonucu verilen cezalar adil olmadığı için kamu vicdanını rahatsız etmiştir.</w:t>
      </w:r>
      <w:r w:rsidR="00672253">
        <w:rPr>
          <w:rStyle w:val="DipnotBavurusu"/>
          <w:szCs w:val="24"/>
        </w:rPr>
        <w:footnoteReference w:id="372"/>
      </w:r>
      <w:r>
        <w:t xml:space="preserve"> Ayrıca verilen cezaların, cezanın ıslah edici, bireysel önleyici ve genel önleyici fonksiyonlar</w:t>
      </w:r>
      <w:r w:rsidR="00672253">
        <w:t xml:space="preserve">ını yerine getirmemesi üzerine </w:t>
      </w:r>
      <w:r w:rsidR="00672253">
        <w:lastRenderedPageBreak/>
        <w:t>karşılaştırılmalı hukukta da yerini almış olan bilinçli taksirin ceza mevzuatımıza girmesiyle, öğretideki görüşlere paralel olarak Yargıtay kararları da gelişmiştir.</w:t>
      </w:r>
      <w:r w:rsidR="00672253">
        <w:rPr>
          <w:rStyle w:val="DipnotBavurusu"/>
          <w:szCs w:val="24"/>
        </w:rPr>
        <w:footnoteReference w:id="373"/>
      </w:r>
      <w:r w:rsidR="00672253">
        <w:t>,</w:t>
      </w:r>
    </w:p>
    <w:p w:rsidR="004E2B5C" w:rsidRDefault="008951F4" w:rsidP="004E2B5C">
      <w:r w:rsidRPr="004A2E44">
        <w:t xml:space="preserve">Yargıtay’ın bilinçli taksir </w:t>
      </w:r>
      <w:r w:rsidR="00051FC6" w:rsidRPr="004A2E44">
        <w:t>olarak verilen hükmü bozduğu</w:t>
      </w:r>
      <w:r>
        <w:t xml:space="preserve"> bir kararında ise şöyle denilmektedir: </w:t>
      </w:r>
      <w:r w:rsidRPr="00840A76">
        <w:t>“Toplanan deliller kar</w:t>
      </w:r>
      <w:r w:rsidR="00591C02">
        <w:t>ar yerinde incelenip, sanık ...’</w:t>
      </w:r>
      <w:proofErr w:type="spellStart"/>
      <w:r w:rsidRPr="00840A76">
        <w:t>ın</w:t>
      </w:r>
      <w:proofErr w:type="spellEnd"/>
      <w:r w:rsidRPr="00840A76">
        <w:t>, silahla kas</w:t>
      </w:r>
      <w:r w:rsidR="00591C02">
        <w:t>ten yaralama suçunun, sanık ...’</w:t>
      </w:r>
      <w:proofErr w:type="spellStart"/>
      <w:r w:rsidRPr="00840A76">
        <w:t>ın</w:t>
      </w:r>
      <w:proofErr w:type="spellEnd"/>
      <w:r w:rsidRPr="00840A76">
        <w:t>, maktule yönelik eyleminin sübutu kabul, oluşa ve soruşturma sonuçlarına uygu</w:t>
      </w:r>
      <w:r w:rsidR="00591C02">
        <w:t>n şekilde sanık ...’</w:t>
      </w:r>
      <w:proofErr w:type="spellStart"/>
      <w:r w:rsidRPr="00840A76">
        <w:t>nın</w:t>
      </w:r>
      <w:proofErr w:type="spellEnd"/>
      <w:r w:rsidRPr="00840A76">
        <w:t xml:space="preserve"> suçunun niteliği tayin, cezayı azaltıcı haksız tahrik ve takdiri indirim sebebinin nitelik ve derecesi, </w:t>
      </w:r>
      <w:proofErr w:type="gramStart"/>
      <w:r w:rsidRPr="00840A76">
        <w:t>sanık ...</w:t>
      </w:r>
      <w:proofErr w:type="gramEnd"/>
      <w:r w:rsidRPr="00840A76">
        <w:t xml:space="preserve"> yönünden takdiri indirim sebebinin niteliği takdir kılınmış, savunmaları inandırıcı gerekçelerle değerlendirilip kısmen reddedilmiş, incelenen dosyaya göre verilen hükümlerde bozma nedenleri dışında isabetsizlik görülmediğinden, </w:t>
      </w:r>
      <w:proofErr w:type="gramStart"/>
      <w:r w:rsidRPr="00840A76">
        <w:t>sanık ...</w:t>
      </w:r>
      <w:proofErr w:type="spellStart"/>
      <w:r w:rsidRPr="00840A76">
        <w:t>müdafiinin</w:t>
      </w:r>
      <w:proofErr w:type="spellEnd"/>
      <w:proofErr w:type="gramEnd"/>
      <w:r w:rsidRPr="00840A76">
        <w:t>; sanığın cezasının silahtan dolayı arttırılmasının yerinde olm</w:t>
      </w:r>
      <w:r w:rsidR="00141338">
        <w:t>adığına, hükmün açıklanmasının</w:t>
      </w:r>
      <w:r w:rsidRPr="00840A76">
        <w:t xml:space="preserve"> geri bırakılmasına karar verilmesi gerektiğine vesaireye, sanık ...</w:t>
      </w:r>
      <w:proofErr w:type="spellStart"/>
      <w:r w:rsidRPr="00840A76">
        <w:t>müdafiinin</w:t>
      </w:r>
      <w:proofErr w:type="spellEnd"/>
      <w:r w:rsidRPr="00840A76">
        <w:t>; suç vasfına yönelen ve yerinde görülmeyen temyiz itirazlarının reddiyle;</w:t>
      </w:r>
    </w:p>
    <w:p w:rsidR="004E2B5C" w:rsidRDefault="008951F4" w:rsidP="004E2B5C">
      <w:r w:rsidRPr="00840A76">
        <w:t xml:space="preserve">A-) </w:t>
      </w:r>
      <w:proofErr w:type="gramStart"/>
      <w:r w:rsidRPr="00840A76">
        <w:t xml:space="preserve">Sanık </w:t>
      </w:r>
      <w:r w:rsidR="001F696E">
        <w:t>...</w:t>
      </w:r>
      <w:r w:rsidRPr="00840A76">
        <w:t>hakkında</w:t>
      </w:r>
      <w:proofErr w:type="gramEnd"/>
      <w:r w:rsidRPr="00840A76">
        <w:t xml:space="preserve"> silahla kasten yaralama suçundan kurulan hükmün </w:t>
      </w:r>
      <w:proofErr w:type="spellStart"/>
      <w:r w:rsidRPr="00840A76">
        <w:t>tebliğnamedeki</w:t>
      </w:r>
      <w:proofErr w:type="spellEnd"/>
      <w:r w:rsidRPr="00840A76">
        <w:t xml:space="preserve"> düşünce gibi ONANMASINA,</w:t>
      </w:r>
    </w:p>
    <w:p w:rsidR="004E2B5C" w:rsidRDefault="00EC1A96" w:rsidP="004E2B5C">
      <w:r>
        <w:t xml:space="preserve">B-) </w:t>
      </w:r>
      <w:proofErr w:type="gramStart"/>
      <w:r>
        <w:t xml:space="preserve">Sanık </w:t>
      </w:r>
      <w:r w:rsidR="001F696E">
        <w:t>...</w:t>
      </w:r>
      <w:r>
        <w:t>hakkında</w:t>
      </w:r>
      <w:proofErr w:type="gramEnd"/>
      <w:r>
        <w:t xml:space="preserve"> bilinçli taksirle </w:t>
      </w:r>
      <w:r w:rsidR="008951F4" w:rsidRPr="00840A76">
        <w:t>öldürme suçundan kurulan hüküm yönünden yapılan</w:t>
      </w:r>
      <w:r w:rsidR="00523BF0">
        <w:t xml:space="preserve"> </w:t>
      </w:r>
      <w:r w:rsidR="008951F4" w:rsidRPr="00840A76">
        <w:t>incelemede;</w:t>
      </w:r>
    </w:p>
    <w:p w:rsidR="004E2B5C" w:rsidRDefault="008951F4" w:rsidP="004E2B5C">
      <w:r w:rsidRPr="00840A76">
        <w:t>Oluşa, dosya içeriğine ve kabule göre;</w:t>
      </w:r>
      <w:r w:rsidR="00591C02">
        <w:t xml:space="preserve"> maktul ...’in, sanıklardan ...’</w:t>
      </w:r>
      <w:proofErr w:type="spellStart"/>
      <w:r w:rsidRPr="00840A76">
        <w:t>ın</w:t>
      </w:r>
      <w:proofErr w:type="spellEnd"/>
      <w:r w:rsidRPr="00840A76">
        <w:t xml:space="preserve"> babasına ait olan yatta çalıştığı, olay günü maktulün çalıştığı yatta alkol alarak yüksek sesle müzik dinlediği, alkolün etkisiyle hakaret edip tehditler savurmaya başladığı, m</w:t>
      </w:r>
      <w:r w:rsidR="00591C02">
        <w:t>aktulün arkadaşı olan sanık ...’</w:t>
      </w:r>
      <w:proofErr w:type="spellStart"/>
      <w:r w:rsidRPr="00840A76">
        <w:t>ın</w:t>
      </w:r>
      <w:proofErr w:type="spellEnd"/>
      <w:r w:rsidRPr="00840A76">
        <w:t xml:space="preserve"> ortamı yatıştırmak istemesi üzerine, maktulün ona da küfür ve hakaret ederek denize atlayıp yan tarafta demirli bulunan tekneye geçmek istediği, ancak başarılı olamayınca yüzerek çalışmış olduğu yata geri çıktığı, maktulün hakaret ve tehditler savurmaya</w:t>
      </w:r>
      <w:r w:rsidR="00591C02">
        <w:t xml:space="preserve"> devam etmesi üzerine tanık ...’</w:t>
      </w:r>
      <w:proofErr w:type="spellStart"/>
      <w:r w:rsidR="00591C02">
        <w:t>ın</w:t>
      </w:r>
      <w:proofErr w:type="spellEnd"/>
      <w:r w:rsidR="00591C02">
        <w:t>, sanık ...’</w:t>
      </w:r>
      <w:r w:rsidRPr="00840A76">
        <w:t>i getirmek üzere gi</w:t>
      </w:r>
      <w:r w:rsidR="00591C02">
        <w:t>ttiği, bir süre sonra tanık ...’</w:t>
      </w:r>
      <w:proofErr w:type="spellStart"/>
      <w:r w:rsidRPr="00840A76">
        <w:t>ın</w:t>
      </w:r>
      <w:proofErr w:type="spellEnd"/>
      <w:r w:rsidRPr="00840A76">
        <w:t xml:space="preserve"> bulunduğu bota </w:t>
      </w:r>
      <w:proofErr w:type="gramStart"/>
      <w:r w:rsidRPr="00840A76">
        <w:t>sanık ...</w:t>
      </w:r>
      <w:proofErr w:type="gramEnd"/>
      <w:r w:rsidRPr="00840A76">
        <w:t xml:space="preserve"> ve arkadaşı </w:t>
      </w:r>
      <w:proofErr w:type="gramStart"/>
      <w:r w:rsidRPr="00840A76">
        <w:t>olan ...</w:t>
      </w:r>
      <w:proofErr w:type="gramEnd"/>
      <w:r w:rsidRPr="00840A76">
        <w:t xml:space="preserve"> ge</w:t>
      </w:r>
      <w:r w:rsidR="00591C02">
        <w:t>ldikleri ve sanık ...’</w:t>
      </w:r>
      <w:proofErr w:type="spellStart"/>
      <w:r w:rsidRPr="00840A76">
        <w:t>nın</w:t>
      </w:r>
      <w:proofErr w:type="spellEnd"/>
      <w:r w:rsidRPr="00840A76">
        <w:t xml:space="preserve"> da bindiği, botta bulunanların maktulün bulunduğu tekneye yaklaşıp güvertesine çıktıkları, maktulün taşkınlık yapmaya devam etmesi</w:t>
      </w:r>
      <w:r w:rsidR="00591C02">
        <w:t xml:space="preserve"> nedeniyle, </w:t>
      </w:r>
      <w:proofErr w:type="gramStart"/>
      <w:r w:rsidR="00591C02">
        <w:t>sanıklar ...</w:t>
      </w:r>
      <w:proofErr w:type="gramEnd"/>
      <w:r w:rsidR="00591C02">
        <w:t xml:space="preserve"> ve ...’</w:t>
      </w:r>
      <w:r w:rsidRPr="00840A76">
        <w:t>in de içinde bulunduğu grubun demir çubukla vurmak, tekme ve tokat atmak suretiyle maktulü basit tıbbi müdahale ile giderilebilecek şekilde yaraladıkları, maktulün aldığı darbeler neticesinde yere düştüğü ve yerden kalkmaya çalışarak yatın küpeşte denen korkulukla</w:t>
      </w:r>
      <w:r w:rsidR="00591C02">
        <w:t>rına tutunduğu, ancak sanık ...’</w:t>
      </w:r>
      <w:r w:rsidRPr="00840A76">
        <w:t xml:space="preserve">in itekleyerek maktulü denize </w:t>
      </w:r>
      <w:r w:rsidRPr="00840A76">
        <w:lastRenderedPageBreak/>
        <w:t xml:space="preserve">düşürdüğü, denize düşen maktulün suyun içerisinde denizin dibine doğru battığı, olaydan sonra güvenlik birimlerine haber verildiği, havanın aydınlanmasıyla maktulün cesedinin sahil güvenlik ekiplerince denizden çıkarıldığı, maktulün cesedi üzerinde yapılan ölü muayene otopsi işlemleri neticesinde suda boğulmaya bağlı mekanik </w:t>
      </w:r>
      <w:proofErr w:type="spellStart"/>
      <w:r w:rsidRPr="00840A76">
        <w:t>asfiksi</w:t>
      </w:r>
      <w:proofErr w:type="spellEnd"/>
      <w:r w:rsidRPr="00840A76">
        <w:t xml:space="preserve"> sonucu öldüğünün anlaşıldığı olayda; sanığın, itekleyerek denize düşürdüğü maktulün, gece vakti, almış olduğu darp ve alkolün etkisiyle kendisini kurtaramayıp boğularak denizde ölebileceğini öngörebilecek konumda olmasına rağmen denize düşürmek suretiyle öngördüğü neticeyi göze aldığı ve kabullendiği, bunun sonucunda da maktulün ölümüne neden olduğu anlaşılmakla, olası kastla öldürme suçundan cezalandırılmasına karar verilmesi gerekirken suç vasfında hata edilerek yazılı şekilde bilinçli taksirle ölüme neden olma suçundan hüküm kurulması,</w:t>
      </w:r>
      <w:r w:rsidRPr="00840A76">
        <w:br/>
        <w:t>b- Kabule göre; taksirle işlenen adam öldürme suçlarında haksız tahr</w:t>
      </w:r>
      <w:r w:rsidR="004E2B5C">
        <w:t xml:space="preserve">ik hükmünün uygulanamayacağının </w:t>
      </w:r>
      <w:r w:rsidRPr="00840A76">
        <w:t>gözetilmemesi,</w:t>
      </w:r>
      <w:r w:rsidR="005E0E3A">
        <w:t xml:space="preserve"> </w:t>
      </w:r>
      <w:r w:rsidRPr="00840A76">
        <w:t xml:space="preserve">Bozmayı gerektirmiş, </w:t>
      </w:r>
      <w:proofErr w:type="gramStart"/>
      <w:r w:rsidRPr="00840A76">
        <w:t>sanık ...</w:t>
      </w:r>
      <w:proofErr w:type="spellStart"/>
      <w:r w:rsidRPr="00840A76">
        <w:t>müdafii</w:t>
      </w:r>
      <w:proofErr w:type="spellEnd"/>
      <w:proofErr w:type="gramEnd"/>
      <w:r w:rsidRPr="00840A76">
        <w:t xml:space="preserve"> ile Cumhuriyet savcısının temyiz itirazları bu nedenlerle yerinde görülmüş olduğundan, hükmün kısmen </w:t>
      </w:r>
      <w:proofErr w:type="spellStart"/>
      <w:r w:rsidRPr="00840A76">
        <w:t>tebliğnamedeki</w:t>
      </w:r>
      <w:proofErr w:type="spellEnd"/>
      <w:r w:rsidRPr="00840A76">
        <w:t xml:space="preserve"> düşü</w:t>
      </w:r>
      <w:r w:rsidR="00591C02">
        <w:t>nce gibi BOZULMASINA, sanık ...’</w:t>
      </w:r>
      <w:proofErr w:type="spellStart"/>
      <w:r w:rsidRPr="00840A76">
        <w:t>ın</w:t>
      </w:r>
      <w:proofErr w:type="spellEnd"/>
      <w:r w:rsidRPr="00840A76">
        <w:t xml:space="preserve"> öldürme suçu ile ilgili olarak yapılan suç vasfının değerlendirilmesinde; Üyeler ...ve .</w:t>
      </w:r>
      <w:r w:rsidR="00591C02">
        <w:t>..’</w:t>
      </w:r>
      <w:r w:rsidRPr="00840A76">
        <w:t>in; suç vas</w:t>
      </w:r>
      <w:r w:rsidR="00591C02">
        <w:t xml:space="preserve">fının kasten öldürme, ... </w:t>
      </w:r>
      <w:proofErr w:type="gramStart"/>
      <w:r w:rsidR="00591C02">
        <w:t>ve</w:t>
      </w:r>
      <w:proofErr w:type="gramEnd"/>
      <w:r w:rsidR="00591C02">
        <w:t>...’</w:t>
      </w:r>
      <w:proofErr w:type="spellStart"/>
      <w:r w:rsidRPr="00840A76">
        <w:t>ın</w:t>
      </w:r>
      <w:proofErr w:type="spellEnd"/>
      <w:r w:rsidRPr="00840A76">
        <w:t>; olası kastla öldürme olduğuna yönelik bozma</w:t>
      </w:r>
      <w:r w:rsidR="00591C02">
        <w:t xml:space="preserve"> düşünceleri, Daire Başkanı ...’</w:t>
      </w:r>
      <w:proofErr w:type="spellStart"/>
      <w:r w:rsidRPr="00840A76">
        <w:t>nın</w:t>
      </w:r>
      <w:proofErr w:type="spellEnd"/>
      <w:r w:rsidRPr="00840A76">
        <w:t xml:space="preserve">; mahkemenin suç vasfını belirlemedeki kabul ve takdirinin yerinde olduğuna, kararın onanması gerektiğine dair düşüncesi karşısında </w:t>
      </w:r>
      <w:proofErr w:type="spellStart"/>
      <w:r w:rsidRPr="00840A76">
        <w:t>CMK'nin</w:t>
      </w:r>
      <w:proofErr w:type="spellEnd"/>
      <w:r w:rsidRPr="00840A76">
        <w:t xml:space="preserve"> 229/3. maddesine göre sanığın en çok aleyhine olan oy, çoğunluk meydana gelinceye kadar kendisine daha yakın olan oya eklenmek suretiyle, 22/01/2019 gününde, suç vasfı yönünden oy çokluğuyla, haksız tahrik hükmünün uygulanmaması gerektiği yönünden </w:t>
      </w:r>
      <w:r w:rsidR="004E2B5C">
        <w:t>ise oybirliği ile karar verildi.</w:t>
      </w:r>
    </w:p>
    <w:p w:rsidR="004E2B5C" w:rsidRDefault="008951F4" w:rsidP="004E2B5C">
      <w:r w:rsidRPr="00840A76">
        <w:t>KARŞI</w:t>
      </w:r>
      <w:r w:rsidR="004E2B5C">
        <w:t xml:space="preserve">OY: </w:t>
      </w:r>
      <w:proofErr w:type="gramStart"/>
      <w:r w:rsidRPr="00840A76">
        <w:t>Sanık ...hakkında</w:t>
      </w:r>
      <w:proofErr w:type="gramEnd"/>
      <w:r w:rsidRPr="00840A76">
        <w:t>; bilinçli taksir</w:t>
      </w:r>
      <w:r w:rsidR="00591C02">
        <w:t> neticesi ...’</w:t>
      </w:r>
      <w:r w:rsidRPr="00840A76">
        <w:t xml:space="preserve">in öldürülmesi eylemi ile ilgili olarak Bodrum Ağır Ceza Mahkemesi tarafından verilen 29/03/2018 tarih ve 2018/60 esas, 2018/61 karar </w:t>
      </w:r>
      <w:proofErr w:type="spellStart"/>
      <w:r w:rsidRPr="00840A76">
        <w:t>nolu</w:t>
      </w:r>
      <w:proofErr w:type="spellEnd"/>
      <w:r w:rsidRPr="00840A76">
        <w:t xml:space="preserve"> kararına karşı eylem</w:t>
      </w:r>
      <w:r w:rsidR="00840A76">
        <w:t>in “kasten öldürme”</w:t>
      </w:r>
      <w:r w:rsidRPr="00840A76">
        <w:t xml:space="preserve"> olarak nitelendirilmesi gerektiği düşünce ve </w:t>
      </w:r>
      <w:r w:rsidR="00E535B3" w:rsidRPr="00840A76">
        <w:t>kanaati</w:t>
      </w:r>
      <w:r w:rsidRPr="00840A76">
        <w:t xml:space="preserve"> ile sayın çoğunluk görüşüne karşıyız.</w:t>
      </w:r>
      <w:r w:rsidRPr="004E2B5C">
        <w:rPr>
          <w:sz w:val="22"/>
          <w:szCs w:val="22"/>
        </w:rPr>
        <w:br/>
      </w:r>
      <w:r w:rsidRPr="00632F9F">
        <w:t xml:space="preserve">Şöyle ki; Dairemizce Bodrum Ağır Ceza Mahkemesinin 16/03/2016 gün 2015/145 esas, 2016/58 </w:t>
      </w:r>
      <w:proofErr w:type="spellStart"/>
      <w:r w:rsidRPr="00632F9F">
        <w:t>nolu</w:t>
      </w:r>
      <w:proofErr w:type="spellEnd"/>
      <w:r w:rsidR="005E0E3A">
        <w:t xml:space="preserve"> </w:t>
      </w:r>
      <w:proofErr w:type="gramStart"/>
      <w:r w:rsidRPr="00632F9F">
        <w:t>sanık ...</w:t>
      </w:r>
      <w:proofErr w:type="gramEnd"/>
      <w:r w:rsidRPr="00632F9F">
        <w:t xml:space="preserve"> ve </w:t>
      </w:r>
      <w:proofErr w:type="gramStart"/>
      <w:r w:rsidRPr="00632F9F">
        <w:t>sanık ...hakkında</w:t>
      </w:r>
      <w:proofErr w:type="gramEnd"/>
      <w:r w:rsidRPr="00632F9F">
        <w:t xml:space="preserve">; maktulün ölmesi ile ilgili olarak eylemleri daha önce incelenerek, olası kast ile öldürme suçu kapsamında yine oy çokluğu ile vasıflandırılmış, tarafımızdan yine bu doğrultuda eylemin kasten öldürme eylemi </w:t>
      </w:r>
      <w:r w:rsidRPr="00632F9F">
        <w:lastRenderedPageBreak/>
        <w:t>kapsamında değerlendirilmesine ilişkin muhalif olma gerekçemiz, muhalefet yazımızda belirtilmiştir.</w:t>
      </w:r>
    </w:p>
    <w:p w:rsidR="004E2B5C" w:rsidRDefault="008951F4" w:rsidP="004E2B5C">
      <w:r w:rsidRPr="00632F9F">
        <w:t>Yargıtay Cumhuriyet Başsavcılığınca, itiraz yoluna başvurulması sonrası Yargıtay Ceza Genel Kurulunca yeniden yapılan inceleme neticesi, bir kısım savunma tanıklarının dinlenilmemiş olduğundan, eksik soruşturma nedeniyle kararın bozulmasına karar verilmiş olup, Bodrum Ağır Ceza Mahkemesince bu kez ileri sürülen savunma tanıkları dinlenilmiş ise de, görgüye dayalı bir bilgilerinin olmadığı saptanılmıştır.</w:t>
      </w:r>
    </w:p>
    <w:p w:rsidR="004E2B5C" w:rsidRDefault="00840A76" w:rsidP="004E2B5C">
      <w:r w:rsidRPr="00632F9F">
        <w:t>BU NEDENLE; Eylemin “kasten öldürme”</w:t>
      </w:r>
      <w:r w:rsidR="008951F4" w:rsidRPr="00632F9F">
        <w:t xml:space="preserve"> olarak vasıflandırılması gerektiği görüşümüzü tekrarlayarak, aynen alıntı </w:t>
      </w:r>
      <w:proofErr w:type="gramStart"/>
      <w:r w:rsidR="008951F4" w:rsidRPr="00632F9F">
        <w:t>ile,</w:t>
      </w:r>
      <w:proofErr w:type="gramEnd"/>
      <w:r w:rsidR="008951F4" w:rsidRPr="00632F9F">
        <w:t> </w:t>
      </w:r>
    </w:p>
    <w:p w:rsidR="00672253" w:rsidRDefault="00591C02" w:rsidP="004E2B5C">
      <w:r>
        <w:t xml:space="preserve">Maktul </w:t>
      </w:r>
      <w:proofErr w:type="gramStart"/>
      <w:r>
        <w:t>...,</w:t>
      </w:r>
      <w:proofErr w:type="gramEnd"/>
      <w:r>
        <w:t xml:space="preserve"> sanık ...’</w:t>
      </w:r>
      <w:r w:rsidR="008951F4" w:rsidRPr="00632F9F">
        <w:t xml:space="preserve">un babasına ait ... isimli yatta uzun süredir çalıştığı, olay gün ve saatinde ise, kanında (227 mg/dl), </w:t>
      </w:r>
      <w:proofErr w:type="gramStart"/>
      <w:r w:rsidR="008951F4" w:rsidRPr="00632F9F">
        <w:t>...,</w:t>
      </w:r>
      <w:proofErr w:type="spellStart"/>
      <w:proofErr w:type="gramEnd"/>
      <w:r w:rsidR="008951F4" w:rsidRPr="00632F9F">
        <w:t>göziçi</w:t>
      </w:r>
      <w:proofErr w:type="spellEnd"/>
      <w:r w:rsidR="008951F4" w:rsidRPr="00632F9F">
        <w:t xml:space="preserve"> sıvısında da (198 mg/dl) ... </w:t>
      </w:r>
      <w:proofErr w:type="gramStart"/>
      <w:r w:rsidR="008951F4" w:rsidRPr="00632F9F">
        <w:t>bulunduğu</w:t>
      </w:r>
      <w:proofErr w:type="gramEnd"/>
      <w:r w:rsidR="008951F4" w:rsidRPr="00632F9F">
        <w:t xml:space="preserve">, yani aşırı alkollü olduğu sabittir. Sanıklar tarafından da bu durum bilinmektedir. Ayrıca, sanıklarca darp edildiği sırada teknenin, demir aksamındaki kan izlerinden de anlaşılacağı üzere, kafasındaki darbeyi almıştır. </w:t>
      </w:r>
      <w:proofErr w:type="gramStart"/>
      <w:r w:rsidR="008951F4" w:rsidRPr="00632F9F">
        <w:t>Hatta,</w:t>
      </w:r>
      <w:proofErr w:type="gramEnd"/>
      <w:r w:rsidR="008951F4" w:rsidRPr="00632F9F">
        <w:t xml:space="preserve"> aldığı darbeler ile yere düşmüş, ayağa kalkmaya çalışmasına karşın, sendelemiş ve kalkamamıştır. Bu haliyle maktulün, tamamen kendinde olduğunu söylemek mümkün değildir. </w:t>
      </w:r>
      <w:proofErr w:type="gramStart"/>
      <w:r w:rsidR="008951F4" w:rsidRPr="00632F9F">
        <w:t>Sanık ...tarafından</w:t>
      </w:r>
      <w:proofErr w:type="gramEnd"/>
      <w:r w:rsidR="008951F4" w:rsidRPr="00632F9F">
        <w:t xml:space="preserve">, bu halde iken maktul denize atılmış ve atıldığı esnada da hiçbir çırpınma belirtisi dahi göstermeden, denizin içinde anında kaybolmuştur. Yani, sanığın gemi adamı olması, yüzme bilebilecek durumda olması ve saire gibi nedenler düşünülse dahi, bu durumda aşırı alkollü ve bayılma noktasındaki maktulün hiçbir surette kurtulma çabası dahi gösterememesi düşünüldüğünde, bilincinin o an için olmadığı açık ve nettir. Hatta bu amaçla sanık </w:t>
      </w:r>
      <w:proofErr w:type="gramStart"/>
      <w:r w:rsidR="008951F4" w:rsidRPr="00632F9F">
        <w:t>...,</w:t>
      </w:r>
      <w:proofErr w:type="gramEnd"/>
      <w:r w:rsidR="008951F4" w:rsidRPr="00632F9F">
        <w:t xml:space="preserve"> hemen suya atlayıp maktulü aramış ise de, sanık ... </w:t>
      </w:r>
      <w:proofErr w:type="gramStart"/>
      <w:r w:rsidR="008951F4" w:rsidRPr="00632F9F">
        <w:t>bu</w:t>
      </w:r>
      <w:proofErr w:type="gramEnd"/>
      <w:r w:rsidR="008951F4" w:rsidRPr="00632F9F">
        <w:t xml:space="preserve"> durumu açık ve net bilmesine karşın o an, maktulü kurtarmaya yönelik herhangi bir girişimde dahi bulunmamıştır. </w:t>
      </w:r>
      <w:proofErr w:type="gramStart"/>
      <w:r w:rsidR="008951F4" w:rsidRPr="00632F9F">
        <w:t>Evet</w:t>
      </w:r>
      <w:proofErr w:type="gramEnd"/>
      <w:r w:rsidR="008951F4" w:rsidRPr="00632F9F">
        <w:t xml:space="preserve"> daha sonra arama çalışmaların</w:t>
      </w:r>
      <w:r>
        <w:t>a katılmış ise de, bu sanık ...’</w:t>
      </w:r>
      <w:proofErr w:type="spellStart"/>
      <w:r w:rsidR="008951F4" w:rsidRPr="00632F9F">
        <w:t>nın</w:t>
      </w:r>
      <w:proofErr w:type="spellEnd"/>
      <w:r w:rsidR="008951F4" w:rsidRPr="00632F9F">
        <w:t xml:space="preserve"> denize atlayıp maktulü bulamadığı andan sonraki bir çabadır. </w:t>
      </w:r>
      <w:r w:rsidR="008951F4" w:rsidRPr="00632F9F">
        <w:br/>
        <w:t>Her ne kadar bir kısım Daire Ü</w:t>
      </w:r>
      <w:r>
        <w:t>yeleri, sanık ...’</w:t>
      </w:r>
      <w:r w:rsidR="00632F9F" w:rsidRPr="00632F9F">
        <w:t>un eyleminin “olursa olsun”</w:t>
      </w:r>
      <w:r w:rsidR="008951F4" w:rsidRPr="00632F9F">
        <w:t xml:space="preserve"> ya da </w:t>
      </w:r>
      <w:r w:rsidR="00632F9F" w:rsidRPr="00632F9F">
        <w:t>“</w:t>
      </w:r>
      <w:r w:rsidR="008951F4" w:rsidRPr="00632F9F">
        <w:t>ölürse ölsün</w:t>
      </w:r>
      <w:r w:rsidR="00632F9F" w:rsidRPr="00632F9F">
        <w:t>”</w:t>
      </w:r>
      <w:r w:rsidR="008951F4" w:rsidRPr="00632F9F">
        <w:t xml:space="preserve"> gibi bir düşüncede olmas</w:t>
      </w:r>
      <w:r>
        <w:t>ı durumunda yanındaki sanık ...’</w:t>
      </w:r>
      <w:r w:rsidR="008951F4" w:rsidRPr="00632F9F">
        <w:t xml:space="preserve">yı düşeni kurtarması için denize atla şeklinde talimat vermesi, bilahare de onu bulmak için kendisinin de atlaması düşünülemeyeceğinden eylemin hareket ile suç vasfının bilinçli taksir neticesi ölüme sebebiyet olarak değerlendirilmesine ilişkin görüş bulunmakta ve bu nedenle </w:t>
      </w:r>
      <w:proofErr w:type="gramStart"/>
      <w:r w:rsidR="008951F4" w:rsidRPr="00632F9F">
        <w:t>sayın</w:t>
      </w:r>
      <w:proofErr w:type="gramEnd"/>
      <w:r w:rsidR="008951F4" w:rsidRPr="00632F9F">
        <w:t xml:space="preserve"> Dairemiz heyetinin üyeleri arasında görüş farklılıkları oluşmakta olup, </w:t>
      </w:r>
      <w:proofErr w:type="spellStart"/>
      <w:r w:rsidR="008951F4" w:rsidRPr="00632F9F">
        <w:t>CMK.nin</w:t>
      </w:r>
      <w:proofErr w:type="spellEnd"/>
      <w:r w:rsidR="008951F4" w:rsidRPr="00632F9F">
        <w:t xml:space="preserve"> 229/3. md. ge</w:t>
      </w:r>
      <w:r w:rsidR="004E2B5C">
        <w:t xml:space="preserve">reği, neticeye varılmış ise de, </w:t>
      </w:r>
      <w:r w:rsidR="008951F4" w:rsidRPr="00632F9F">
        <w:t xml:space="preserve">Maktulün kesin ölüm sebebi suda boğulma </w:t>
      </w:r>
      <w:r w:rsidR="008951F4" w:rsidRPr="00632F9F">
        <w:lastRenderedPageBreak/>
        <w:t>sonucu meydana geldiği kesin ve net olup, bilinci kapalı ve aşırı alkollü olan maktulün ölmesinin öngörülebilecek bir netice olmayıp, mutlak bir netice olması karşısında, sanığın eyleminin 5237 sayılı Yasanın 81.</w:t>
      </w:r>
      <w:r w:rsidR="008951F4" w:rsidRPr="00632F9F">
        <w:rPr>
          <w:rStyle w:val="DipnotBavurusu"/>
          <w:szCs w:val="24"/>
        </w:rPr>
        <w:footnoteReference w:id="374"/>
      </w:r>
      <w:r w:rsidR="008951F4" w:rsidRPr="00632F9F">
        <w:t xml:space="preserve"> maddesi kapsamında değerlendirilmesi gerektiği düşünce ve kanaati ile sayın çoğunluk görüşüne katılmamız mümkün değildir”.</w:t>
      </w:r>
      <w:r w:rsidR="008951F4" w:rsidRPr="00632F9F">
        <w:rPr>
          <w:rStyle w:val="DipnotBavurusu"/>
          <w:szCs w:val="24"/>
        </w:rPr>
        <w:footnoteReference w:id="375"/>
      </w:r>
    </w:p>
    <w:p w:rsidR="008102C4" w:rsidRPr="004E2B5C" w:rsidRDefault="008102C4" w:rsidP="004E2B5C"/>
    <w:p w:rsidR="00AE3F80" w:rsidRDefault="004E2B5C" w:rsidP="004E2B5C">
      <w:pPr>
        <w:pStyle w:val="AAAAA"/>
      </w:pPr>
      <w:bookmarkStart w:id="89" w:name="_Toc10891483"/>
      <w:r>
        <w:t>3.1.3.1.</w:t>
      </w:r>
      <w:r w:rsidR="00AE3F80">
        <w:t>Görüşlerin Değerlendirilmesi</w:t>
      </w:r>
      <w:bookmarkEnd w:id="89"/>
    </w:p>
    <w:p w:rsidR="00AE3F80" w:rsidRDefault="00AE3F80" w:rsidP="004E2B5C">
      <w:r w:rsidRPr="00AE3F80">
        <w:t xml:space="preserve">Doktrinde </w:t>
      </w:r>
      <w:r>
        <w:t xml:space="preserve">zikrettiğimiz görüşlerin ortak noktası suçlunun eyleminin kendi iradesi ile yapılması ancak sonucun öngörülmesine rağmen istenmemesidir. </w:t>
      </w:r>
      <w:r w:rsidR="00AA048D">
        <w:t>Fâil</w:t>
      </w:r>
      <w:r w:rsidR="00563480">
        <w:t xml:space="preserve">in kanaati zararlı neticenin meydana gelmeyeceği yönündedir. Ancak bununla birlikte, </w:t>
      </w:r>
      <w:r w:rsidR="00AA048D">
        <w:t>fâil</w:t>
      </w:r>
      <w:r w:rsidR="00563480">
        <w:t xml:space="preserve"> hareketi gerçekleştirmekten kaçınmamaktadır. Diğerlerinden biraz farklı olarak </w:t>
      </w:r>
      <w:proofErr w:type="spellStart"/>
      <w:r w:rsidR="00563480">
        <w:t>Centel</w:t>
      </w:r>
      <w:proofErr w:type="spellEnd"/>
      <w:r w:rsidR="00563480">
        <w:t xml:space="preserve">, Zafer ve </w:t>
      </w:r>
      <w:proofErr w:type="spellStart"/>
      <w:r w:rsidR="00563480">
        <w:t>Çakmut</w:t>
      </w:r>
      <w:proofErr w:type="spellEnd"/>
      <w:r w:rsidR="005E0E3A">
        <w:t xml:space="preserve"> </w:t>
      </w:r>
      <w:r w:rsidR="00AA048D">
        <w:t>fâil</w:t>
      </w:r>
      <w:r w:rsidR="00563480">
        <w:t>in “olaydaki koşullara göre neticenin gerçekleşmeyeceğine inanması”</w:t>
      </w:r>
      <w:r w:rsidR="00563480">
        <w:rPr>
          <w:rStyle w:val="DipnotBavurusu"/>
          <w:szCs w:val="24"/>
        </w:rPr>
        <w:footnoteReference w:id="376"/>
      </w:r>
      <w:r w:rsidR="003961C6">
        <w:t xml:space="preserve"> durumunu zikretmektedir. Yani sadece kaba bir gözlemle değil bir akıl yürütme sonucu </w:t>
      </w:r>
      <w:r w:rsidR="00AA048D">
        <w:t>fâil</w:t>
      </w:r>
      <w:r w:rsidR="003961C6">
        <w:t>in bu karara vardığını belirtmektedirler. Bu sebeple bu görüş bilinçli taksirin başka bir deyişle şuurlu taksirin muhtevasına d</w:t>
      </w:r>
      <w:r w:rsidR="007B059F">
        <w:t>aha yakındır. Nitekim olası kas</w:t>
      </w:r>
      <w:r w:rsidR="008768A2">
        <w:t>ı</w:t>
      </w:r>
      <w:r w:rsidR="003961C6">
        <w:t>t ile bilinçli taksir arasında çok ince bir çizgi mevcuttur. Her ikisi de birbirine çok benzerken aynı zamanda tecziye bakımından fark</w:t>
      </w:r>
      <w:r w:rsidR="002C784E">
        <w:t>lılaşmaktadırlar. Hem olası kas</w:t>
      </w:r>
      <w:r w:rsidR="003961C6">
        <w:t>tta hem de bilinçli taksirde irade ve neticeyi öngörü mevcuttur. Bu açıdan birbirilerine benzemektedirler. Ancak neticenin öngörülmesine rağmen olası kasıtta “her ne olursa olsun” düşüncesi var iken bilinçli/şuurlu taksir de ise “</w:t>
      </w:r>
      <w:r w:rsidR="00840A76">
        <w:t>değerlendirmeme</w:t>
      </w:r>
      <w:r w:rsidR="003961C6">
        <w:t xml:space="preserve"> göre netice gerçekleşmez” düşüncesi mevcuttur. İşte bu açıdan bakıldığında </w:t>
      </w:r>
      <w:proofErr w:type="spellStart"/>
      <w:r w:rsidR="003961C6">
        <w:t>Centel</w:t>
      </w:r>
      <w:proofErr w:type="spellEnd"/>
      <w:r w:rsidR="003961C6">
        <w:t xml:space="preserve">, Zafer ve </w:t>
      </w:r>
      <w:proofErr w:type="spellStart"/>
      <w:r w:rsidR="003961C6">
        <w:t>Çakmut’un</w:t>
      </w:r>
      <w:proofErr w:type="spellEnd"/>
      <w:r w:rsidR="003961C6">
        <w:t xml:space="preserve"> bilinçli taksir kavramı daha kapsamlıdır.</w:t>
      </w:r>
    </w:p>
    <w:p w:rsidR="00840A76" w:rsidRDefault="00840A76" w:rsidP="00A41FB1">
      <w:r>
        <w:t>Yargıtay’ın zikrettiğimiz bu</w:t>
      </w:r>
      <w:r w:rsidR="00632F9F">
        <w:t xml:space="preserve"> kararını hususiyetle buraya koymak istedik. Görüldüğü üzere mezkûr</w:t>
      </w:r>
      <w:r w:rsidR="002C784E">
        <w:t xml:space="preserve"> olayda “kasten katil-olası kas</w:t>
      </w:r>
      <w:r w:rsidR="008768A2">
        <w:t>ı</w:t>
      </w:r>
      <w:r w:rsidR="00632F9F">
        <w:t>tla katil-bilinçli taksirle katil” durumları nasıl da birbirine yakın durmaktadır. Muhakeme sırasında olayları ve delilleri değerlendirmedeki bakış açısı nasıl da neticeyi tamamen değiştirmektedir. Maktulün kafasına darbe alıp sendelemesi yani ayağa kalkmaya muktedir olamaması hatta denize düşüp herhangi bir çabalama dahi yapamaması sonucu boğulması gerekçe gösterilerek kasten adam öldürme suçundan hüküm istenmiştir</w:t>
      </w:r>
      <w:r w:rsidR="00D43782">
        <w:t xml:space="preserve"> (Karşı oy)</w:t>
      </w:r>
      <w:r w:rsidR="00632F9F">
        <w:t xml:space="preserve">. </w:t>
      </w:r>
      <w:r w:rsidR="00D43782">
        <w:t xml:space="preserve">Bunun yanında </w:t>
      </w:r>
      <w:r w:rsidR="00D43782" w:rsidRPr="00D43782">
        <w:t xml:space="preserve">maktulün, gece vakti, almış olduğu darp ve alkolün etkisiyle kendisini kurtaramayıp boğularak </w:t>
      </w:r>
      <w:r w:rsidR="00D43782" w:rsidRPr="00D43782">
        <w:lastRenderedPageBreak/>
        <w:t xml:space="preserve">denizde ölebileceğini öngörebilecek konumda olmasına rağmen denize düşürmek suretiyle </w:t>
      </w:r>
      <w:r w:rsidR="00A41FB1">
        <w:t>kestirdiği sonucu</w:t>
      </w:r>
      <w:r w:rsidR="00D43782" w:rsidRPr="00D43782">
        <w:t xml:space="preserve"> göze aldı</w:t>
      </w:r>
      <w:r w:rsidR="00A41FB1">
        <w:t xml:space="preserve">ğı ve kabul ettiği, bu yüzden </w:t>
      </w:r>
      <w:r w:rsidR="00985758">
        <w:t xml:space="preserve">de </w:t>
      </w:r>
      <w:r w:rsidR="00985758" w:rsidRPr="00D43782">
        <w:t>maktulün</w:t>
      </w:r>
      <w:r w:rsidR="00D43782" w:rsidRPr="00D43782">
        <w:t xml:space="preserve"> ölümüne neden olduğu anlaşılmakla, olası kas</w:t>
      </w:r>
      <w:r w:rsidR="008768A2">
        <w:t>ı</w:t>
      </w:r>
      <w:r w:rsidR="00D43782" w:rsidRPr="00D43782">
        <w:t xml:space="preserve">tla öldürme suçundan cezalandırılmasına karar verilmesi </w:t>
      </w:r>
      <w:r w:rsidR="00D43782">
        <w:t>gerektiği söylenmiştir (Oy çokluğu). Son olarak, olaydaki haksız tahrik unsurunu dikkate alarak da bilinçli taksir hükmün</w:t>
      </w:r>
      <w:r w:rsidR="009158BA">
        <w:t>e yer verilmiştir (</w:t>
      </w:r>
      <w:r w:rsidR="00D43782">
        <w:t>Bodrum Ağır Ceza Mahkemesi).</w:t>
      </w:r>
    </w:p>
    <w:p w:rsidR="00EB27AF" w:rsidRDefault="00EB27AF" w:rsidP="00B21125">
      <w:r>
        <w:t>Aynı olayda farklı görüşlerin oluşması 5237 sayılı Türk Ceza Kanunu’nda “bilinçli taksir” kavramının tanımının eksik ve hatalı yapıldığı kanaatindeyiz. Hususiyle birbirine çok yakın bilinçli taksirin olası kas</w:t>
      </w:r>
      <w:r w:rsidR="008768A2">
        <w:t>ı</w:t>
      </w:r>
      <w:r>
        <w:t>ttan ay</w:t>
      </w:r>
      <w:r w:rsidR="0035640A">
        <w:t>rılması için gerekli kıstasların</w:t>
      </w:r>
      <w:r>
        <w:t xml:space="preserve"> belirlenmesi gerekir. Kusurluluk açısından önemli olan bu iki kavramın birbiriyle karıştırılmasına ve uygulamada büyük karışıklıklara sebebiyet verecektir.</w:t>
      </w:r>
      <w:r>
        <w:rPr>
          <w:rStyle w:val="DipnotBavurusu"/>
          <w:szCs w:val="24"/>
        </w:rPr>
        <w:footnoteReference w:id="377"/>
      </w:r>
    </w:p>
    <w:p w:rsidR="00BE2518" w:rsidRDefault="00F6652F" w:rsidP="00B21125">
      <w:r>
        <w:t xml:space="preserve">Nitekim </w:t>
      </w:r>
      <w:r w:rsidR="000A18DD">
        <w:t>Yarsuva</w:t>
      </w:r>
      <w:r>
        <w:t xml:space="preserve">t’a göre, “TCK’nın 21. maddesinin </w:t>
      </w:r>
      <w:r w:rsidRPr="00F6652F">
        <w:t>2</w:t>
      </w:r>
      <w:r>
        <w:t>.</w:t>
      </w:r>
      <w:r w:rsidRPr="00F6652F">
        <w:t xml:space="preserve"> fıkrada ise; </w:t>
      </w:r>
      <w:r w:rsidRPr="00B374E5">
        <w:rPr>
          <w:i/>
          <w:iCs/>
        </w:rPr>
        <w:t>“Kişinin suçun kanuni tanımındaki unsurların gerçekleşebileceğini öngörmesine rağmen, fiili işlemesi halinde olası kast vardır”</w:t>
      </w:r>
      <w:r w:rsidRPr="00F6652F">
        <w:t xml:space="preserve"> denmiştir. Burada büyük bir yanlışlık vardır. Bu kanunu hazırlayanlar Hükümet Tasarının gerekçesini okumuş olsalardı, gayrimuayyen kastla karıştırılan, Fransız yazarlarının “bilinçli taksir” tanımı için kullandıkları tabirin “olası kast” olduğunu öğrenebilme imkânı</w:t>
      </w:r>
      <w:r w:rsidR="004D2500">
        <w:t xml:space="preserve"> yakalayacaklardı. Bu nedenle, “</w:t>
      </w:r>
      <w:r w:rsidRPr="00F6652F">
        <w:t>olası kasttan</w:t>
      </w:r>
      <w:r w:rsidR="004D2500">
        <w:t>”</w:t>
      </w:r>
      <w:r w:rsidRPr="00F6652F">
        <w:t xml:space="preserve"> bahsedilmek ve unsurların gerçekleştirebileceğini öngörmesine rağmen fiili işlemesi halinde olası kast vardır demek yanlıştır. Bu bilinçli taksirin t</w:t>
      </w:r>
      <w:r>
        <w:t>anımlanmasıdır”.</w:t>
      </w:r>
      <w:r>
        <w:rPr>
          <w:rStyle w:val="DipnotBavurusu"/>
          <w:szCs w:val="24"/>
        </w:rPr>
        <w:footnoteReference w:id="378"/>
      </w:r>
    </w:p>
    <w:p w:rsidR="00FE0B79" w:rsidRDefault="0045690D" w:rsidP="00A41FB1">
      <w:r>
        <w:t>Bay</w:t>
      </w:r>
      <w:r w:rsidR="00EE1646">
        <w:t>r</w:t>
      </w:r>
      <w:r>
        <w:t xml:space="preserve">aktar’a göre, </w:t>
      </w:r>
      <w:r w:rsidR="00FE0B79">
        <w:t>Görüldüğü üzere bir grup yazar, 5237 sayılı TCK’nın 22/3 madde ve fıkrasında tanımlanan bilinçli taksir kavramının hatalı ve eksik olduğunu belirtmiştir.</w:t>
      </w:r>
      <w:r w:rsidR="00FE0B79">
        <w:rPr>
          <w:rStyle w:val="DipnotBavurusu"/>
          <w:szCs w:val="24"/>
        </w:rPr>
        <w:footnoteReference w:id="379"/>
      </w:r>
    </w:p>
    <w:p w:rsidR="00FE0B79" w:rsidRDefault="00FE0B79" w:rsidP="00B21125">
      <w:r>
        <w:t>Başka bir grup yazar ise, 5237 sayılı TCK’da bilinçli taksir tanımlamasının bir tercih sorunu olduğu, ancak yapılan tanımın hatalı olduğunu, oysa yapılacak tanımın bilimsel esaslara uygun olması gerektiğini belirtmiştir.</w:t>
      </w:r>
      <w:r>
        <w:rPr>
          <w:rStyle w:val="DipnotBavurusu"/>
          <w:szCs w:val="24"/>
        </w:rPr>
        <w:footnoteReference w:id="380"/>
      </w:r>
      <w:r w:rsidR="000A1D17">
        <w:t xml:space="preserve"> 5237 sayılı TCK’nın 22/3 madde ve fıkrasında tanımlanan bilinçli taksir ile aynı yasanın 21/2 madde ve fıkrasında belirtilen olası kast kavramları karıştırılmıştır.</w:t>
      </w:r>
      <w:r w:rsidR="000A1D17">
        <w:rPr>
          <w:rStyle w:val="DipnotBavurusu"/>
          <w:szCs w:val="24"/>
        </w:rPr>
        <w:footnoteReference w:id="381"/>
      </w:r>
      <w:r w:rsidR="000A1D17" w:rsidRPr="000A1D17">
        <w:t>Hem olası kas</w:t>
      </w:r>
      <w:r w:rsidR="008768A2">
        <w:t>ı</w:t>
      </w:r>
      <w:r w:rsidR="000A1D17" w:rsidRPr="000A1D17">
        <w:t>tta, hem de bilinçli taksirde netice öngörülmü</w:t>
      </w:r>
      <w:r w:rsidR="000A1D17">
        <w:t>ş</w:t>
      </w:r>
      <w:r w:rsidR="000A1D17" w:rsidRPr="000A1D17">
        <w:t>tür. Ancak öngörülen bu</w:t>
      </w:r>
      <w:r w:rsidR="00670CD0">
        <w:t xml:space="preserve"> </w:t>
      </w:r>
      <w:r w:rsidR="000A1D17" w:rsidRPr="000A1D17">
        <w:t>neticeye karsı olası kas</w:t>
      </w:r>
      <w:r w:rsidR="008768A2">
        <w:t>ı</w:t>
      </w:r>
      <w:r w:rsidR="000A1D17" w:rsidRPr="000A1D17">
        <w:t xml:space="preserve">tta kayıtsız </w:t>
      </w:r>
      <w:r w:rsidR="000A1D17" w:rsidRPr="000A1D17">
        <w:lastRenderedPageBreak/>
        <w:t>kalınır netice adeta istenilirken, bilinçli taksirde bu netice</w:t>
      </w:r>
      <w:r w:rsidR="00670CD0">
        <w:t xml:space="preserve"> </w:t>
      </w:r>
      <w:r w:rsidR="000A1D17" w:rsidRPr="000A1D17">
        <w:t>istenilmemekte ve gerçekle</w:t>
      </w:r>
      <w:r w:rsidR="000A1D17">
        <w:t>ş</w:t>
      </w:r>
      <w:r w:rsidR="000A1D17" w:rsidRPr="000A1D17">
        <w:t>memesi için hareket edilmektedir; iste bu özelliklerin</w:t>
      </w:r>
      <w:r w:rsidR="00670CD0">
        <w:t xml:space="preserve"> </w:t>
      </w:r>
      <w:r w:rsidR="000A1D17" w:rsidRPr="000A1D17">
        <w:t>belirtilmedi</w:t>
      </w:r>
      <w:r w:rsidR="000A1D17">
        <w:t>ğ</w:t>
      </w:r>
      <w:r w:rsidR="000A1D17" w:rsidRPr="000A1D17">
        <w:t>i olası kas</w:t>
      </w:r>
      <w:r w:rsidR="008768A2">
        <w:t>ı</w:t>
      </w:r>
      <w:r w:rsidR="000A1D17" w:rsidRPr="000A1D17">
        <w:t>t ve bilinçli taksir tanımları hatalı ve eksik olacak dolayısıyla</w:t>
      </w:r>
      <w:r w:rsidR="002C0494">
        <w:t xml:space="preserve"> da</w:t>
      </w:r>
      <w:r w:rsidR="000A1D17" w:rsidRPr="000A1D17">
        <w:t xml:space="preserve"> suç gene</w:t>
      </w:r>
      <w:r w:rsidR="00670CD0">
        <w:t xml:space="preserve"> </w:t>
      </w:r>
      <w:proofErr w:type="spellStart"/>
      <w:r w:rsidR="000A1D17" w:rsidRPr="000A1D17">
        <w:t>lteorisiyle</w:t>
      </w:r>
      <w:proofErr w:type="spellEnd"/>
      <w:r w:rsidR="000A1D17" w:rsidRPr="000A1D17">
        <w:t xml:space="preserve"> çeli</w:t>
      </w:r>
      <w:r w:rsidR="000A1D17">
        <w:t>ş</w:t>
      </w:r>
      <w:r w:rsidR="000A1D17" w:rsidRPr="000A1D17">
        <w:t>mesi gibi sorunlara da yol açabilecektir.</w:t>
      </w:r>
      <w:r w:rsidR="000A1D17">
        <w:rPr>
          <w:rStyle w:val="DipnotBavurusu"/>
          <w:szCs w:val="24"/>
        </w:rPr>
        <w:footnoteReference w:id="382"/>
      </w:r>
    </w:p>
    <w:p w:rsidR="005C6E21" w:rsidRDefault="008E49EB" w:rsidP="00B21125">
      <w:r>
        <w:t>Apaydın’a göre, “5237 sayılı TCK’da 22/3 madde ve fıkrasında yer alan “bilinçli taksir” tanımının şu şekilde düzenlenmesi gerektiğini önermekteyiz. “</w:t>
      </w:r>
      <w:r w:rsidR="00AA048D">
        <w:t>Fâil</w:t>
      </w:r>
      <w:r>
        <w:t xml:space="preserve">in hareketinden tipe uygun, hukuka aykırı bir neticenin gerçekleşmesi ihtimal dâhilinde bulunmakla beraber, </w:t>
      </w:r>
      <w:r w:rsidR="00AA048D">
        <w:t>fâil</w:t>
      </w:r>
      <w:r>
        <w:t xml:space="preserve">in neticeyi öngörmesine rağmen, bu neticeleri önleyebileceğine yükümlülüklere aykırı biçimde güvenerek çaba </w:t>
      </w:r>
      <w:r w:rsidR="00E34978">
        <w:t>sarf etmesine</w:t>
      </w:r>
      <w:r>
        <w:t xml:space="preserve"> karşın istenmeyen neticenin meydana gelmesi halinde bilinçli taksir vardır</w:t>
      </w:r>
      <w:r w:rsidR="00E34978">
        <w:t>”</w:t>
      </w:r>
      <w:r>
        <w:t>.</w:t>
      </w:r>
      <w:r w:rsidR="00E34978">
        <w:rPr>
          <w:rStyle w:val="DipnotBavurusu"/>
          <w:szCs w:val="24"/>
        </w:rPr>
        <w:footnoteReference w:id="383"/>
      </w:r>
      <w:r w:rsidR="005C6E21">
        <w:t xml:space="preserve"> Apaydın kanundaki tanıma istenmeyen neticenin gerçekleşmemesi için çaba gösterme unsurunu eklemiştir. Bu tanım bilinçli taksir ile olası kasıt ayrımının sağlıklı bir şekilde yapılabileceğini de göstermektedir.</w:t>
      </w:r>
    </w:p>
    <w:p w:rsidR="008102C4" w:rsidRDefault="008102C4" w:rsidP="00B21125"/>
    <w:p w:rsidR="00964969" w:rsidRDefault="00B21125" w:rsidP="00B21125">
      <w:pPr>
        <w:pStyle w:val="AAA"/>
      </w:pPr>
      <w:bookmarkStart w:id="90" w:name="_Toc10891484"/>
      <w:r>
        <w:t>3.2.</w:t>
      </w:r>
      <w:r w:rsidR="00D87A12">
        <w:t xml:space="preserve">Fukahânın </w:t>
      </w:r>
      <w:r w:rsidR="00964969">
        <w:t>Bilinçli Taksirle İşlenen Suçlarda Saptadıkları Kurallar</w:t>
      </w:r>
      <w:bookmarkEnd w:id="90"/>
    </w:p>
    <w:p w:rsidR="00964969" w:rsidRDefault="00964969" w:rsidP="00B21125">
      <w:r>
        <w:t>İslâm hukukçularının hemen hepsi</w:t>
      </w:r>
      <w:r w:rsidR="00670CD0">
        <w:t xml:space="preserve"> </w:t>
      </w:r>
      <w:r w:rsidR="001E7B75">
        <w:t>iki kura</w:t>
      </w:r>
      <w:r w:rsidR="009B41BB">
        <w:t>l</w:t>
      </w:r>
      <w:r w:rsidR="001E7B75">
        <w:t xml:space="preserve"> ileri sürerler ve bunların bulunması durumunda hatada suçlunun sorumluluğuna hükmederler.</w:t>
      </w:r>
      <w:r w:rsidR="001E7B75">
        <w:rPr>
          <w:rStyle w:val="DipnotBavurusu"/>
          <w:szCs w:val="24"/>
        </w:rPr>
        <w:footnoteReference w:id="384"/>
      </w:r>
    </w:p>
    <w:p w:rsidR="008102C4" w:rsidRDefault="008102C4" w:rsidP="00B21125"/>
    <w:p w:rsidR="00ED79D5" w:rsidRDefault="00B21125" w:rsidP="00B21125">
      <w:pPr>
        <w:pStyle w:val="AAAA"/>
      </w:pPr>
      <w:bookmarkStart w:id="91" w:name="_Toc10891485"/>
      <w:r>
        <w:t>3.2.1.</w:t>
      </w:r>
      <w:r w:rsidR="001E7B75" w:rsidRPr="00AC4580">
        <w:t>Birinci Kural</w:t>
      </w:r>
      <w:bookmarkEnd w:id="91"/>
    </w:p>
    <w:p w:rsidR="00FF666D" w:rsidRDefault="001E7B75" w:rsidP="00B21125">
      <w:r>
        <w:t>“Başkasına zarar verici her fiilden, onu y</w:t>
      </w:r>
      <w:r w:rsidR="00AC4580">
        <w:t>apan veya o zarara sebep olan k</w:t>
      </w:r>
      <w:r>
        <w:t>i kaçınmak mümkün iken kaçınmamış, ihmâlkâr hareket etmiş, ihtiyatı elden bırakmamışsa ortaya çıkan sonuçtan da sorumludur. Eğer dikkatli, tedbirli hareket etmiş, her türlü ihtiyatı gözetmiş ama yine de sonuç meydana gelmişse bu neticeden de kesin surette sorumlu değildir”.</w:t>
      </w:r>
      <w:r>
        <w:rPr>
          <w:rStyle w:val="DipnotBavurusu"/>
          <w:szCs w:val="24"/>
        </w:rPr>
        <w:footnoteReference w:id="385"/>
      </w:r>
    </w:p>
    <w:p w:rsidR="00D54BAF" w:rsidRDefault="00D54BAF" w:rsidP="007C61F8">
      <w:r>
        <w:t>Bu durumu şu</w:t>
      </w:r>
      <w:r w:rsidR="00FF666D">
        <w:t xml:space="preserve"> örnekle şöyle açıklayabiliriz: Bir kimse </w:t>
      </w:r>
      <w:r w:rsidR="007C61F8">
        <w:t>omuzunda</w:t>
      </w:r>
      <w:r w:rsidR="00FF666D">
        <w:t xml:space="preserve"> odun yüklü bir </w:t>
      </w:r>
      <w:r w:rsidR="007C61F8">
        <w:t>durumda</w:t>
      </w:r>
      <w:r w:rsidR="00FF666D">
        <w:t xml:space="preserve"> yoldan</w:t>
      </w:r>
      <w:r w:rsidR="007C61F8">
        <w:t xml:space="preserve"> giderken, taşıdığı odundan birkaç </w:t>
      </w:r>
      <w:r w:rsidR="00FF666D">
        <w:t xml:space="preserve">odun </w:t>
      </w:r>
      <w:r w:rsidR="007C61F8">
        <w:t xml:space="preserve">başkasının başına </w:t>
      </w:r>
      <w:r w:rsidR="00FF666D">
        <w:t xml:space="preserve">düşer ve </w:t>
      </w:r>
      <w:r w:rsidR="007C61F8">
        <w:t xml:space="preserve">o kimsenin </w:t>
      </w:r>
      <w:r w:rsidR="00FF666D">
        <w:t xml:space="preserve">ölümüne </w:t>
      </w:r>
      <w:r w:rsidR="007C61F8">
        <w:t>sebep</w:t>
      </w:r>
      <w:r w:rsidR="00FF666D">
        <w:t xml:space="preserve"> olursa, odun taşıyan bu </w:t>
      </w:r>
      <w:r w:rsidR="007C61F8">
        <w:t>neticeden</w:t>
      </w:r>
      <w:r w:rsidR="00FF666D">
        <w:t xml:space="preserve"> sorumludur.</w:t>
      </w:r>
      <w:r w:rsidR="00FF666D">
        <w:rPr>
          <w:rStyle w:val="DipnotBavurusu"/>
          <w:szCs w:val="24"/>
        </w:rPr>
        <w:footnoteReference w:id="386"/>
      </w:r>
      <w:r w:rsidR="00FF666D">
        <w:t xml:space="preserve"> Çünkü </w:t>
      </w:r>
      <w:r w:rsidR="002E1F34">
        <w:t>kişi bu durumun oluşmasına başta tedbir alarak engel olabilirdi. Fakat insanın yürümesine</w:t>
      </w:r>
      <w:r w:rsidR="005E328D">
        <w:t xml:space="preserve"> </w:t>
      </w:r>
      <w:r w:rsidR="005E328D">
        <w:lastRenderedPageBreak/>
        <w:t>tesir eden toz bulutları gelir, kişinin görüşüne etki ederse ve bunun sonucu bir başkasının zarar görmesine, ölümüne sebep olursa kişi (oduncu), bu sonuçtan sorumlu değildir.</w:t>
      </w:r>
      <w:r w:rsidR="005E328D">
        <w:rPr>
          <w:rStyle w:val="DipnotBavurusu"/>
          <w:szCs w:val="24"/>
        </w:rPr>
        <w:footnoteReference w:id="387"/>
      </w:r>
      <w:r w:rsidR="005E328D">
        <w:t xml:space="preserve"> Çünkü kişinin o anda toz bulutlarından kaçınma </w:t>
      </w:r>
      <w:r>
        <w:t>imkânı</w:t>
      </w:r>
      <w:r w:rsidR="005E328D">
        <w:t xml:space="preserve"> yoktur.</w:t>
      </w:r>
    </w:p>
    <w:p w:rsidR="001E7B75" w:rsidRDefault="00D54BAF" w:rsidP="00B21125">
      <w:r>
        <w:t>Başka bir örnekte ise, bir kimse arazisinin bakımı için mülkünde ateş yaksa ve bu ateş gece rüzgârın etkisiyle komşusunun mülküne sıçrayıp zarar verse, bu durumdan dolayı ateşi yakan sorumludur. Çünkü ateşi yakan tedbirsiz davranmıştır.</w:t>
      </w:r>
    </w:p>
    <w:p w:rsidR="00FF666D" w:rsidRDefault="00B374E5" w:rsidP="003D1763">
      <w:r>
        <w:t>Diğer bir örnekte ise</w:t>
      </w:r>
      <w:r w:rsidR="00D54BAF">
        <w:t xml:space="preserve"> kişi</w:t>
      </w:r>
      <w:r w:rsidR="00817137">
        <w:t xml:space="preserve"> hayvanlarını otlatmak için otlağa çıkarsa ve bu hayvan da orada bulunan bir kimse</w:t>
      </w:r>
      <w:r>
        <w:t>nin ayağına basıp ayağını kırsa</w:t>
      </w:r>
      <w:r w:rsidR="00817137">
        <w:t xml:space="preserve"> bu durumda mal sahibi sorumlu değildir. Çünkü mal sahibinin bundan kaçınması mümkün değildir. Hz. Peygamber de</w:t>
      </w:r>
      <w:r>
        <w:t xml:space="preserve"> (a.s.)</w:t>
      </w:r>
      <w:r w:rsidR="00817137" w:rsidRPr="00D45C20">
        <w:rPr>
          <w:i/>
          <w:iCs/>
        </w:rPr>
        <w:t>“</w:t>
      </w:r>
      <w:r w:rsidR="003912E1">
        <w:rPr>
          <w:i/>
          <w:iCs/>
        </w:rPr>
        <w:t xml:space="preserve">(Başıboş) </w:t>
      </w:r>
      <w:r w:rsidR="004F0DE2" w:rsidRPr="00D45C20">
        <w:rPr>
          <w:i/>
          <w:iCs/>
        </w:rPr>
        <w:t>Hayvanın ayağı ile basması da hederdir (sorumluluğu gerektirmez)</w:t>
      </w:r>
      <w:r w:rsidR="00000606">
        <w:rPr>
          <w:i/>
          <w:iCs/>
        </w:rPr>
        <w:t>.</w:t>
      </w:r>
      <w:r w:rsidR="004F0DE2" w:rsidRPr="00D45C20">
        <w:rPr>
          <w:i/>
          <w:iCs/>
        </w:rPr>
        <w:t>”</w:t>
      </w:r>
      <w:r w:rsidR="004F0DE2">
        <w:rPr>
          <w:rStyle w:val="DipnotBavurusu"/>
          <w:szCs w:val="24"/>
        </w:rPr>
        <w:footnoteReference w:id="388"/>
      </w:r>
      <w:proofErr w:type="gramStart"/>
      <w:r w:rsidR="00D9665E">
        <w:t>buyurmuştur</w:t>
      </w:r>
      <w:proofErr w:type="gramEnd"/>
      <w:r w:rsidR="00D9665E">
        <w:t>.</w:t>
      </w:r>
      <w:r w:rsidR="003912E1">
        <w:rPr>
          <w:rStyle w:val="DipnotBavurusu"/>
          <w:szCs w:val="24"/>
        </w:rPr>
        <w:footnoteReference w:id="389"/>
      </w:r>
      <w:r w:rsidR="003D1763">
        <w:t xml:space="preserve"> </w:t>
      </w:r>
      <w:r w:rsidR="009B41BB">
        <w:t>Kısacası olumsuz netice kişinin dikkatsizliği ya da tedbirsizliği yüzünden olmuşsa kişi neticeden sorumludur. Ancak sonucun oluşmasına kişinin elinde olmayan neden sebep olmuşsa kişi neticeden sorumlu değildir. Mesela inşaat sahasında kişinin ayağının değmesi sonucu üst katlardan bir taş düşse ve başka bir adamı yaralasa kişi burada sorumlu değildir. Çünkü inşaat sahalarında böyle bir durum olması olasıdır. Başına taş ve benzeri bir şeyler isabet eden kimse baret takmak zorundadır.</w:t>
      </w:r>
    </w:p>
    <w:p w:rsidR="008102C4" w:rsidRDefault="008102C4" w:rsidP="00B21125"/>
    <w:p w:rsidR="00ED79D5" w:rsidRDefault="00B21125" w:rsidP="00B21125">
      <w:pPr>
        <w:pStyle w:val="AAAA"/>
      </w:pPr>
      <w:bookmarkStart w:id="92" w:name="_Toc10891486"/>
      <w:r>
        <w:t>3.2.2.</w:t>
      </w:r>
      <w:r w:rsidR="001E7B75" w:rsidRPr="00AC4580">
        <w:t>İkinci Kural</w:t>
      </w:r>
      <w:bookmarkEnd w:id="92"/>
    </w:p>
    <w:p w:rsidR="001E7B75" w:rsidRDefault="001E7B75" w:rsidP="00B21125">
      <w:r>
        <w:t>“Eğer işlenen fiil hukuken yapılması serbest bir fiil değilse (hukukça yapılmasına izin verilmemişse), fâil de bunu hiçbir zorunluluk yokken işlemişse ve sonuçta bir zarar doğmuşsa, kaçınmak mümkün olsun veya olmasın, artık vukua gelen bu sonuçtan sorumludur”.</w:t>
      </w:r>
      <w:r>
        <w:rPr>
          <w:rStyle w:val="DipnotBavurusu"/>
          <w:szCs w:val="24"/>
        </w:rPr>
        <w:footnoteReference w:id="390"/>
      </w:r>
    </w:p>
    <w:p w:rsidR="00281F04" w:rsidRDefault="00CF7500" w:rsidP="00B21125">
      <w:r>
        <w:t>Bir hayvan umumî bir yolda durdurulur ve bu sırada birisini öldürürse orada hayvanı durduran, bağlayan kişi meydana gelen öldürmeden sorumludur.</w:t>
      </w:r>
      <w:r>
        <w:rPr>
          <w:rStyle w:val="DipnotBavurusu"/>
          <w:szCs w:val="24"/>
        </w:rPr>
        <w:footnoteReference w:id="391"/>
      </w:r>
      <w:r>
        <w:t xml:space="preserve"> İsterse ölüm, orada durdurulan hayvanın tepmesinden; ısırmasından, ayağını basması veya </w:t>
      </w:r>
      <w:r>
        <w:lastRenderedPageBreak/>
        <w:t>ku</w:t>
      </w:r>
      <w:r w:rsidR="00CF5F7F">
        <w:t>y</w:t>
      </w:r>
      <w:r>
        <w:t>ruğunu sallamasından meydana gelsin ve yine ölümden başka zararlar hayvanın pisliğinden, salyasından, idrarından meydana gelmiş olsun sonuç aynıdır.</w:t>
      </w:r>
      <w:r>
        <w:rPr>
          <w:rStyle w:val="DipnotBavurusu"/>
          <w:szCs w:val="24"/>
        </w:rPr>
        <w:footnoteReference w:id="392"/>
      </w:r>
    </w:p>
    <w:p w:rsidR="00CF7500" w:rsidRDefault="00CF5F7F" w:rsidP="00B21125">
      <w:r>
        <w:t>Yine bir kimse balkonun küpeşte kısmına bir saksı koysa ve o saksı alt tarafından geçen bi</w:t>
      </w:r>
      <w:r w:rsidR="00E07249">
        <w:t>r kimsenin başına düşse, saksıyı</w:t>
      </w:r>
      <w:r>
        <w:t xml:space="preserve"> koyanın niyetine bakılmaksızın </w:t>
      </w:r>
      <w:r w:rsidR="00E07249">
        <w:t xml:space="preserve">o kişi </w:t>
      </w:r>
      <w:r>
        <w:t>zararlı neticeden sorumlu tutulur. Çünkü o kişi gayr-ı kanunî bir iş yapmıştır.</w:t>
      </w:r>
    </w:p>
    <w:p w:rsidR="00281F04" w:rsidRDefault="00281F04" w:rsidP="00B21125">
      <w:r>
        <w:t>Bir kimse her türlü önlemi almasına rağmen doğa olayları -yıldırım, sel gibi- neticesinde ke</w:t>
      </w:r>
      <w:r w:rsidR="00E07249">
        <w:t>ndisi ve ya eşyası başkasına ve</w:t>
      </w:r>
      <w:r>
        <w:t>ya başkasının malına zarar verse bundan ötürü bu kimse sorumlu değildir.</w:t>
      </w:r>
      <w:r w:rsidR="003A03C6">
        <w:rPr>
          <w:rStyle w:val="DipnotBavurusu"/>
          <w:szCs w:val="24"/>
        </w:rPr>
        <w:footnoteReference w:id="393"/>
      </w:r>
    </w:p>
    <w:p w:rsidR="003A03C6" w:rsidRDefault="003A03C6" w:rsidP="00B21125">
      <w:r>
        <w:t>Bu ö</w:t>
      </w:r>
      <w:r w:rsidR="00E27833">
        <w:t xml:space="preserve">rneklerden şu çıkarımlarda bulunabiliriz: Sorumluluk, </w:t>
      </w:r>
      <w:r w:rsidR="00665400">
        <w:t>eylemin hukuken</w:t>
      </w:r>
      <w:r w:rsidR="00E27833">
        <w:t xml:space="preserve"> muteber olup olmamasına </w:t>
      </w:r>
      <w:r>
        <w:t>göre değişmektedir.</w:t>
      </w:r>
      <w:r w:rsidR="00E27833">
        <w:t xml:space="preserve"> Eğer fiil yapılması serbest bir</w:t>
      </w:r>
      <w:r w:rsidR="00665400">
        <w:t xml:space="preserve"> şey ise sorumluluğun esası kusurluluk halidir ki, bu da dikkatsizlik, tedbirsizlik ve meslek ve sanatta acemiliğe dayanır.</w:t>
      </w:r>
      <w:r w:rsidR="00665400">
        <w:rPr>
          <w:rStyle w:val="DipnotBavurusu"/>
          <w:szCs w:val="24"/>
        </w:rPr>
        <w:footnoteReference w:id="394"/>
      </w:r>
      <w:r w:rsidR="00665400">
        <w:t>Eğer fiil, yapılması serbest olmayan bir şey ise sorumluluğun esası kusurluluk hali değil, o yasak, serbest olmayan fiili işlemektir.</w:t>
      </w:r>
      <w:r w:rsidR="00665400">
        <w:rPr>
          <w:rStyle w:val="DipnotBavurusu"/>
          <w:szCs w:val="24"/>
        </w:rPr>
        <w:footnoteReference w:id="395"/>
      </w:r>
    </w:p>
    <w:p w:rsidR="008102C4" w:rsidRDefault="008102C4" w:rsidP="00B21125"/>
    <w:p w:rsidR="002078DB" w:rsidRDefault="00B21125" w:rsidP="00D87A12">
      <w:pPr>
        <w:pStyle w:val="AAA"/>
      </w:pPr>
      <w:bookmarkStart w:id="93" w:name="_Toc10891487"/>
      <w:r>
        <w:t>3.3.</w:t>
      </w:r>
      <w:r w:rsidR="0077666A">
        <w:t>Beşerî</w:t>
      </w:r>
      <w:r w:rsidR="00D87A12">
        <w:t xml:space="preserve"> Hukukçularının </w:t>
      </w:r>
      <w:r w:rsidR="002078DB" w:rsidRPr="002078DB">
        <w:t>Saptadıkları Kurallar</w:t>
      </w:r>
      <w:bookmarkEnd w:id="93"/>
    </w:p>
    <w:p w:rsidR="002078DB" w:rsidRDefault="002078DB" w:rsidP="00091E69">
      <w:r>
        <w:t>Bilinçli taksir, taksirin alt başlığı olması açısından doğal olarak taksirin varlığı için gerekli olan esaslar bilinçli taksir için de gerekli olacaktır. Ancak taksirin diğer bir alt başlı ise basit taksirdir. Taksirin varlığı için gerekli olan unsurları yazarken basit taksire işaret eden kısmı belirteceğiz. Böylece, tabir yerindeyse küçük bir denklem kurmak suretiyle bilinçli taksirin unsurlar</w:t>
      </w:r>
      <w:r w:rsidR="003C5CD1">
        <w:t>ını mey</w:t>
      </w:r>
      <w:r w:rsidR="00ED79D5">
        <w:t>da</w:t>
      </w:r>
      <w:r w:rsidR="000352E7">
        <w:t>na çıkartmış olacağız. Şöyle ki</w:t>
      </w:r>
      <w:r w:rsidR="003C5CD1">
        <w:t xml:space="preserve"> “</w:t>
      </w:r>
      <w:r w:rsidR="00BB489B">
        <w:t>b</w:t>
      </w:r>
      <w:r w:rsidR="003C5CD1" w:rsidRPr="003C5CD1">
        <w:t>ilinçli taksiri, taksirden ayıran özellik, bilinçli taksirde istenm</w:t>
      </w:r>
      <w:r w:rsidR="000352E7">
        <w:t>eyen netice fiilen öngörülürken</w:t>
      </w:r>
      <w:r w:rsidR="003C5CD1" w:rsidRPr="003C5CD1">
        <w:t> taksirde</w:t>
      </w:r>
      <w:r w:rsidR="00670CD0">
        <w:t xml:space="preserve"> </w:t>
      </w:r>
      <w:r w:rsidR="003C5CD1" w:rsidRPr="003C5CD1">
        <w:t>öngörülmemektedir</w:t>
      </w:r>
      <w:r w:rsidR="003C5CD1">
        <w:t>”</w:t>
      </w:r>
      <w:r w:rsidR="003C5CD1" w:rsidRPr="003C5CD1">
        <w:t>.</w:t>
      </w:r>
      <w:r w:rsidR="003C5CD1">
        <w:rPr>
          <w:rStyle w:val="DipnotBavurusu"/>
          <w:szCs w:val="24"/>
        </w:rPr>
        <w:footnoteReference w:id="396"/>
      </w:r>
      <w:r w:rsidR="00ED79D5">
        <w:t xml:space="preserve"> Diğer açıdan </w:t>
      </w:r>
      <w:r w:rsidR="000352E7">
        <w:t xml:space="preserve">bu </w:t>
      </w:r>
      <w:r w:rsidR="00ED79D5">
        <w:t>unsurlar her ikisi açısından da gereklidir.</w:t>
      </w:r>
    </w:p>
    <w:p w:rsidR="002078DB" w:rsidRDefault="002078DB" w:rsidP="00091E69">
      <w:r>
        <w:t>Yargıtay vermiş olduğu bir kararında</w:t>
      </w:r>
      <w:r w:rsidR="007F5B3B">
        <w:rPr>
          <w:rStyle w:val="DipnotBavurusu"/>
          <w:szCs w:val="24"/>
        </w:rPr>
        <w:footnoteReference w:id="397"/>
      </w:r>
      <w:r>
        <w:t xml:space="preserve"> taksirin unsurlarını şu şekilde belirtmektedir:</w:t>
      </w:r>
    </w:p>
    <w:p w:rsidR="008102C4" w:rsidRDefault="008102C4" w:rsidP="00091E69"/>
    <w:p w:rsidR="002078DB" w:rsidRDefault="00091E69" w:rsidP="00091E69">
      <w:pPr>
        <w:pStyle w:val="AAAA"/>
      </w:pPr>
      <w:bookmarkStart w:id="94" w:name="_Toc10891488"/>
      <w:r>
        <w:lastRenderedPageBreak/>
        <w:t>3.3.1.</w:t>
      </w:r>
      <w:r w:rsidR="007F5B3B" w:rsidRPr="000D2A4D">
        <w:t xml:space="preserve">Fiilin </w:t>
      </w:r>
      <w:r w:rsidR="00A66933" w:rsidRPr="000D2A4D">
        <w:t>Taksirle İşlenebilen Bir Suç Olması</w:t>
      </w:r>
      <w:bookmarkEnd w:id="94"/>
    </w:p>
    <w:p w:rsidR="007314FD" w:rsidRDefault="007314FD" w:rsidP="00091E69">
      <w:r>
        <w:t xml:space="preserve">5237 sayılı kanunun 22. maddesinde bu durum açıkça belirtilmektedir; </w:t>
      </w:r>
      <w:r w:rsidRPr="007314FD">
        <w:rPr>
          <w:i/>
          <w:iCs/>
        </w:rPr>
        <w:t>“Taksirle işlenen fiiller, kanunun açıkça belirttiği hâllerde cezalandırılır”</w:t>
      </w:r>
      <w:r>
        <w:rPr>
          <w:i/>
          <w:iCs/>
        </w:rPr>
        <w:t xml:space="preserve">. </w:t>
      </w:r>
      <w:r>
        <w:t xml:space="preserve">Bu nedenle kanunda açıkça taksirli hareketi cezalandıran bir durum yoksa </w:t>
      </w:r>
      <w:r w:rsidR="00AA048D">
        <w:t>fâil</w:t>
      </w:r>
      <w:r>
        <w:t>in taksirinden dolayı sorumluluğuna gidilemeyecektir.</w:t>
      </w:r>
      <w:r>
        <w:rPr>
          <w:rStyle w:val="DipnotBavurusu"/>
          <w:szCs w:val="24"/>
        </w:rPr>
        <w:footnoteReference w:id="398"/>
      </w:r>
    </w:p>
    <w:p w:rsidR="00341CC1" w:rsidRDefault="00341CC1" w:rsidP="00091E69"/>
    <w:p w:rsidR="00A66933" w:rsidRDefault="00091E69" w:rsidP="00091E69">
      <w:pPr>
        <w:pStyle w:val="AAAAA"/>
      </w:pPr>
      <w:bookmarkStart w:id="95" w:name="_Toc10891489"/>
      <w:r>
        <w:t>3.3.1.1.</w:t>
      </w:r>
      <w:r w:rsidR="00886ED2">
        <w:t>Taksirle İşlenebilen Suçlar</w:t>
      </w:r>
      <w:bookmarkEnd w:id="95"/>
    </w:p>
    <w:p w:rsidR="00886ED2" w:rsidRDefault="00886ED2" w:rsidP="00091E69">
      <w:r w:rsidRPr="00886ED2">
        <w:t>5237</w:t>
      </w:r>
      <w:r>
        <w:t xml:space="preserve"> sayılı TCK’da taksirli s</w:t>
      </w:r>
      <w:r w:rsidR="000352E7">
        <w:t>uçlar şu şekilde belirtilmiştir:</w:t>
      </w:r>
    </w:p>
    <w:p w:rsidR="00886ED2" w:rsidRDefault="00886ED2" w:rsidP="00091E69">
      <w:proofErr w:type="gramStart"/>
      <w:r>
        <w:t>Taksirle öldürm</w:t>
      </w:r>
      <w:r w:rsidR="00A70E55">
        <w:t xml:space="preserve">e (m. 85.), Taksirle yaralama (m. </w:t>
      </w:r>
      <w:r>
        <w:t>89), Taksirli İflas (m.</w:t>
      </w:r>
      <w:r w:rsidR="00A70E55">
        <w:t xml:space="preserve"> </w:t>
      </w:r>
      <w:r>
        <w:t>162), Genel güvenliğin taksirle tehlikeye sokulması (m.171), Atom enerjisi ile patlamaya sebebiyet verme (m.</w:t>
      </w:r>
      <w:r w:rsidR="00A70E55">
        <w:t xml:space="preserve"> </w:t>
      </w:r>
      <w:r>
        <w:t>173/2), Trafik güvenliğini taksirle tehlikeye sokma (m.</w:t>
      </w:r>
      <w:r w:rsidR="00A70E55">
        <w:t xml:space="preserve"> </w:t>
      </w:r>
      <w:r>
        <w:t>180), Çevrenin taksirle kirletilmesi (m.</w:t>
      </w:r>
      <w:r w:rsidR="00A70E55">
        <w:t xml:space="preserve"> </w:t>
      </w:r>
      <w:r>
        <w:t>182), Zehirli madde katma (m.</w:t>
      </w:r>
      <w:r w:rsidR="00A70E55">
        <w:t xml:space="preserve"> </w:t>
      </w:r>
      <w:r>
        <w:t xml:space="preserve">185/2), Çocuğun </w:t>
      </w:r>
      <w:r w:rsidR="00A70E55">
        <w:t>soy bağını</w:t>
      </w:r>
      <w:r>
        <w:t xml:space="preserve"> değiştirme (m.</w:t>
      </w:r>
      <w:r w:rsidR="00A70E55">
        <w:t xml:space="preserve"> </w:t>
      </w:r>
      <w:r>
        <w:t>231/2), Yasaklanan bilgileri açıklama (m.</w:t>
      </w:r>
      <w:r w:rsidR="00A70E55">
        <w:t xml:space="preserve"> </w:t>
      </w:r>
      <w:r>
        <w:t>336/2), Taksir sonucu casusluk fiillerinin işlenmesi (m.</w:t>
      </w:r>
      <w:r w:rsidR="00A70E55">
        <w:t xml:space="preserve"> </w:t>
      </w:r>
      <w:r>
        <w:t>338).</w:t>
      </w:r>
      <w:proofErr w:type="gramEnd"/>
    </w:p>
    <w:p w:rsidR="008102C4" w:rsidRPr="00886ED2" w:rsidRDefault="008102C4" w:rsidP="00091E69"/>
    <w:p w:rsidR="007314FD" w:rsidRDefault="00091E69" w:rsidP="00091E69">
      <w:pPr>
        <w:pStyle w:val="AAAA"/>
      </w:pPr>
      <w:bookmarkStart w:id="96" w:name="_Toc10891490"/>
      <w:r>
        <w:t>3.3.2.</w:t>
      </w:r>
      <w:r w:rsidR="007314FD">
        <w:t xml:space="preserve">Hareketin </w:t>
      </w:r>
      <w:r w:rsidR="00886ED2">
        <w:t>İradi Olması</w:t>
      </w:r>
      <w:bookmarkEnd w:id="96"/>
    </w:p>
    <w:p w:rsidR="00886ED2" w:rsidRDefault="00963F8A" w:rsidP="00A660DF">
      <w:r>
        <w:t>Taksirli bir suçun varl</w:t>
      </w:r>
      <w:r w:rsidR="0049312B">
        <w:t xml:space="preserve">ığından bahsedebilmek için </w:t>
      </w:r>
      <w:proofErr w:type="spellStart"/>
      <w:r w:rsidR="0049312B">
        <w:t>icraî</w:t>
      </w:r>
      <w:proofErr w:type="spellEnd"/>
      <w:r w:rsidR="0049312B">
        <w:t xml:space="preserve"> veya </w:t>
      </w:r>
      <w:proofErr w:type="spellStart"/>
      <w:r w:rsidR="0049312B">
        <w:t>ihmalî</w:t>
      </w:r>
      <w:proofErr w:type="spellEnd"/>
      <w:r w:rsidR="000352E7">
        <w:t xml:space="preserve"> şekilde olabilen iradî</w:t>
      </w:r>
      <w:r>
        <w:t xml:space="preserve"> hareketin bulunması gerekir.</w:t>
      </w:r>
      <w:r w:rsidR="002A1F08">
        <w:rPr>
          <w:rStyle w:val="DipnotBavurusu"/>
          <w:szCs w:val="24"/>
        </w:rPr>
        <w:footnoteReference w:id="399"/>
      </w:r>
      <w:r w:rsidR="00A213E5">
        <w:t xml:space="preserve"> Yani </w:t>
      </w:r>
      <w:r w:rsidR="00AA048D">
        <w:t>fâil</w:t>
      </w:r>
      <w:r w:rsidR="0049312B">
        <w:t>in</w:t>
      </w:r>
      <w:r w:rsidR="00A213E5">
        <w:t xml:space="preserve"> neticeyi meydana getirecek eylemi bile isteye yerine getirmiş olmasıdır.</w:t>
      </w:r>
      <w:r w:rsidR="00D012E3">
        <w:t xml:space="preserve"> Buna karşılı</w:t>
      </w:r>
      <w:r w:rsidR="00D012E3" w:rsidRPr="00D012E3">
        <w:t xml:space="preserve">k, iradî hareketin </w:t>
      </w:r>
      <w:proofErr w:type="spellStart"/>
      <w:r w:rsidR="00D012E3" w:rsidRPr="00D012E3">
        <w:t>icabî</w:t>
      </w:r>
      <w:proofErr w:type="spellEnd"/>
      <w:r w:rsidR="005E0E3A">
        <w:t xml:space="preserve"> </w:t>
      </w:r>
      <w:r w:rsidR="005E0E3A" w:rsidRPr="00D012E3">
        <w:t>ya</w:t>
      </w:r>
      <w:r w:rsidR="005E0E3A">
        <w:t xml:space="preserve"> da </w:t>
      </w:r>
      <w:proofErr w:type="spellStart"/>
      <w:r w:rsidR="0012161E">
        <w:t>ihmalî</w:t>
      </w:r>
      <w:proofErr w:type="spellEnd"/>
      <w:r w:rsidR="00D012E3" w:rsidRPr="00D012E3">
        <w:t xml:space="preserve"> olması arasında fark yoktur. Bu bakımdan, acemiliği yüzünden, bisturiyle ameliyat sırasında bir atar damarı keserek hastanın ölümüne sebebiyet veren o</w:t>
      </w:r>
      <w:r w:rsidR="000352E7">
        <w:t>peratör gibi, hastanın kalbinin</w:t>
      </w:r>
      <w:r w:rsidR="00D012E3" w:rsidRPr="00D012E3">
        <w:t xml:space="preserve"> narkoza ve ameliyata dayanabilip dayanamayacağını kontrol etmeksizin ameliyat yapan ve ölümüne sebebiyet veren operatör, </w:t>
      </w:r>
      <w:r w:rsidR="005E0E3A" w:rsidRPr="00D012E3">
        <w:t>ya da</w:t>
      </w:r>
      <w:r w:rsidR="00D012E3" w:rsidRPr="00D012E3">
        <w:t xml:space="preserve"> uyuya kalıp kaza vukuuna sebep olan bekçi de taksirinden ötürü sorumlu olur.</w:t>
      </w:r>
      <w:r w:rsidR="00D012E3">
        <w:rPr>
          <w:rStyle w:val="DipnotBavurusu"/>
          <w:szCs w:val="24"/>
        </w:rPr>
        <w:footnoteReference w:id="400"/>
      </w:r>
    </w:p>
    <w:p w:rsidR="008102C4" w:rsidRPr="00886ED2" w:rsidRDefault="008102C4" w:rsidP="00A660DF"/>
    <w:p w:rsidR="007314FD" w:rsidRDefault="00A660DF" w:rsidP="00A660DF">
      <w:pPr>
        <w:pStyle w:val="AAAA"/>
      </w:pPr>
      <w:bookmarkStart w:id="97" w:name="_Toc10891491"/>
      <w:r>
        <w:t>3.3.3.</w:t>
      </w:r>
      <w:r w:rsidR="007314FD">
        <w:t xml:space="preserve">Neticenin </w:t>
      </w:r>
      <w:r w:rsidR="0012161E">
        <w:t>İradî</w:t>
      </w:r>
      <w:r w:rsidR="00A66933">
        <w:t xml:space="preserve"> Olmaması</w:t>
      </w:r>
      <w:bookmarkEnd w:id="97"/>
      <w:r w:rsidR="00A66933" w:rsidRPr="007314FD">
        <w:t> </w:t>
      </w:r>
    </w:p>
    <w:p w:rsidR="00A213E5" w:rsidRDefault="00A213E5" w:rsidP="00A660DF">
      <w:r w:rsidRPr="00A213E5">
        <w:t xml:space="preserve">Neticenin </w:t>
      </w:r>
      <w:r>
        <w:t>istenememiş olmasını anlamına gelmektedir</w:t>
      </w:r>
      <w:r w:rsidR="007C1217">
        <w:t xml:space="preserve">. </w:t>
      </w:r>
      <w:r w:rsidR="007C1217" w:rsidRPr="007C1217">
        <w:t>Taksirden söz edilebilmesi</w:t>
      </w:r>
      <w:r w:rsidR="00670CD0">
        <w:t xml:space="preserve"> </w:t>
      </w:r>
      <w:r w:rsidR="007C1217" w:rsidRPr="007C1217">
        <w:t>için, meydana gelen sonucun irade edilmemiş olması</w:t>
      </w:r>
      <w:r w:rsidR="00670CD0">
        <w:t xml:space="preserve"> </w:t>
      </w:r>
      <w:r w:rsidR="007C1217" w:rsidRPr="007C1217">
        <w:t>gerekir</w:t>
      </w:r>
      <w:r w:rsidR="007C1217">
        <w:t xml:space="preserve">. </w:t>
      </w:r>
      <w:r w:rsidR="007C1217" w:rsidRPr="007C1217">
        <w:t>Bundan</w:t>
      </w:r>
      <w:r w:rsidR="00670CD0">
        <w:t xml:space="preserve"> </w:t>
      </w:r>
      <w:r w:rsidR="007C1217" w:rsidRPr="007C1217">
        <w:lastRenderedPageBreak/>
        <w:t>başka, bir sonuç da mutlaka meydana gelmelidir. Sonuç</w:t>
      </w:r>
      <w:r w:rsidR="00670CD0">
        <w:t xml:space="preserve"> </w:t>
      </w:r>
      <w:r w:rsidR="007C1217" w:rsidRPr="007C1217">
        <w:t>meydana</w:t>
      </w:r>
      <w:r w:rsidR="00670CD0">
        <w:t xml:space="preserve"> </w:t>
      </w:r>
      <w:r w:rsidR="007C1217" w:rsidRPr="007C1217">
        <w:t>gelmemişse kural olarak sorumluluk da doğmaz</w:t>
      </w:r>
      <w:r w:rsidR="007C1217">
        <w:t>.</w:t>
      </w:r>
      <w:r w:rsidR="007C1217">
        <w:rPr>
          <w:rStyle w:val="DipnotBavurusu"/>
          <w:szCs w:val="24"/>
        </w:rPr>
        <w:footnoteReference w:id="401"/>
      </w:r>
      <w:r w:rsidR="002E63F1" w:rsidRPr="002E63F1">
        <w:t>Örneğin, oturulan yerde arabasını çok hızlı süren bir sürücü, bir kimsece çarpıp onu yaralam</w:t>
      </w:r>
      <w:r w:rsidR="002E63F1">
        <w:t>adıkça taksirinden ötürü sorumlu tutulamaz.</w:t>
      </w:r>
      <w:r w:rsidR="002E63F1">
        <w:rPr>
          <w:rStyle w:val="DipnotBavurusu"/>
          <w:szCs w:val="24"/>
        </w:rPr>
        <w:footnoteReference w:id="402"/>
      </w:r>
    </w:p>
    <w:p w:rsidR="008102C4" w:rsidRPr="00A213E5" w:rsidRDefault="008102C4" w:rsidP="00A660DF"/>
    <w:p w:rsidR="007314FD" w:rsidRDefault="00A660DF" w:rsidP="00A660DF">
      <w:pPr>
        <w:pStyle w:val="AAAA"/>
      </w:pPr>
      <w:bookmarkStart w:id="98" w:name="_Toc10891492"/>
      <w:r>
        <w:t>3.3.4.</w:t>
      </w:r>
      <w:r w:rsidR="007314FD" w:rsidRPr="007314FD">
        <w:t xml:space="preserve">Hareketle </w:t>
      </w:r>
      <w:r w:rsidR="00A66933" w:rsidRPr="007314FD">
        <w:t>Netice Arasınd</w:t>
      </w:r>
      <w:r w:rsidR="00A66933">
        <w:t>a Nedensellik Bağının Bulunması</w:t>
      </w:r>
      <w:bookmarkEnd w:id="98"/>
    </w:p>
    <w:p w:rsidR="00050096" w:rsidRDefault="00D500DC" w:rsidP="00A660DF">
      <w:r w:rsidRPr="00D500DC">
        <w:t xml:space="preserve">Kişinin </w:t>
      </w:r>
      <w:r>
        <w:t>cezalandırılabilmesi için, dış dünyada meydana gelen değişiklikle bu değişikliğe neden olan iradi hareket arasında nedensellik bağının bulunması gerekmektedir.</w:t>
      </w:r>
      <w:r>
        <w:rPr>
          <w:rStyle w:val="DipnotBavurusu"/>
          <w:szCs w:val="24"/>
        </w:rPr>
        <w:footnoteReference w:id="403"/>
      </w:r>
      <w:r w:rsidR="0031796E" w:rsidRPr="0031796E">
        <w:t>Ceza hukuku, hareket ile sonuç arasındaki nedensellik</w:t>
      </w:r>
      <w:r w:rsidR="00670CD0">
        <w:t xml:space="preserve"> </w:t>
      </w:r>
      <w:r w:rsidR="0031796E" w:rsidRPr="0031796E">
        <w:t>bağını kurmak isterken bu sonuçların tümünü değil, yasadaki</w:t>
      </w:r>
      <w:r w:rsidR="00670CD0">
        <w:t xml:space="preserve"> </w:t>
      </w:r>
      <w:r w:rsidR="0031796E" w:rsidRPr="0031796E">
        <w:t>tanımda yer alan sonucu g</w:t>
      </w:r>
      <w:r w:rsidR="0031796E">
        <w:t>öz ö</w:t>
      </w:r>
      <w:r w:rsidR="0031796E" w:rsidRPr="0031796E">
        <w:t xml:space="preserve">nüne alır </w:t>
      </w:r>
      <w:r w:rsidR="00BC2D45">
        <w:t>ve nedensellik bağını,</w:t>
      </w:r>
      <w:r w:rsidR="00670CD0">
        <w:t xml:space="preserve"> </w:t>
      </w:r>
      <w:r w:rsidR="0031796E" w:rsidRPr="0031796E">
        <w:t xml:space="preserve">hareketle bu </w:t>
      </w:r>
      <w:r w:rsidR="0031796E">
        <w:t>sonuç arasında kurmağa çalışır.</w:t>
      </w:r>
      <w:r w:rsidR="0031796E">
        <w:rPr>
          <w:rStyle w:val="DipnotBavurusu"/>
          <w:szCs w:val="24"/>
        </w:rPr>
        <w:footnoteReference w:id="404"/>
      </w:r>
      <w:r w:rsidR="0031796E">
        <w:t xml:space="preserve"> Ç</w:t>
      </w:r>
      <w:r w:rsidR="0031796E" w:rsidRPr="0031796E">
        <w:t>ünkü hareket, ceza</w:t>
      </w:r>
      <w:r w:rsidR="00670CD0">
        <w:t xml:space="preserve"> </w:t>
      </w:r>
      <w:r w:rsidR="0031796E" w:rsidRPr="0031796E">
        <w:t xml:space="preserve">hukukunda, yasanın cezalandırdığı bir sonucu doğurduğu </w:t>
      </w:r>
      <w:r w:rsidR="0031796E">
        <w:t>öl</w:t>
      </w:r>
      <w:r w:rsidR="0031796E" w:rsidRPr="0031796E">
        <w:t>çüde</w:t>
      </w:r>
      <w:r w:rsidR="0031796E">
        <w:t xml:space="preserve"> ö</w:t>
      </w:r>
      <w:r w:rsidR="0031796E" w:rsidRPr="0031796E">
        <w:t>nem kazanır.</w:t>
      </w:r>
      <w:r w:rsidR="0031796E">
        <w:rPr>
          <w:rStyle w:val="DipnotBavurusu"/>
          <w:szCs w:val="24"/>
        </w:rPr>
        <w:footnoteReference w:id="405"/>
      </w:r>
    </w:p>
    <w:p w:rsidR="00A6389E" w:rsidRDefault="00A6389E" w:rsidP="00A660DF"/>
    <w:p w:rsidR="007314FD" w:rsidRDefault="007B5406" w:rsidP="007B5406">
      <w:pPr>
        <w:pStyle w:val="AAAA"/>
      </w:pPr>
      <w:bookmarkStart w:id="99" w:name="_Toc10891493"/>
      <w:r>
        <w:t>3.3.5.</w:t>
      </w:r>
      <w:r w:rsidR="007314FD">
        <w:t xml:space="preserve">Neticenin </w:t>
      </w:r>
      <w:r w:rsidR="00A66933">
        <w:t>Öngörülebilmesi</w:t>
      </w:r>
      <w:bookmarkEnd w:id="99"/>
    </w:p>
    <w:p w:rsidR="00C02B42" w:rsidRDefault="00AA048D" w:rsidP="007B5406">
      <w:r>
        <w:t>Fâil</w:t>
      </w:r>
      <w:r w:rsidR="00C02B42">
        <w:t xml:space="preserve">in taksirden sorumlu tutulabilmesi için neticenin </w:t>
      </w:r>
      <w:r>
        <w:t>fâil</w:t>
      </w:r>
      <w:r w:rsidR="00C02B42">
        <w:t xml:space="preserve"> tarafından öngörülebilir olması gerekir.</w:t>
      </w:r>
      <w:r w:rsidR="004249A5">
        <w:t xml:space="preserve"> Neticenin öngörülebilir olması taksiri aynı zamanda kaza ve tesadüften de ayıran bir unsur olup somut olayda öngörebilme imkânsızsa bu durumda kaza ve tesadüfün varlığı kabul edilecektir.</w:t>
      </w:r>
      <w:r w:rsidR="004249A5">
        <w:rPr>
          <w:rStyle w:val="DipnotBavurusu"/>
          <w:szCs w:val="24"/>
        </w:rPr>
        <w:footnoteReference w:id="406"/>
      </w:r>
      <w:r>
        <w:t>Fâil</w:t>
      </w:r>
      <w:r w:rsidR="00884D40">
        <w:t xml:space="preserve"> neticeyi öngörme imkânına sahip olduğu halde netice </w:t>
      </w:r>
      <w:r>
        <w:t>fâil</w:t>
      </w:r>
      <w:r w:rsidR="00884D40">
        <w:t xml:space="preserve"> tarafından görülmemişse taksirden dolayı kusurluluk kabul edilecektir. Ancak </w:t>
      </w:r>
      <w:r>
        <w:t>fâil</w:t>
      </w:r>
      <w:r w:rsidR="00884D40">
        <w:t xml:space="preserve"> neticeyi öngörme imkânına sahip değilse, taksir bakımından kusurlu tutulamayacaktır. Ayrıca 5237 sayılı TCK’nın 22/3 madde ve fıkrasında neticenin öngörülmesine rağmen istenmemesi durumunda da bilinçli taksirin varlığını kabul eder. Buradan bakıldığında neticenin öngörülmesi bakımından üç ihtimal söz konusudur. </w:t>
      </w:r>
    </w:p>
    <w:p w:rsidR="00205486" w:rsidRDefault="00AA048D" w:rsidP="00E6120F">
      <w:pPr>
        <w:pStyle w:val="ListeParagraf"/>
        <w:numPr>
          <w:ilvl w:val="0"/>
          <w:numId w:val="8"/>
        </w:numPr>
        <w:ind w:left="0" w:firstLine="774"/>
        <w:rPr>
          <w:szCs w:val="24"/>
        </w:rPr>
      </w:pPr>
      <w:r>
        <w:rPr>
          <w:b/>
          <w:bCs/>
          <w:szCs w:val="24"/>
        </w:rPr>
        <w:t>Fâil</w:t>
      </w:r>
      <w:r w:rsidR="00205486" w:rsidRPr="00205486">
        <w:rPr>
          <w:b/>
          <w:bCs/>
          <w:szCs w:val="24"/>
        </w:rPr>
        <w:t>in neticeyi öngörememesi:</w:t>
      </w:r>
      <w:r w:rsidR="00670CD0">
        <w:rPr>
          <w:b/>
          <w:bCs/>
          <w:szCs w:val="24"/>
        </w:rPr>
        <w:t xml:space="preserve"> </w:t>
      </w:r>
      <w:r>
        <w:rPr>
          <w:szCs w:val="24"/>
        </w:rPr>
        <w:t>Fâil</w:t>
      </w:r>
      <w:r w:rsidR="00205486">
        <w:rPr>
          <w:szCs w:val="24"/>
        </w:rPr>
        <w:t xml:space="preserve">in kişisel özellikleri bakımından somut olayda neticeyi öngörebilme imkânına sahip olunmaması durumudur. </w:t>
      </w:r>
      <w:r w:rsidR="001E26DE">
        <w:rPr>
          <w:szCs w:val="24"/>
        </w:rPr>
        <w:t>Bu takdirde kişinin sorumluluğuna gidilemeyecektir.</w:t>
      </w:r>
    </w:p>
    <w:p w:rsidR="001E26DE" w:rsidRDefault="00AA048D" w:rsidP="00E6120F">
      <w:pPr>
        <w:pStyle w:val="ListeParagraf"/>
        <w:numPr>
          <w:ilvl w:val="0"/>
          <w:numId w:val="8"/>
        </w:numPr>
        <w:ind w:left="0" w:firstLine="774"/>
        <w:rPr>
          <w:szCs w:val="24"/>
        </w:rPr>
      </w:pPr>
      <w:r>
        <w:rPr>
          <w:b/>
          <w:bCs/>
          <w:szCs w:val="24"/>
        </w:rPr>
        <w:lastRenderedPageBreak/>
        <w:t>Fâil</w:t>
      </w:r>
      <w:r w:rsidR="009D3CD1">
        <w:rPr>
          <w:b/>
          <w:bCs/>
          <w:szCs w:val="24"/>
        </w:rPr>
        <w:t>in öngörülebilir neticeyi öngörememesi:</w:t>
      </w:r>
      <w:r w:rsidR="00670CD0">
        <w:rPr>
          <w:b/>
          <w:bCs/>
          <w:szCs w:val="24"/>
        </w:rPr>
        <w:t xml:space="preserve"> </w:t>
      </w:r>
      <w:r>
        <w:rPr>
          <w:szCs w:val="24"/>
        </w:rPr>
        <w:t>Fâil</w:t>
      </w:r>
      <w:r w:rsidR="009D3CD1">
        <w:rPr>
          <w:szCs w:val="24"/>
        </w:rPr>
        <w:t xml:space="preserve"> kişisel özellikleri bakımından neticeyi öngörebilmesine rağmen neticeyi öngörmemiştir. Bu durumda taksir bakımından kişi kusurlu</w:t>
      </w:r>
      <w:r w:rsidR="0012161E">
        <w:rPr>
          <w:szCs w:val="24"/>
        </w:rPr>
        <w:t>,</w:t>
      </w:r>
      <w:r w:rsidR="009D3CD1">
        <w:rPr>
          <w:szCs w:val="24"/>
        </w:rPr>
        <w:t xml:space="preserve"> buna binaen de sorumludur.</w:t>
      </w:r>
    </w:p>
    <w:p w:rsidR="00564DEA" w:rsidRDefault="00AA048D" w:rsidP="00E6120F">
      <w:pPr>
        <w:pStyle w:val="ListeParagraf"/>
        <w:numPr>
          <w:ilvl w:val="0"/>
          <w:numId w:val="8"/>
        </w:numPr>
        <w:ind w:left="0" w:firstLine="774"/>
        <w:rPr>
          <w:szCs w:val="24"/>
        </w:rPr>
      </w:pPr>
      <w:r>
        <w:rPr>
          <w:b/>
          <w:bCs/>
          <w:szCs w:val="24"/>
        </w:rPr>
        <w:t>Fâil</w:t>
      </w:r>
      <w:r w:rsidR="009D3CD1">
        <w:rPr>
          <w:b/>
          <w:bCs/>
          <w:szCs w:val="24"/>
        </w:rPr>
        <w:t>in neticeyi öngörmesi ancak istememesi:</w:t>
      </w:r>
      <w:r w:rsidR="00670CD0">
        <w:rPr>
          <w:b/>
          <w:bCs/>
          <w:szCs w:val="24"/>
        </w:rPr>
        <w:t xml:space="preserve"> </w:t>
      </w:r>
      <w:r>
        <w:rPr>
          <w:szCs w:val="24"/>
        </w:rPr>
        <w:t>Fâil</w:t>
      </w:r>
      <w:r w:rsidR="009D3CD1">
        <w:rPr>
          <w:szCs w:val="24"/>
        </w:rPr>
        <w:t xml:space="preserve"> neticeyi öngörmüş olmasına rağmen neticenin gerçekleşmesini istememektedir. Bu durumda da </w:t>
      </w:r>
      <w:r>
        <w:rPr>
          <w:szCs w:val="24"/>
        </w:rPr>
        <w:t>fâil</w:t>
      </w:r>
      <w:r w:rsidR="009D3CD1">
        <w:rPr>
          <w:szCs w:val="24"/>
        </w:rPr>
        <w:t xml:space="preserve"> bilinçli taksir açısından kusurlu ve sorumlu olacaktır.</w:t>
      </w:r>
    </w:p>
    <w:p w:rsidR="007B5406" w:rsidRDefault="0070150D" w:rsidP="007B5406">
      <w:r w:rsidRPr="00564DEA">
        <w:t>Neticenin öngörülebilmesi açısından Yargıtay şu kıstasları aramaktadır: “</w:t>
      </w:r>
      <w:r w:rsidR="00564DEA" w:rsidRPr="00564DEA">
        <w:t xml:space="preserve">…Neticenin öngörülebilmesi (tahmin edilebilmesi) ise </w:t>
      </w:r>
      <w:r w:rsidR="00AA048D">
        <w:t>fâil</w:t>
      </w:r>
      <w:r w:rsidR="00564DEA" w:rsidRPr="00564DEA">
        <w:t xml:space="preserve">in hareketlerinin sonuçlarını tahmin edebilme yeteneğini ifade eder. Bu bakımdan </w:t>
      </w:r>
      <w:r w:rsidR="00AA048D">
        <w:t>fâil</w:t>
      </w:r>
      <w:r w:rsidR="00564DEA" w:rsidRPr="00564DEA">
        <w:t xml:space="preserve">ce neticenin öngörülebilir olup olmadığının belirlenmesi bakımından </w:t>
      </w:r>
      <w:r w:rsidR="00AA048D">
        <w:t>fâil</w:t>
      </w:r>
      <w:r w:rsidR="00564DEA" w:rsidRPr="00564DEA">
        <w:t>in yaş, görgü, meslek vs. gibi niteliklerinin nazara alınmasını zorunlu kılar. Zira öngörülebilmenin</w:t>
      </w:r>
      <w:r w:rsidR="00670CD0">
        <w:t xml:space="preserve"> </w:t>
      </w:r>
      <w:r w:rsidR="00717FBB">
        <w:t>imkânsız</w:t>
      </w:r>
      <w:r w:rsidR="00564DEA">
        <w:t xml:space="preserve"> olması durumunda taksirden </w:t>
      </w:r>
      <w:r w:rsidR="00564DEA" w:rsidRPr="00564DEA">
        <w:t>değil,</w:t>
      </w:r>
      <w:r w:rsidR="00417D73">
        <w:t xml:space="preserve"> </w:t>
      </w:r>
      <w:r w:rsidR="00564DEA" w:rsidRPr="00564DEA">
        <w:t>kaza ve tesadüflerden söz edilebilir.</w:t>
      </w:r>
    </w:p>
    <w:p w:rsidR="00020467" w:rsidRDefault="00564DEA" w:rsidP="008102C4">
      <w:r w:rsidRPr="00564DEA">
        <w:t xml:space="preserve">Öngörebilme olanağının belirlenmesinde nasıl bir ölçüt uygulanacağı hususu uygulama ve öğretide de tartışılmış, </w:t>
      </w:r>
      <w:r w:rsidR="00AA048D">
        <w:t>fâil</w:t>
      </w:r>
      <w:r w:rsidRPr="00564DEA">
        <w:t xml:space="preserve">in kişisel niteliklerini </w:t>
      </w:r>
      <w:r w:rsidR="00717FBB" w:rsidRPr="00564DEA">
        <w:t>göz önünde</w:t>
      </w:r>
      <w:r w:rsidRPr="00564DEA">
        <w:t xml:space="preserve"> bulunduran </w:t>
      </w:r>
      <w:r w:rsidR="00717FBB" w:rsidRPr="00564DEA">
        <w:t>sübjektif</w:t>
      </w:r>
      <w:r w:rsidRPr="00564DEA">
        <w:t xml:space="preserve"> görüş eğilim kazanmıştır. Bu görüşe göre </w:t>
      </w:r>
      <w:r w:rsidR="00AA048D">
        <w:t>fâil</w:t>
      </w:r>
      <w:r w:rsidRPr="00564DEA">
        <w:t xml:space="preserve">in görgüsü, sosyal seviyesi, yaşam tecrübesi, bedeni ve akli hali, </w:t>
      </w:r>
      <w:r w:rsidR="00717FBB" w:rsidRPr="00564DEA">
        <w:t>zekâ</w:t>
      </w:r>
      <w:r w:rsidR="007B5406">
        <w:t xml:space="preserve"> düzeyi gibi hususlar öngörme olanağının </w:t>
      </w:r>
      <w:r w:rsidRPr="00564DEA">
        <w:t>belirlenmesinde nazara alınacaktır</w:t>
      </w:r>
      <w:r>
        <w:t>…”.</w:t>
      </w:r>
      <w:r>
        <w:rPr>
          <w:rStyle w:val="DipnotBavurusu"/>
          <w:szCs w:val="24"/>
        </w:rPr>
        <w:footnoteReference w:id="407"/>
      </w:r>
    </w:p>
    <w:p w:rsidR="00341CC1" w:rsidRPr="008102C4" w:rsidRDefault="00341CC1" w:rsidP="008102C4">
      <w:pPr>
        <w:rPr>
          <w:rtl/>
        </w:rPr>
      </w:pPr>
    </w:p>
    <w:p w:rsidR="00020467" w:rsidRDefault="007B5406" w:rsidP="007B5406">
      <w:pPr>
        <w:pStyle w:val="AAA"/>
      </w:pPr>
      <w:bookmarkStart w:id="100" w:name="_Toc10891494"/>
      <w:r>
        <w:t>3.4.</w:t>
      </w:r>
      <w:r w:rsidR="00020467">
        <w:t>Bilinçli Taksirle İşlen</w:t>
      </w:r>
      <w:r w:rsidR="00DC1D43">
        <w:t>en</w:t>
      </w:r>
      <w:r w:rsidR="00020467">
        <w:t xml:space="preserve"> Suçların Cezası</w:t>
      </w:r>
      <w:bookmarkEnd w:id="100"/>
    </w:p>
    <w:p w:rsidR="00020467" w:rsidRDefault="007B5406" w:rsidP="007B5406">
      <w:pPr>
        <w:pStyle w:val="AAAA"/>
      </w:pPr>
      <w:bookmarkStart w:id="101" w:name="_Toc10891495"/>
      <w:r>
        <w:t>3.4.1.</w:t>
      </w:r>
      <w:r w:rsidR="00020467">
        <w:t>İslâm Ceza Hukukunda</w:t>
      </w:r>
      <w:bookmarkEnd w:id="101"/>
    </w:p>
    <w:p w:rsidR="00020467" w:rsidRDefault="00894CD1" w:rsidP="007B5406">
      <w:r>
        <w:t>İslâm ceza hukukunda bilinçli taksirin (</w:t>
      </w:r>
      <w:proofErr w:type="spellStart"/>
      <w:r>
        <w:t>mahz</w:t>
      </w:r>
      <w:proofErr w:type="spellEnd"/>
      <w:r>
        <w:t xml:space="preserve"> hata) öldürme ve yaralama suçlarında yoğun bir biçimde işlendiğini daha önce zikretmiştik. Burada da bilinçli taksir sonucu oluşan öldürme ya da yaralama eylemlerinde husule gelecek cezalara değineceğiz.</w:t>
      </w:r>
    </w:p>
    <w:p w:rsidR="00B85EF9" w:rsidRDefault="00632F6B" w:rsidP="00D91A86">
      <w:r w:rsidRPr="00632F6B">
        <w:t xml:space="preserve">İnsanlık tarihinde </w:t>
      </w:r>
      <w:r w:rsidR="00D91A86">
        <w:t>katledilen</w:t>
      </w:r>
      <w:r w:rsidRPr="00632F6B">
        <w:t xml:space="preserve"> </w:t>
      </w:r>
      <w:r w:rsidR="00D91A86">
        <w:t>kişinin</w:t>
      </w:r>
      <w:r w:rsidRPr="00632F6B">
        <w:t xml:space="preserve"> yerine kan </w:t>
      </w:r>
      <w:r w:rsidR="00D91A86">
        <w:t>parası ödenmesi uygulamasının epey</w:t>
      </w:r>
      <w:r w:rsidRPr="00632F6B">
        <w:t xml:space="preserve"> bir geçmişi vardır.</w:t>
      </w:r>
      <w:r>
        <w:rPr>
          <w:rStyle w:val="DipnotBavurusu"/>
          <w:szCs w:val="24"/>
        </w:rPr>
        <w:footnoteReference w:id="408"/>
      </w:r>
      <w:r w:rsidRPr="00632F6B">
        <w:t xml:space="preserve"> </w:t>
      </w:r>
      <w:r w:rsidR="00D91A86">
        <w:t>Kişisel</w:t>
      </w:r>
      <w:r w:rsidRPr="00632F6B">
        <w:t xml:space="preserve"> intikam hakkı ve kısas ilkesi </w:t>
      </w:r>
      <w:proofErr w:type="spellStart"/>
      <w:r w:rsidRPr="00632F6B">
        <w:t>İbrânîler’de</w:t>
      </w:r>
      <w:proofErr w:type="spellEnd"/>
      <w:r w:rsidRPr="00632F6B">
        <w:t xml:space="preserve"> </w:t>
      </w:r>
      <w:r w:rsidR="00D91A86">
        <w:t>mevcut</w:t>
      </w:r>
      <w:r w:rsidRPr="00632F6B">
        <w:t xml:space="preserve">, eski Yunan, Mezopotamya, Roma ve Germen hukuklarında </w:t>
      </w:r>
      <w:r w:rsidR="00D91A86">
        <w:t>epey bir yaygın olmakla beraber</w:t>
      </w:r>
      <w:r w:rsidRPr="00632F6B">
        <w:t xml:space="preserve"> belli farklılıklarla da olsa diyet de bilinmekte ve uygulanmaktaydı</w:t>
      </w:r>
      <w:r w:rsidR="00900D85">
        <w:t>.</w:t>
      </w:r>
      <w:r w:rsidR="00900D85">
        <w:rPr>
          <w:rStyle w:val="DipnotBavurusu"/>
          <w:szCs w:val="24"/>
        </w:rPr>
        <w:footnoteReference w:id="409"/>
      </w:r>
      <w:r w:rsidR="002E1586">
        <w:t>Benzer şekilde Ç</w:t>
      </w:r>
      <w:r w:rsidR="00F20B9B" w:rsidRPr="00F20B9B">
        <w:t>in kaynaklarına g</w:t>
      </w:r>
      <w:r w:rsidR="002E1586">
        <w:t>ö</w:t>
      </w:r>
      <w:r w:rsidR="00F20B9B" w:rsidRPr="00F20B9B">
        <w:t>re, G</w:t>
      </w:r>
      <w:r w:rsidR="002E1586">
        <w:t>öktürkler’</w:t>
      </w:r>
      <w:r w:rsidR="00F20B9B" w:rsidRPr="00F20B9B">
        <w:t xml:space="preserve">de esasen </w:t>
      </w:r>
      <w:r w:rsidR="002E1586">
        <w:t>ölü</w:t>
      </w:r>
      <w:r w:rsidR="00F20B9B" w:rsidRPr="00F20B9B">
        <w:t>m cezasını gerektiren</w:t>
      </w:r>
      <w:r w:rsidR="005E0E3A">
        <w:t xml:space="preserve"> </w:t>
      </w:r>
      <w:r w:rsidR="00F20B9B" w:rsidRPr="00F20B9B">
        <w:t xml:space="preserve">adam </w:t>
      </w:r>
      <w:r w:rsidR="002E1586">
        <w:t>öldürme (</w:t>
      </w:r>
      <w:proofErr w:type="spellStart"/>
      <w:r w:rsidR="002E1586">
        <w:t>katl</w:t>
      </w:r>
      <w:proofErr w:type="spellEnd"/>
      <w:r w:rsidR="00F20B9B" w:rsidRPr="00F20B9B">
        <w:t>) suçlarında, boylar ve aileler arasında tazminat</w:t>
      </w:r>
      <w:r w:rsidR="002E1586">
        <w:t xml:space="preserve"> karşılığında da bir </w:t>
      </w:r>
      <w:r w:rsidR="002E1586">
        <w:lastRenderedPageBreak/>
        <w:t>antl</w:t>
      </w:r>
      <w:r w:rsidR="00F20B9B" w:rsidRPr="00F20B9B">
        <w:t>aşmaya gidilebiliyordu.</w:t>
      </w:r>
      <w:r w:rsidR="002E1586">
        <w:rPr>
          <w:rStyle w:val="DipnotBavurusu"/>
          <w:szCs w:val="24"/>
        </w:rPr>
        <w:footnoteReference w:id="410"/>
      </w:r>
      <w:r w:rsidR="00F20B9B" w:rsidRPr="00F20B9B">
        <w:t xml:space="preserve"> Bu diyet veya tazminat,</w:t>
      </w:r>
      <w:r w:rsidR="00FB02D5">
        <w:t xml:space="preserve"> </w:t>
      </w:r>
      <w:proofErr w:type="spellStart"/>
      <w:r w:rsidR="00F20B9B" w:rsidRPr="00F20B9B">
        <w:t>kalınsız</w:t>
      </w:r>
      <w:proofErr w:type="spellEnd"/>
      <w:r w:rsidR="00F20B9B" w:rsidRPr="00F20B9B">
        <w:t xml:space="preserve"> ve başlıksız bir kız vermek </w:t>
      </w:r>
      <w:r w:rsidR="002E1586">
        <w:t>suretiyle de olabilmekteydi.</w:t>
      </w:r>
      <w:r w:rsidR="0075482C">
        <w:rPr>
          <w:rStyle w:val="DipnotBavurusu"/>
          <w:szCs w:val="24"/>
        </w:rPr>
        <w:footnoteReference w:id="411"/>
      </w:r>
      <w:proofErr w:type="spellStart"/>
      <w:r w:rsidR="000810B6">
        <w:t>Câhiliyye</w:t>
      </w:r>
      <w:proofErr w:type="spellEnd"/>
      <w:r w:rsidR="000810B6">
        <w:t xml:space="preserve"> döneminde ise a</w:t>
      </w:r>
      <w:r w:rsidR="009E06E8">
        <w:t xml:space="preserve">dam öldürmelerde de </w:t>
      </w:r>
      <w:proofErr w:type="spellStart"/>
      <w:r w:rsidR="009E06E8">
        <w:t>kâ</w:t>
      </w:r>
      <w:r w:rsidR="000810B6" w:rsidRPr="000810B6">
        <w:t>tilin</w:t>
      </w:r>
      <w:proofErr w:type="spellEnd"/>
      <w:r w:rsidR="000810B6" w:rsidRPr="000810B6">
        <w:t xml:space="preserve"> kabilesi kendi arasında kan bedeli toplayarak maktu</w:t>
      </w:r>
      <w:r w:rsidR="000810B6">
        <w:t>lün kabilesine öder, böylece kaşı tarafın intikam hissini yatı</w:t>
      </w:r>
      <w:r w:rsidR="000810B6" w:rsidRPr="000810B6">
        <w:t>ştırmaya, kabilenin uğradığı iktisadi ve askeri</w:t>
      </w:r>
      <w:r w:rsidR="009E06E8">
        <w:t xml:space="preserve"> güç kaybını telafi etmeye ve </w:t>
      </w:r>
      <w:proofErr w:type="spellStart"/>
      <w:r w:rsidR="009E06E8">
        <w:t>kâ</w:t>
      </w:r>
      <w:r w:rsidR="000810B6" w:rsidRPr="000810B6">
        <w:t>tilin</w:t>
      </w:r>
      <w:proofErr w:type="spellEnd"/>
      <w:r w:rsidR="000810B6" w:rsidRPr="000810B6">
        <w:t xml:space="preserve"> hayatını kurtarmaya çalışırdı.</w:t>
      </w:r>
      <w:r w:rsidR="000810B6">
        <w:rPr>
          <w:rStyle w:val="DipnotBavurusu"/>
          <w:szCs w:val="24"/>
        </w:rPr>
        <w:footnoteReference w:id="412"/>
      </w:r>
      <w:r w:rsidR="009E06E8">
        <w:t>İslâ</w:t>
      </w:r>
      <w:r w:rsidR="00B2754E" w:rsidRPr="00B2754E">
        <w:t>m dini</w:t>
      </w:r>
      <w:r w:rsidR="009E06E8">
        <w:t>,</w:t>
      </w:r>
      <w:r w:rsidR="00B2754E" w:rsidRPr="00B2754E">
        <w:t xml:space="preserve"> ceza hukukunun diğe</w:t>
      </w:r>
      <w:r w:rsidR="00B2754E">
        <w:t>r alanlarında genelde takip etti</w:t>
      </w:r>
      <w:r w:rsidR="00B2754E" w:rsidRPr="00B2754E">
        <w:t>ği metodu diyet konusunda da devam ettirmiş, o dönem Arap toplumunun alışkın olduğu veya bildiği uygulamalarda köklü değiş</w:t>
      </w:r>
      <w:r w:rsidR="00B2754E">
        <w:t>iklikle</w:t>
      </w:r>
      <w:r w:rsidR="00B2754E" w:rsidRPr="00B2754E">
        <w:t>r yapmak yerine mevcut sistemdeki yanlış uygulamaları kaldırmay</w:t>
      </w:r>
      <w:r w:rsidR="00B2754E">
        <w:t>ı, aksaklıkları gidermeyi, ısl</w:t>
      </w:r>
      <w:r w:rsidR="00B2754E" w:rsidRPr="00B2754E">
        <w:t>ahat ve amaçl</w:t>
      </w:r>
      <w:r w:rsidR="00B2754E">
        <w:t>arını bu model üzerinde gösterm</w:t>
      </w:r>
      <w:r w:rsidR="00B2754E" w:rsidRPr="00B2754E">
        <w:t>eyi tercih etmiştir</w:t>
      </w:r>
      <w:r w:rsidR="00B2754E">
        <w:t>.</w:t>
      </w:r>
      <w:r w:rsidR="00B2754E">
        <w:rPr>
          <w:rStyle w:val="DipnotBavurusu"/>
          <w:szCs w:val="24"/>
        </w:rPr>
        <w:footnoteReference w:id="413"/>
      </w:r>
    </w:p>
    <w:p w:rsidR="00B003C1" w:rsidRPr="00B003C1" w:rsidRDefault="00B003C1" w:rsidP="007B5406">
      <w:r w:rsidRPr="00B003C1">
        <w:t xml:space="preserve">İslam ceza hukukunda hatâen öldürme suçlarının cezası şunlardır: </w:t>
      </w:r>
    </w:p>
    <w:p w:rsidR="00B003C1" w:rsidRPr="00B003C1" w:rsidRDefault="00B003C1" w:rsidP="00E6120F">
      <w:pPr>
        <w:pStyle w:val="ListeParagraf"/>
        <w:numPr>
          <w:ilvl w:val="0"/>
          <w:numId w:val="9"/>
        </w:numPr>
        <w:ind w:left="0" w:firstLine="709"/>
        <w:rPr>
          <w:b/>
          <w:bCs/>
          <w:szCs w:val="24"/>
        </w:rPr>
      </w:pPr>
      <w:r w:rsidRPr="007B514F">
        <w:rPr>
          <w:b/>
          <w:bCs/>
          <w:szCs w:val="24"/>
        </w:rPr>
        <w:t xml:space="preserve">Âkılesince ödenecek diyet:  </w:t>
      </w:r>
      <w:r w:rsidRPr="00527B73">
        <w:rPr>
          <w:szCs w:val="24"/>
        </w:rPr>
        <w:t>Âkıle,</w:t>
      </w:r>
      <w:r>
        <w:rPr>
          <w:szCs w:val="24"/>
        </w:rPr>
        <w:t xml:space="preserve"> k</w:t>
      </w:r>
      <w:r w:rsidRPr="00527B73">
        <w:rPr>
          <w:szCs w:val="24"/>
        </w:rPr>
        <w:t xml:space="preserve">asıt unsuru bulunmayan bir öldürme veya yaralama hadisesinde suçlu adına diyet ödemeyi yüklenen </w:t>
      </w:r>
      <w:r>
        <w:rPr>
          <w:szCs w:val="24"/>
        </w:rPr>
        <w:t>şahıslar topluluğudur.</w:t>
      </w:r>
      <w:r>
        <w:rPr>
          <w:rStyle w:val="DipnotBavurusu"/>
          <w:szCs w:val="24"/>
        </w:rPr>
        <w:footnoteReference w:id="414"/>
      </w:r>
      <w:r>
        <w:rPr>
          <w:szCs w:val="24"/>
        </w:rPr>
        <w:t xml:space="preserve"> Aynı şekilde suçlunun âkılesince ödenecek diyet az önce zikrettiğimiz Nîsâ sûresi 92. ayetle sabittir. Hanefîler dışındaki mezhepler â</w:t>
      </w:r>
      <w:r w:rsidRPr="002A616A">
        <w:rPr>
          <w:szCs w:val="24"/>
        </w:rPr>
        <w:t>kıleyi, suçlunun baba taraf</w:t>
      </w:r>
      <w:r>
        <w:rPr>
          <w:szCs w:val="24"/>
        </w:rPr>
        <w:t>ından erkek akrabası olan “</w:t>
      </w:r>
      <w:proofErr w:type="spellStart"/>
      <w:r>
        <w:rPr>
          <w:szCs w:val="24"/>
        </w:rPr>
        <w:t>asabe”nin</w:t>
      </w:r>
      <w:proofErr w:type="spellEnd"/>
      <w:r>
        <w:rPr>
          <w:szCs w:val="24"/>
        </w:rPr>
        <w:t xml:space="preserve"> oluşturduğu hususunda görü</w:t>
      </w:r>
      <w:r w:rsidRPr="002A616A">
        <w:rPr>
          <w:szCs w:val="24"/>
        </w:rPr>
        <w:t>ş birliği içindedirler.</w:t>
      </w:r>
      <w:r>
        <w:rPr>
          <w:rStyle w:val="DipnotBavurusu"/>
          <w:szCs w:val="24"/>
        </w:rPr>
        <w:footnoteReference w:id="415"/>
      </w:r>
      <w:r w:rsidRPr="002A616A">
        <w:rPr>
          <w:szCs w:val="24"/>
        </w:rPr>
        <w:t xml:space="preserve"> Bunda da yakın </w:t>
      </w:r>
      <w:proofErr w:type="spellStart"/>
      <w:r w:rsidRPr="002A616A">
        <w:rPr>
          <w:szCs w:val="24"/>
        </w:rPr>
        <w:t>asabe</w:t>
      </w:r>
      <w:r>
        <w:rPr>
          <w:szCs w:val="24"/>
        </w:rPr>
        <w:t>den</w:t>
      </w:r>
      <w:proofErr w:type="spellEnd"/>
      <w:r>
        <w:rPr>
          <w:szCs w:val="24"/>
        </w:rPr>
        <w:t xml:space="preserve"> uzak </w:t>
      </w:r>
      <w:proofErr w:type="spellStart"/>
      <w:r>
        <w:rPr>
          <w:szCs w:val="24"/>
        </w:rPr>
        <w:t>asabeye</w:t>
      </w:r>
      <w:proofErr w:type="spellEnd"/>
      <w:r>
        <w:rPr>
          <w:szCs w:val="24"/>
        </w:rPr>
        <w:t xml:space="preserve"> doğru bir sıralama söz konusudur. Hanefîler</w:t>
      </w:r>
      <w:r w:rsidRPr="002A616A">
        <w:rPr>
          <w:szCs w:val="24"/>
        </w:rPr>
        <w:t xml:space="preserve"> ise erkek </w:t>
      </w:r>
      <w:r>
        <w:rPr>
          <w:szCs w:val="24"/>
        </w:rPr>
        <w:t>akrabayı tamamen â</w:t>
      </w:r>
      <w:r w:rsidRPr="002A616A">
        <w:rPr>
          <w:szCs w:val="24"/>
        </w:rPr>
        <w:t>kılenin dışında tutmamakta ve onları yardımcı bir unsur olarak kabul etmektedir.</w:t>
      </w:r>
      <w:r>
        <w:rPr>
          <w:rStyle w:val="DipnotBavurusu"/>
          <w:szCs w:val="24"/>
        </w:rPr>
        <w:footnoteReference w:id="416"/>
      </w:r>
      <w:r>
        <w:rPr>
          <w:szCs w:val="24"/>
        </w:rPr>
        <w:t xml:space="preserve"> Âkıleyi kabaca sosyal bir sigorta olarak tanımlayabiliriz. Hem akrabalık bağlarını kuvvetlendirici etkisi hem de hatâen cinâyet işleyen bir kimsenin ödemesi gereken diyette belinin bükülmemesi gibi fonksiyonu vardır. Akrabalar aralarındaki herhangi biri suça tevessül etmesin diye elinden geleni yapacaklardır çünkü içlerinden birinin bedeli</w:t>
      </w:r>
      <w:r w:rsidR="009E06E8">
        <w:rPr>
          <w:szCs w:val="24"/>
        </w:rPr>
        <w:t>ni</w:t>
      </w:r>
      <w:r>
        <w:rPr>
          <w:szCs w:val="24"/>
        </w:rPr>
        <w:t xml:space="preserve"> hepsi birlikte ödeyecektir. İnsanların sosyallikten kaçıp daha çok bireyselleşip bencilleştiği günümüz şartları düşünüldüğünde âkıle sisteminin ne kadar da fonksiyonel olduğunu anlamak güç olmasa gerek.</w:t>
      </w:r>
    </w:p>
    <w:p w:rsidR="00B003C1" w:rsidRDefault="002464F8" w:rsidP="00BA4762">
      <w:pPr>
        <w:pStyle w:val="ListeParagraf"/>
        <w:ind w:left="0" w:firstLine="708"/>
        <w:rPr>
          <w:szCs w:val="24"/>
        </w:rPr>
      </w:pPr>
      <w:r>
        <w:rPr>
          <w:szCs w:val="24"/>
        </w:rPr>
        <w:t>Hatâen katlin diyetini Hz. Peygamber (a.s.) şu şekilde bildirmiştir: “</w:t>
      </w:r>
      <w:r>
        <w:rPr>
          <w:i/>
          <w:iCs/>
          <w:szCs w:val="24"/>
        </w:rPr>
        <w:t>Hatâen katlin diyet</w:t>
      </w:r>
      <w:r w:rsidR="00DB69D1">
        <w:rPr>
          <w:i/>
          <w:iCs/>
          <w:szCs w:val="24"/>
        </w:rPr>
        <w:t>i</w:t>
      </w:r>
      <w:r>
        <w:rPr>
          <w:i/>
          <w:iCs/>
          <w:szCs w:val="24"/>
        </w:rPr>
        <w:t xml:space="preserve">: Yirmi tane dört yaşını doldurmuş dişi deve, yirmi tane beş yaşını </w:t>
      </w:r>
      <w:r>
        <w:rPr>
          <w:i/>
          <w:iCs/>
          <w:szCs w:val="24"/>
        </w:rPr>
        <w:lastRenderedPageBreak/>
        <w:t>doldurmuş dişi deve, yirmi tane iki yaşını doldurmuş dişi deve, yirmi tane üç yaşını doldurmuş dişi deve ve yirmi tane iki yaşını doldur</w:t>
      </w:r>
      <w:r w:rsidR="009E06E8">
        <w:rPr>
          <w:i/>
          <w:iCs/>
          <w:szCs w:val="24"/>
        </w:rPr>
        <w:t>muş erkek devedir</w:t>
      </w:r>
      <w:r>
        <w:rPr>
          <w:i/>
          <w:iCs/>
          <w:szCs w:val="24"/>
        </w:rPr>
        <w:t>”</w:t>
      </w:r>
      <w:r w:rsidR="009E06E8">
        <w:rPr>
          <w:i/>
          <w:iCs/>
          <w:szCs w:val="24"/>
        </w:rPr>
        <w:t>.</w:t>
      </w:r>
      <w:r>
        <w:rPr>
          <w:rStyle w:val="DipnotBavurusu"/>
          <w:i/>
          <w:iCs/>
          <w:szCs w:val="24"/>
        </w:rPr>
        <w:footnoteReference w:id="417"/>
      </w:r>
      <w:r w:rsidR="00DB69D1">
        <w:rPr>
          <w:szCs w:val="24"/>
        </w:rPr>
        <w:t>Görüldüğü üzere toplamda yüz tane devedir. Bu yüz devenin yekûnu ise beş taksimden oluşmaktadır. Diyet cezası, hatâen katlin aslî cezası olup başka herhangi bir ceza yerine bedel değildir.</w:t>
      </w:r>
      <w:r w:rsidR="00DB69D1">
        <w:rPr>
          <w:rStyle w:val="DipnotBavurusu"/>
          <w:szCs w:val="24"/>
        </w:rPr>
        <w:footnoteReference w:id="418"/>
      </w:r>
      <w:r w:rsidR="00804B5D">
        <w:rPr>
          <w:szCs w:val="24"/>
        </w:rPr>
        <w:t xml:space="preserve"> Bu konuda Hz. Peygamber’in (a.s.) sarih ifadelerinden dolayı dört mezhep imamları da ittifak halindedirler.</w:t>
      </w:r>
      <w:r w:rsidR="00804B5D">
        <w:rPr>
          <w:rStyle w:val="DipnotBavurusu"/>
          <w:szCs w:val="24"/>
        </w:rPr>
        <w:footnoteReference w:id="419"/>
      </w:r>
    </w:p>
    <w:p w:rsidR="00D72F1B" w:rsidRPr="00DB69D1" w:rsidRDefault="00D72F1B" w:rsidP="007B5406">
      <w:pPr>
        <w:rPr>
          <w:b/>
          <w:bCs/>
        </w:rPr>
      </w:pPr>
      <w:r>
        <w:t xml:space="preserve">Diyetin ödeme </w:t>
      </w:r>
      <w:r w:rsidR="007742E4">
        <w:t>vakti</w:t>
      </w:r>
      <w:r w:rsidR="00670CD0">
        <w:t xml:space="preserve"> </w:t>
      </w:r>
      <w:r w:rsidR="007742E4">
        <w:t>hususunda dört mezhep imamları aynı fikre sahip olup diyetin üç yıl içerisinde ödenmesi gerektiğini belirtirler</w:t>
      </w:r>
      <w:r>
        <w:t>.</w:t>
      </w:r>
      <w:r>
        <w:rPr>
          <w:rStyle w:val="DipnotBavurusu"/>
          <w:szCs w:val="24"/>
        </w:rPr>
        <w:footnoteReference w:id="420"/>
      </w:r>
    </w:p>
    <w:p w:rsidR="007B514F" w:rsidRDefault="000A6D2F" w:rsidP="00FB02D5">
      <w:pPr>
        <w:pStyle w:val="ListeParagraf"/>
        <w:numPr>
          <w:ilvl w:val="0"/>
          <w:numId w:val="9"/>
        </w:numPr>
        <w:ind w:left="0" w:firstLine="709"/>
        <w:rPr>
          <w:szCs w:val="24"/>
        </w:rPr>
      </w:pPr>
      <w:r>
        <w:rPr>
          <w:b/>
          <w:bCs/>
          <w:szCs w:val="24"/>
        </w:rPr>
        <w:t>Ke</w:t>
      </w:r>
      <w:r w:rsidR="00305C44">
        <w:rPr>
          <w:b/>
          <w:bCs/>
          <w:szCs w:val="24"/>
        </w:rPr>
        <w:t>f</w:t>
      </w:r>
      <w:r>
        <w:rPr>
          <w:b/>
          <w:bCs/>
          <w:szCs w:val="24"/>
        </w:rPr>
        <w:t>fâ</w:t>
      </w:r>
      <w:r w:rsidR="007B514F" w:rsidRPr="007B514F">
        <w:rPr>
          <w:b/>
          <w:bCs/>
          <w:szCs w:val="24"/>
        </w:rPr>
        <w:t xml:space="preserve">ret: </w:t>
      </w:r>
      <w:r>
        <w:rPr>
          <w:szCs w:val="24"/>
        </w:rPr>
        <w:t>Kef</w:t>
      </w:r>
      <w:r w:rsidR="009E06E8">
        <w:rPr>
          <w:szCs w:val="24"/>
        </w:rPr>
        <w:t>f</w:t>
      </w:r>
      <w:r>
        <w:rPr>
          <w:szCs w:val="24"/>
        </w:rPr>
        <w:t>â</w:t>
      </w:r>
      <w:r w:rsidR="007B514F" w:rsidRPr="007B514F">
        <w:rPr>
          <w:szCs w:val="24"/>
        </w:rPr>
        <w:t>ret</w:t>
      </w:r>
      <w:r w:rsidR="00A22C10" w:rsidRPr="007B514F">
        <w:rPr>
          <w:szCs w:val="24"/>
        </w:rPr>
        <w:t>, biz</w:t>
      </w:r>
      <w:r w:rsidR="00FB02D5">
        <w:rPr>
          <w:szCs w:val="24"/>
        </w:rPr>
        <w:t>zat Kur’ân-ı Kerîm ile sabittir</w:t>
      </w:r>
      <w:r w:rsidR="007B514F" w:rsidRPr="007B514F">
        <w:rPr>
          <w:i/>
          <w:iCs/>
          <w:szCs w:val="24"/>
        </w:rPr>
        <w:t>.</w:t>
      </w:r>
      <w:r w:rsidR="00527B73">
        <w:rPr>
          <w:rStyle w:val="DipnotBavurusu"/>
          <w:i/>
          <w:iCs/>
          <w:szCs w:val="24"/>
        </w:rPr>
        <w:footnoteReference w:id="421"/>
      </w:r>
      <w:r w:rsidR="007B514F">
        <w:rPr>
          <w:szCs w:val="24"/>
        </w:rPr>
        <w:t xml:space="preserve"> Allah </w:t>
      </w:r>
      <w:r w:rsidR="00CF2636">
        <w:rPr>
          <w:szCs w:val="24"/>
        </w:rPr>
        <w:t>Teâlâ</w:t>
      </w:r>
      <w:r w:rsidR="007B514F">
        <w:rPr>
          <w:szCs w:val="24"/>
        </w:rPr>
        <w:t xml:space="preserve"> hata sonucu işlenen cinayetlerde kef</w:t>
      </w:r>
      <w:r w:rsidR="009E06E8">
        <w:rPr>
          <w:szCs w:val="24"/>
        </w:rPr>
        <w:t>fâ</w:t>
      </w:r>
      <w:r w:rsidR="007B514F">
        <w:rPr>
          <w:szCs w:val="24"/>
        </w:rPr>
        <w:t>ret olarak ilk adımda köle azadını emretmektedir. Ancak buna güç yetiremeyenler için ise ikinci adımda peş peşe olmak üzere iki ay oruç tutmayı farz kılmaktadır.</w:t>
      </w:r>
    </w:p>
    <w:p w:rsidR="00F726CD" w:rsidRDefault="007B514F" w:rsidP="00E6120F">
      <w:pPr>
        <w:pStyle w:val="ListeParagraf"/>
        <w:numPr>
          <w:ilvl w:val="0"/>
          <w:numId w:val="9"/>
        </w:numPr>
        <w:ind w:left="0" w:firstLine="709"/>
        <w:rPr>
          <w:szCs w:val="24"/>
        </w:rPr>
      </w:pPr>
      <w:r w:rsidRPr="007B514F">
        <w:rPr>
          <w:b/>
          <w:bCs/>
          <w:szCs w:val="24"/>
        </w:rPr>
        <w:t>Mirastan mahrumiyet:</w:t>
      </w:r>
      <w:r w:rsidR="00F726CD" w:rsidRPr="007B514F">
        <w:rPr>
          <w:rStyle w:val="DipnotBavurusu"/>
          <w:b/>
          <w:bCs/>
          <w:szCs w:val="24"/>
        </w:rPr>
        <w:footnoteReference w:id="422"/>
      </w:r>
      <w:r w:rsidR="00F866EC" w:rsidRPr="00F866EC">
        <w:rPr>
          <w:szCs w:val="24"/>
        </w:rPr>
        <w:t>Fıkıh terimi olarak irs</w:t>
      </w:r>
      <w:r w:rsidR="00F866EC">
        <w:rPr>
          <w:szCs w:val="24"/>
        </w:rPr>
        <w:t xml:space="preserve"> ve miras, ölen bir kimsenin (mû</w:t>
      </w:r>
      <w:r w:rsidR="00F866EC" w:rsidRPr="00F866EC">
        <w:rPr>
          <w:szCs w:val="24"/>
        </w:rPr>
        <w:t>ris) mal va</w:t>
      </w:r>
      <w:r w:rsidR="00F866EC">
        <w:rPr>
          <w:szCs w:val="24"/>
        </w:rPr>
        <w:t>r</w:t>
      </w:r>
      <w:r w:rsidR="00F866EC" w:rsidRPr="00F866EC">
        <w:rPr>
          <w:szCs w:val="24"/>
        </w:rPr>
        <w:t>lığının akıbetini düzenleyen k</w:t>
      </w:r>
      <w:r w:rsidR="00F866EC">
        <w:rPr>
          <w:szCs w:val="24"/>
        </w:rPr>
        <w:t>uralların bütününü ifade eder.</w:t>
      </w:r>
      <w:r w:rsidR="00F866EC">
        <w:rPr>
          <w:rStyle w:val="DipnotBavurusu"/>
          <w:szCs w:val="24"/>
        </w:rPr>
        <w:footnoteReference w:id="423"/>
      </w:r>
      <w:r w:rsidR="00F44C68">
        <w:rPr>
          <w:szCs w:val="24"/>
        </w:rPr>
        <w:t xml:space="preserve">Mirastan mahrumiyet </w:t>
      </w:r>
      <w:r w:rsidR="009E06E8">
        <w:rPr>
          <w:szCs w:val="24"/>
        </w:rPr>
        <w:t>meselesinde dayanılan delil Rasû</w:t>
      </w:r>
      <w:r w:rsidR="00F44C68">
        <w:rPr>
          <w:szCs w:val="24"/>
        </w:rPr>
        <w:t xml:space="preserve">lullah’ın (a.s.) </w:t>
      </w:r>
      <w:r w:rsidR="00F44C68" w:rsidRPr="00F44C68">
        <w:rPr>
          <w:i/>
          <w:iCs/>
          <w:szCs w:val="24"/>
        </w:rPr>
        <w:t xml:space="preserve">“Kâtil için mirastan herhangi bir pay yoktur. Ve sığır çobanının sürüden payı olmadığı gibi </w:t>
      </w:r>
      <w:proofErr w:type="spellStart"/>
      <w:r w:rsidR="00F44C68" w:rsidRPr="00F44C68">
        <w:rPr>
          <w:i/>
          <w:iCs/>
          <w:szCs w:val="24"/>
        </w:rPr>
        <w:t>kâtilin</w:t>
      </w:r>
      <w:proofErr w:type="spellEnd"/>
      <w:r w:rsidR="00F44C68" w:rsidRPr="00F44C68">
        <w:rPr>
          <w:i/>
          <w:iCs/>
          <w:szCs w:val="24"/>
        </w:rPr>
        <w:t xml:space="preserve"> de mirastan payı yoktur”.</w:t>
      </w:r>
      <w:r w:rsidR="00F44C68">
        <w:rPr>
          <w:rStyle w:val="DipnotBavurusu"/>
          <w:i/>
          <w:iCs/>
          <w:szCs w:val="24"/>
        </w:rPr>
        <w:footnoteReference w:id="424"/>
      </w:r>
    </w:p>
    <w:p w:rsidR="00D366FA" w:rsidRDefault="003D1267" w:rsidP="007B5406">
      <w:r w:rsidRPr="003D1267">
        <w:t xml:space="preserve">İslâm </w:t>
      </w:r>
      <w:r>
        <w:t xml:space="preserve">hukukçuları bu cezanın </w:t>
      </w:r>
      <w:r w:rsidR="00C92837">
        <w:t>hangi koşullarda uygulanacağı</w:t>
      </w:r>
      <w:r>
        <w:t xml:space="preserve"> noktasında hemfikir değildirler.</w:t>
      </w:r>
    </w:p>
    <w:p w:rsidR="00D366FA" w:rsidRDefault="00E95809" w:rsidP="007B5406">
      <w:r>
        <w:t xml:space="preserve">Hanefîler’e göre öldürmenin bütün </w:t>
      </w:r>
      <w:r w:rsidR="00EA4AE2">
        <w:t>türleri</w:t>
      </w:r>
      <w:r>
        <w:t xml:space="preserve"> yani kasten, kasıt benzeri, hatâen ve hata mecrasında katiller mirasçı olmaya engeldir.</w:t>
      </w:r>
      <w:r>
        <w:rPr>
          <w:rStyle w:val="DipnotBavurusu"/>
          <w:szCs w:val="24"/>
        </w:rPr>
        <w:footnoteReference w:id="425"/>
      </w:r>
      <w:r w:rsidR="00AC3A76">
        <w:t>Ancak tesebbüben katiller mirasçı olmaya engel değildir.</w:t>
      </w:r>
      <w:r w:rsidR="00AC3A76">
        <w:rPr>
          <w:rStyle w:val="DipnotBavurusu"/>
          <w:szCs w:val="24"/>
        </w:rPr>
        <w:footnoteReference w:id="426"/>
      </w:r>
      <w:r w:rsidR="00A00925">
        <w:t xml:space="preserve">Hanefîler </w:t>
      </w:r>
      <w:r w:rsidR="00D366FA">
        <w:t xml:space="preserve">öldürmenin bütün türlerinin mirastan mahrumiyet oluşturması için şu üç şartın olması gerektiğini belirtmişlerdir: Birincisi öldürmenin doğrudan doğruya yani mübâşereten olması, ikincisi </w:t>
      </w:r>
      <w:proofErr w:type="spellStart"/>
      <w:r w:rsidR="00D366FA">
        <w:t>kâtilin</w:t>
      </w:r>
      <w:proofErr w:type="spellEnd"/>
      <w:r w:rsidR="00D366FA">
        <w:t xml:space="preserve"> ehliyet sahibi olması yani küçük ya da deli olmaması, üçüncüsü ise katlin haksız yere yapılmasıdır.</w:t>
      </w:r>
      <w:r w:rsidR="00D366FA">
        <w:rPr>
          <w:rStyle w:val="DipnotBavurusu"/>
          <w:szCs w:val="24"/>
        </w:rPr>
        <w:footnoteReference w:id="427"/>
      </w:r>
    </w:p>
    <w:p w:rsidR="003D1267" w:rsidRDefault="00D366FA" w:rsidP="007B5406">
      <w:pPr>
        <w:rPr>
          <w:rtl/>
        </w:rPr>
      </w:pPr>
      <w:r>
        <w:lastRenderedPageBreak/>
        <w:t>Mâlik</w:t>
      </w:r>
      <w:r w:rsidR="00342EE3">
        <w:t>îler’e göre kasten öldürmelerin hepsi mirastan mahrumiyet için yeterlidir.</w:t>
      </w:r>
      <w:r w:rsidR="00342EE3">
        <w:rPr>
          <w:rStyle w:val="DipnotBavurusu"/>
          <w:szCs w:val="24"/>
        </w:rPr>
        <w:footnoteReference w:id="428"/>
      </w:r>
      <w:r w:rsidR="00AA2CAB">
        <w:t xml:space="preserve">Daha önce de zikrettiğimiz gibi Mâlikîler, kasıt benzerini kabul etmeyip onu kasıt içerisine </w:t>
      </w:r>
      <w:r w:rsidR="0012161E">
        <w:t>dâhil</w:t>
      </w:r>
      <w:r w:rsidR="00AA2CAB">
        <w:t xml:space="preserve"> ettikleri için kasıt benzeri katil halinde de mirastan mahrumiyete cevaz verirler. Bu mezhebe göre deli veya küçük çocuklar kasten katil suçu işlediklerinde bunların fiilleri bazı Mâlikî hukukçularına göre mirastan mahrumiyeti gerekli görürken, bazı Mâlikî hukukçuları ise bunu gerekli görmez.</w:t>
      </w:r>
      <w:r w:rsidR="00AA2CAB">
        <w:rPr>
          <w:rStyle w:val="DipnotBavurusu"/>
          <w:szCs w:val="24"/>
        </w:rPr>
        <w:footnoteReference w:id="429"/>
      </w:r>
      <w:r w:rsidR="006B5C1C">
        <w:t xml:space="preserve">Mâlikîler </w:t>
      </w:r>
      <w:r w:rsidR="00D7028D">
        <w:t xml:space="preserve">hatâen </w:t>
      </w:r>
      <w:r w:rsidR="006B5C1C">
        <w:t>(</w:t>
      </w:r>
      <w:r w:rsidR="00D7028D">
        <w:t>bilinçli taksirle</w:t>
      </w:r>
      <w:r w:rsidR="006B5C1C">
        <w:t xml:space="preserve">) öldürmenin mirastan mahrumiyete engel </w:t>
      </w:r>
      <w:r w:rsidR="0012161E">
        <w:t>olmadığı</w:t>
      </w:r>
      <w:r w:rsidR="00FB02D5">
        <w:t xml:space="preserve"> </w:t>
      </w:r>
      <w:r w:rsidR="0012161E">
        <w:t>ancak</w:t>
      </w:r>
      <w:r w:rsidR="00D7028D">
        <w:t xml:space="preserve"> diyetten pay almaya engel olduğu</w:t>
      </w:r>
      <w:r w:rsidR="006B5C1C">
        <w:t xml:space="preserve"> görüşündedir.</w:t>
      </w:r>
      <w:r w:rsidR="006B5C1C">
        <w:rPr>
          <w:rStyle w:val="DipnotBavurusu"/>
          <w:szCs w:val="24"/>
        </w:rPr>
        <w:footnoteReference w:id="430"/>
      </w:r>
    </w:p>
    <w:p w:rsidR="00DF7E83" w:rsidRDefault="0012161E" w:rsidP="007B5406">
      <w:proofErr w:type="spellStart"/>
      <w:r>
        <w:t>Şâ</w:t>
      </w:r>
      <w:r w:rsidR="00DF7E83">
        <w:t>fiîler’de</w:t>
      </w:r>
      <w:proofErr w:type="spellEnd"/>
      <w:r w:rsidR="00DF7E83">
        <w:t xml:space="preserve"> tercih edilen iki görüş vardır. Birincisi, </w:t>
      </w:r>
      <w:r w:rsidR="0025392C">
        <w:t>kâtil ister küçük ister büyük, ister âkil bâliğ ister mecnun, ister</w:t>
      </w:r>
      <w:r w:rsidR="005E0E3A">
        <w:t xml:space="preserve"> </w:t>
      </w:r>
      <w:proofErr w:type="spellStart"/>
      <w:r w:rsidR="003012F2">
        <w:t>âmid</w:t>
      </w:r>
      <w:proofErr w:type="spellEnd"/>
      <w:r w:rsidR="0025392C">
        <w:t xml:space="preserve"> ister muhtî</w:t>
      </w:r>
      <w:r w:rsidR="003012F2">
        <w:t xml:space="preserve"> olsun</w:t>
      </w:r>
      <w:r w:rsidR="0025392C">
        <w:t>, ister haklı bir sebepten isterse de batıl yere katil eylemini yerine getirsin hepsinde de mirastan mahrum kalır.</w:t>
      </w:r>
      <w:r w:rsidR="0025392C">
        <w:rPr>
          <w:rStyle w:val="DipnotBavurusu"/>
          <w:szCs w:val="24"/>
        </w:rPr>
        <w:footnoteReference w:id="431"/>
      </w:r>
      <w:r w:rsidR="003012F2">
        <w:t xml:space="preserve"> İkinci</w:t>
      </w:r>
      <w:r w:rsidR="00D11CA7">
        <w:t>si</w:t>
      </w:r>
      <w:r w:rsidR="003012F2">
        <w:t xml:space="preserve"> ise, fâil katil eylemini haksız yere işlemişse mirastan mahrum bırakılır ancak eylemini </w:t>
      </w:r>
      <w:r w:rsidR="006D6C1D">
        <w:t>haklı bir sebebe dayanarak işlemişse mirastan mahrum bırakılmaz.</w:t>
      </w:r>
      <w:r w:rsidR="006D6C1D">
        <w:rPr>
          <w:rStyle w:val="DipnotBavurusu"/>
          <w:szCs w:val="24"/>
        </w:rPr>
        <w:footnoteReference w:id="432"/>
      </w:r>
    </w:p>
    <w:p w:rsidR="00804CC6" w:rsidRDefault="00610B32" w:rsidP="007B5406">
      <w:r>
        <w:t xml:space="preserve">Hanbelîlerde ise, </w:t>
      </w:r>
      <w:r w:rsidR="00D7766D">
        <w:t>h</w:t>
      </w:r>
      <w:r w:rsidR="007E0A66">
        <w:t>aksız yere gerçekleştirilen öldürme eylemi mirasçı olmaya engeldir.</w:t>
      </w:r>
      <w:r w:rsidR="007E0A66">
        <w:rPr>
          <w:rStyle w:val="DipnotBavurusu"/>
          <w:szCs w:val="24"/>
        </w:rPr>
        <w:footnoteReference w:id="433"/>
      </w:r>
      <w:r w:rsidR="00D07557">
        <w:t xml:space="preserve"> Bu fiil ister </w:t>
      </w:r>
      <w:r w:rsidR="00D7766D">
        <w:t>kasten</w:t>
      </w:r>
      <w:r w:rsidR="00D07557">
        <w:t xml:space="preserve"> ister hatâen ister mübâşereten isterse de tesebbüben olsun </w:t>
      </w:r>
      <w:r w:rsidR="00157764">
        <w:t>fark etmez</w:t>
      </w:r>
      <w:r w:rsidR="00D07557">
        <w:t>.</w:t>
      </w:r>
      <w:r w:rsidR="00D07557">
        <w:rPr>
          <w:rStyle w:val="DipnotBavurusu"/>
          <w:szCs w:val="24"/>
        </w:rPr>
        <w:footnoteReference w:id="434"/>
      </w:r>
      <w:r w:rsidR="00A81C21">
        <w:t xml:space="preserve"> Ancak bu eylem haklı bir sebepten dolayı gerçekleştirilmişse işte o zaman mirastan mahrumiyet yoktur.</w:t>
      </w:r>
      <w:r w:rsidR="00A81C21">
        <w:rPr>
          <w:rStyle w:val="DipnotBavurusu"/>
          <w:szCs w:val="24"/>
        </w:rPr>
        <w:footnoteReference w:id="435"/>
      </w:r>
    </w:p>
    <w:p w:rsidR="00691DA3" w:rsidRDefault="00471F0B" w:rsidP="00124857">
      <w:pPr>
        <w:pStyle w:val="ListeParagraf"/>
        <w:numPr>
          <w:ilvl w:val="0"/>
          <w:numId w:val="9"/>
        </w:numPr>
        <w:ind w:left="0" w:firstLine="709"/>
        <w:rPr>
          <w:szCs w:val="24"/>
        </w:rPr>
      </w:pPr>
      <w:r w:rsidRPr="00471F0B">
        <w:rPr>
          <w:b/>
          <w:bCs/>
          <w:szCs w:val="24"/>
        </w:rPr>
        <w:t>Vasiyetten mahrumiyet:</w:t>
      </w:r>
      <w:r w:rsidR="00B118E8">
        <w:rPr>
          <w:b/>
          <w:bCs/>
          <w:szCs w:val="24"/>
        </w:rPr>
        <w:t xml:space="preserve"> </w:t>
      </w:r>
      <w:r w:rsidR="0000099D">
        <w:rPr>
          <w:szCs w:val="24"/>
        </w:rPr>
        <w:t xml:space="preserve">Fıkıh terimi olarak vasiyet, fıkıhta kişinin, </w:t>
      </w:r>
      <w:r w:rsidR="002D6805">
        <w:rPr>
          <w:szCs w:val="24"/>
        </w:rPr>
        <w:t>mülkiyeti altında bulunan varlıklarını</w:t>
      </w:r>
      <w:r w:rsidR="0000099D">
        <w:rPr>
          <w:szCs w:val="24"/>
        </w:rPr>
        <w:t xml:space="preserve"> ölüm</w:t>
      </w:r>
      <w:r w:rsidR="002D6805">
        <w:rPr>
          <w:szCs w:val="24"/>
        </w:rPr>
        <w:t>ü</w:t>
      </w:r>
      <w:r w:rsidR="0000099D">
        <w:rPr>
          <w:szCs w:val="24"/>
        </w:rPr>
        <w:t xml:space="preserve"> sonrasına bağlayarak </w:t>
      </w:r>
      <w:r w:rsidR="002D6805">
        <w:rPr>
          <w:szCs w:val="24"/>
        </w:rPr>
        <w:t>herhangi bir kişiye</w:t>
      </w:r>
      <w:r w:rsidR="0000099D">
        <w:rPr>
          <w:szCs w:val="24"/>
        </w:rPr>
        <w:t xml:space="preserve"> </w:t>
      </w:r>
      <w:r w:rsidR="002D6805">
        <w:rPr>
          <w:szCs w:val="24"/>
        </w:rPr>
        <w:t>ya da</w:t>
      </w:r>
      <w:r w:rsidR="0000099D">
        <w:rPr>
          <w:szCs w:val="24"/>
        </w:rPr>
        <w:t xml:space="preserve"> hayı</w:t>
      </w:r>
      <w:r w:rsidR="0000099D" w:rsidRPr="0000099D">
        <w:rPr>
          <w:szCs w:val="24"/>
        </w:rPr>
        <w:t xml:space="preserve">r </w:t>
      </w:r>
      <w:r w:rsidR="002D6805">
        <w:rPr>
          <w:szCs w:val="24"/>
        </w:rPr>
        <w:t>hasenat olmak üzere</w:t>
      </w:r>
      <w:r w:rsidR="0000099D" w:rsidRPr="0000099D">
        <w:rPr>
          <w:szCs w:val="24"/>
        </w:rPr>
        <w:t xml:space="preserve"> </w:t>
      </w:r>
      <w:r w:rsidR="002D6805">
        <w:rPr>
          <w:szCs w:val="24"/>
        </w:rPr>
        <w:t>teberru tarikiyle</w:t>
      </w:r>
      <w:r w:rsidR="0000099D" w:rsidRPr="0000099D">
        <w:rPr>
          <w:szCs w:val="24"/>
        </w:rPr>
        <w:t xml:space="preserve"> </w:t>
      </w:r>
      <w:r w:rsidR="002D6805">
        <w:rPr>
          <w:szCs w:val="24"/>
        </w:rPr>
        <w:t>mülk olarak vermesini</w:t>
      </w:r>
      <w:r w:rsidR="0000099D" w:rsidRPr="0000099D">
        <w:rPr>
          <w:szCs w:val="24"/>
        </w:rPr>
        <w:t xml:space="preserve"> ifade eder</w:t>
      </w:r>
      <w:r w:rsidR="0000099D">
        <w:rPr>
          <w:szCs w:val="24"/>
        </w:rPr>
        <w:t>.</w:t>
      </w:r>
      <w:r w:rsidR="0000099D">
        <w:rPr>
          <w:rStyle w:val="DipnotBavurusu"/>
          <w:szCs w:val="24"/>
        </w:rPr>
        <w:footnoteReference w:id="436"/>
      </w:r>
      <w:r w:rsidR="002D6805">
        <w:rPr>
          <w:szCs w:val="24"/>
        </w:rPr>
        <w:t xml:space="preserve"> </w:t>
      </w:r>
      <w:r w:rsidR="00BC32E9" w:rsidRPr="00691DA3">
        <w:rPr>
          <w:szCs w:val="24"/>
        </w:rPr>
        <w:t xml:space="preserve">Ölüme bağlı bu işlemi yapan kişiye </w:t>
      </w:r>
      <w:proofErr w:type="spellStart"/>
      <w:r w:rsidR="00BC32E9" w:rsidRPr="00691DA3">
        <w:rPr>
          <w:szCs w:val="24"/>
        </w:rPr>
        <w:t>mûsî</w:t>
      </w:r>
      <w:proofErr w:type="spellEnd"/>
      <w:r w:rsidR="00BC32E9" w:rsidRPr="00691DA3">
        <w:rPr>
          <w:szCs w:val="24"/>
        </w:rPr>
        <w:t xml:space="preserve">, vasiyetten yararlanacak kişiye veya hayır cihetine </w:t>
      </w:r>
      <w:proofErr w:type="spellStart"/>
      <w:r w:rsidR="00BC32E9" w:rsidRPr="00691DA3">
        <w:rPr>
          <w:szCs w:val="24"/>
        </w:rPr>
        <w:t>mûsâ</w:t>
      </w:r>
      <w:proofErr w:type="spellEnd"/>
      <w:r w:rsidR="00BC32E9" w:rsidRPr="00691DA3">
        <w:rPr>
          <w:szCs w:val="24"/>
        </w:rPr>
        <w:t xml:space="preserve"> leh, vasiyet konusu mal veya menf</w:t>
      </w:r>
      <w:r w:rsidR="00D11CA7">
        <w:rPr>
          <w:szCs w:val="24"/>
        </w:rPr>
        <w:t xml:space="preserve">aate </w:t>
      </w:r>
      <w:proofErr w:type="spellStart"/>
      <w:r w:rsidR="00D11CA7">
        <w:rPr>
          <w:szCs w:val="24"/>
        </w:rPr>
        <w:t>mûsâbih</w:t>
      </w:r>
      <w:proofErr w:type="spellEnd"/>
      <w:r w:rsidR="00D11CA7">
        <w:rPr>
          <w:szCs w:val="24"/>
        </w:rPr>
        <w:t xml:space="preserve"> denip vasiyet baze</w:t>
      </w:r>
      <w:r w:rsidR="00BC32E9" w:rsidRPr="00691DA3">
        <w:rPr>
          <w:szCs w:val="24"/>
        </w:rPr>
        <w:t>n “</w:t>
      </w:r>
      <w:proofErr w:type="spellStart"/>
      <w:r w:rsidR="00BC32E9" w:rsidRPr="00691DA3">
        <w:rPr>
          <w:szCs w:val="24"/>
        </w:rPr>
        <w:t>mûsâbih</w:t>
      </w:r>
      <w:proofErr w:type="spellEnd"/>
      <w:r w:rsidR="00BC32E9" w:rsidRPr="00691DA3">
        <w:rPr>
          <w:szCs w:val="24"/>
        </w:rPr>
        <w:t>” anlamında da kullanılır.</w:t>
      </w:r>
      <w:r w:rsidR="00BC32E9" w:rsidRPr="00691DA3">
        <w:rPr>
          <w:szCs w:val="24"/>
          <w:vertAlign w:val="superscript"/>
        </w:rPr>
        <w:footnoteReference w:id="437"/>
      </w:r>
      <w:r w:rsidR="0057537A">
        <w:rPr>
          <w:szCs w:val="24"/>
        </w:rPr>
        <w:t xml:space="preserve">Vasiyet, Nîsâ sûresi 4/12’inci ayette konusu mal ve menfaat olarak zikredilir. Bu açıdan bakıldığında, vasiyetten mahrumiyet cezası verilirken aslında suçluya menfaatinden men cezası verilmektedir. Menfaat açısından </w:t>
      </w:r>
      <w:r w:rsidR="0057537A">
        <w:rPr>
          <w:szCs w:val="24"/>
        </w:rPr>
        <w:lastRenderedPageBreak/>
        <w:t xml:space="preserve">mirasa benzerdir. Ancak </w:t>
      </w:r>
      <w:r w:rsidR="0057537A" w:rsidRPr="0057537A">
        <w:rPr>
          <w:szCs w:val="24"/>
        </w:rPr>
        <w:t>vasiyet</w:t>
      </w:r>
      <w:r w:rsidR="0057537A">
        <w:rPr>
          <w:szCs w:val="24"/>
        </w:rPr>
        <w:t xml:space="preserve">teki, </w:t>
      </w:r>
      <w:r w:rsidR="00124857">
        <w:rPr>
          <w:szCs w:val="24"/>
        </w:rPr>
        <w:t>kendisine vasiyet edilene</w:t>
      </w:r>
      <w:r w:rsidR="0057537A">
        <w:rPr>
          <w:szCs w:val="24"/>
        </w:rPr>
        <w:t xml:space="preserve"> </w:t>
      </w:r>
      <w:proofErr w:type="spellStart"/>
      <w:r w:rsidR="00124857">
        <w:rPr>
          <w:szCs w:val="24"/>
        </w:rPr>
        <w:t>mûsînin</w:t>
      </w:r>
      <w:proofErr w:type="spellEnd"/>
      <w:r w:rsidR="0057537A">
        <w:rPr>
          <w:szCs w:val="24"/>
        </w:rPr>
        <w:t xml:space="preserve"> malın</w:t>
      </w:r>
      <w:r w:rsidR="00124857">
        <w:rPr>
          <w:szCs w:val="24"/>
        </w:rPr>
        <w:t>ın</w:t>
      </w:r>
      <w:r w:rsidR="0057537A">
        <w:rPr>
          <w:szCs w:val="24"/>
        </w:rPr>
        <w:t xml:space="preserve"> üçte birini </w:t>
      </w:r>
      <w:r w:rsidR="00124857">
        <w:rPr>
          <w:szCs w:val="24"/>
        </w:rPr>
        <w:t xml:space="preserve">aşmaması </w:t>
      </w:r>
      <w:r w:rsidR="0057537A">
        <w:rPr>
          <w:szCs w:val="24"/>
        </w:rPr>
        <w:t>şartı gibi sını</w:t>
      </w:r>
      <w:r w:rsidR="0057537A" w:rsidRPr="0057537A">
        <w:rPr>
          <w:szCs w:val="24"/>
        </w:rPr>
        <w:t>rlamalar</w:t>
      </w:r>
      <w:r w:rsidR="0057537A">
        <w:rPr>
          <w:rStyle w:val="DipnotBavurusu"/>
          <w:szCs w:val="24"/>
        </w:rPr>
        <w:footnoteReference w:id="438"/>
      </w:r>
      <w:r w:rsidR="00183BD6">
        <w:rPr>
          <w:szCs w:val="24"/>
        </w:rPr>
        <w:t xml:space="preserve"> onu mirastan ayırır.</w:t>
      </w:r>
    </w:p>
    <w:p w:rsidR="00157468" w:rsidRDefault="001A6242" w:rsidP="007B5406">
      <w:r>
        <w:t xml:space="preserve">Hanefîler, </w:t>
      </w:r>
      <w:r w:rsidR="00157468">
        <w:t>kasten, kasıt benzeri, hatâen ve hataya benzer</w:t>
      </w:r>
      <w:r w:rsidR="003C1148">
        <w:t xml:space="preserve"> kısımlarda</w:t>
      </w:r>
      <w:r w:rsidR="00670CD0">
        <w:t xml:space="preserve"> </w:t>
      </w:r>
      <w:r w:rsidR="003C1148">
        <w:t xml:space="preserve">öldürme suçunun </w:t>
      </w:r>
      <w:r>
        <w:t xml:space="preserve">mübâşereten </w:t>
      </w:r>
      <w:r w:rsidR="003C1148">
        <w:t>olması durumunda</w:t>
      </w:r>
      <w:r>
        <w:t xml:space="preserve"> vasiyetten mahrumiyet cezasına cevaz verirler.</w:t>
      </w:r>
      <w:r>
        <w:rPr>
          <w:rStyle w:val="DipnotBavurusu"/>
          <w:szCs w:val="24"/>
        </w:rPr>
        <w:footnoteReference w:id="439"/>
      </w:r>
      <w:r w:rsidR="00CA3183">
        <w:t>Ancak tesebbüben katil mirastan mahrumiyete engel olmadığı gibi vasiyetten de mahrumiyete engel değildir.</w:t>
      </w:r>
      <w:r w:rsidR="00CA3183">
        <w:rPr>
          <w:rStyle w:val="DipnotBavurusu"/>
          <w:szCs w:val="24"/>
        </w:rPr>
        <w:footnoteReference w:id="440"/>
      </w:r>
      <w:r w:rsidR="00107B71">
        <w:t xml:space="preserve"> Ayrıca kısas amacıyla yapılan katillerde ve sabinin (küçüğün) işlediği katil suçunda da vasiyetten mahrumiyet cezası yoktur.</w:t>
      </w:r>
      <w:r w:rsidR="00107B71">
        <w:rPr>
          <w:rStyle w:val="DipnotBavurusu"/>
          <w:szCs w:val="24"/>
        </w:rPr>
        <w:footnoteReference w:id="441"/>
      </w:r>
    </w:p>
    <w:p w:rsidR="00BC32E9" w:rsidRPr="00BC32E9" w:rsidRDefault="00BC32E9" w:rsidP="007B5406">
      <w:pPr>
        <w:rPr>
          <w:rtl/>
        </w:rPr>
      </w:pPr>
      <w:r w:rsidRPr="00BC32E9">
        <w:t>Mâlikîler’e göre, kasten işlenen öldürme suçu vasiyete engeldir ancak hatâen meydana gelen öldürme eylemi vasiyete engel</w:t>
      </w:r>
      <w:r w:rsidR="00670CD0">
        <w:t xml:space="preserve"> </w:t>
      </w:r>
      <w:r w:rsidRPr="00BC32E9">
        <w:t>değildir.</w:t>
      </w:r>
      <w:r w:rsidRPr="00BC32E9">
        <w:rPr>
          <w:vertAlign w:val="superscript"/>
        </w:rPr>
        <w:footnoteReference w:id="442"/>
      </w:r>
      <w:r w:rsidRPr="00BC32E9">
        <w:t xml:space="preserve"> Mâlikîler kasıt benzerini müstakil olarak kabul etmeyip taammüd içerisine tayin ettiklerinden dolayı kasten öldürmede vasiyetten men cezası olduğu gibi kasıt benzerinde de vasiyetten mahrumiyet cezası vardır. Şayet katil suçu </w:t>
      </w:r>
      <w:proofErr w:type="spellStart"/>
      <w:r w:rsidRPr="00BC32E9">
        <w:t>mûsînin</w:t>
      </w:r>
      <w:proofErr w:type="spellEnd"/>
      <w:r w:rsidRPr="00BC32E9">
        <w:t xml:space="preserve"> vasiyetinden sonra ise </w:t>
      </w:r>
      <w:proofErr w:type="spellStart"/>
      <w:r w:rsidRPr="00BC32E9">
        <w:t>mûsâ</w:t>
      </w:r>
      <w:proofErr w:type="spellEnd"/>
      <w:r w:rsidRPr="00BC32E9">
        <w:t xml:space="preserve"> leh için vasiyet geçerli değildir.</w:t>
      </w:r>
      <w:r w:rsidRPr="00BC32E9">
        <w:rPr>
          <w:vertAlign w:val="superscript"/>
        </w:rPr>
        <w:footnoteReference w:id="443"/>
      </w:r>
      <w:r w:rsidRPr="00BC32E9">
        <w:t xml:space="preserve"> Ancak </w:t>
      </w:r>
      <w:proofErr w:type="spellStart"/>
      <w:r w:rsidRPr="00BC32E9">
        <w:t>mûsî</w:t>
      </w:r>
      <w:proofErr w:type="spellEnd"/>
      <w:r w:rsidRPr="00BC32E9">
        <w:t xml:space="preserve">, </w:t>
      </w:r>
      <w:proofErr w:type="spellStart"/>
      <w:r w:rsidRPr="00BC32E9">
        <w:t>mûsâ</w:t>
      </w:r>
      <w:proofErr w:type="spellEnd"/>
      <w:r w:rsidRPr="00BC32E9">
        <w:t xml:space="preserve"> lehin kendisini kasten öldürdüğünü bilir de yine ona vasiyette bulunursa bu durumda vasiyetten mahrumiyet cezası yoktur.</w:t>
      </w:r>
      <w:r w:rsidRPr="00BC32E9">
        <w:rPr>
          <w:vertAlign w:val="superscript"/>
        </w:rPr>
        <w:footnoteReference w:id="444"/>
      </w:r>
    </w:p>
    <w:p w:rsidR="00BC32E9" w:rsidRPr="00BC32E9" w:rsidRDefault="00D7766D" w:rsidP="007B5406">
      <w:pPr>
        <w:rPr>
          <w:rtl/>
        </w:rPr>
      </w:pPr>
      <w:proofErr w:type="spellStart"/>
      <w:r>
        <w:t>Şâfiî</w:t>
      </w:r>
      <w:r w:rsidR="00BC32E9" w:rsidRPr="00BC32E9">
        <w:t>ler</w:t>
      </w:r>
      <w:r>
        <w:t>’</w:t>
      </w:r>
      <w:r w:rsidR="00BC32E9" w:rsidRPr="00BC32E9">
        <w:t>e</w:t>
      </w:r>
      <w:proofErr w:type="spellEnd"/>
      <w:r w:rsidR="00BC32E9" w:rsidRPr="00BC32E9">
        <w:t xml:space="preserve"> göre, kasten ve hatâen işlenen katil suçlarında mirastan mahrumiyet cezası vardır.</w:t>
      </w:r>
      <w:r w:rsidR="00BC32E9" w:rsidRPr="00BC32E9">
        <w:rPr>
          <w:vertAlign w:val="superscript"/>
        </w:rPr>
        <w:footnoteReference w:id="445"/>
      </w:r>
      <w:r w:rsidR="00BC32E9" w:rsidRPr="00BC32E9">
        <w:t>Müessir fiillerde ise bir kimse kasten bir kimseyi yaralasa, mecrûh yaralayanı affetse ve bu yaralamadan dolayı da mecrûh ölse bu durum vasiyetten mahrumiyet cezasını gerektirir.</w:t>
      </w:r>
      <w:r w:rsidR="00BC32E9" w:rsidRPr="00BC32E9">
        <w:rPr>
          <w:vertAlign w:val="superscript"/>
        </w:rPr>
        <w:footnoteReference w:id="446"/>
      </w:r>
      <w:r w:rsidR="00BC32E9" w:rsidRPr="00BC32E9">
        <w:t xml:space="preserve"> Çünkü vasiyete engel olan şey öldürme eylemidir.</w:t>
      </w:r>
      <w:r w:rsidR="00BC32E9" w:rsidRPr="00BC32E9">
        <w:rPr>
          <w:vertAlign w:val="superscript"/>
        </w:rPr>
        <w:footnoteReference w:id="447"/>
      </w:r>
    </w:p>
    <w:p w:rsidR="00BC32E9" w:rsidRPr="00BC32E9" w:rsidRDefault="00D7766D" w:rsidP="007B5406">
      <w:pPr>
        <w:rPr>
          <w:rtl/>
        </w:rPr>
      </w:pPr>
      <w:r>
        <w:t>Hanbelî</w:t>
      </w:r>
      <w:r w:rsidR="00BC32E9" w:rsidRPr="00BC32E9">
        <w:t>ler</w:t>
      </w:r>
      <w:r>
        <w:t>’</w:t>
      </w:r>
      <w:r w:rsidR="00BC32E9" w:rsidRPr="00BC32E9">
        <w:t>e göre ise, kasten ve hatâen işlenen</w:t>
      </w:r>
      <w:r w:rsidR="00670CD0">
        <w:t xml:space="preserve"> </w:t>
      </w:r>
      <w:r w:rsidR="00BC32E9" w:rsidRPr="00BC32E9">
        <w:t>katil suçları vasiyetten mahrumiyet cezasını gerektirir.</w:t>
      </w:r>
      <w:r w:rsidR="00BC32E9" w:rsidRPr="00BC32E9">
        <w:rPr>
          <w:vertAlign w:val="superscript"/>
        </w:rPr>
        <w:footnoteReference w:id="448"/>
      </w:r>
      <w:r w:rsidR="00BC32E9" w:rsidRPr="00BC32E9">
        <w:t xml:space="preserve"> Bu görüşün yanında diğer bir görüş ise bu durumlarda vasiyetin geçerli olduğudur.</w:t>
      </w:r>
      <w:r w:rsidR="00BC32E9" w:rsidRPr="00BC32E9">
        <w:rPr>
          <w:vertAlign w:val="superscript"/>
        </w:rPr>
        <w:footnoteReference w:id="449"/>
      </w:r>
    </w:p>
    <w:p w:rsidR="009A04B7" w:rsidRDefault="009A04B7" w:rsidP="00D67320">
      <w:pPr>
        <w:pStyle w:val="ListeParagraf"/>
        <w:numPr>
          <w:ilvl w:val="0"/>
          <w:numId w:val="10"/>
        </w:numPr>
        <w:ind w:left="0" w:firstLine="709"/>
        <w:rPr>
          <w:szCs w:val="24"/>
        </w:rPr>
      </w:pPr>
      <w:r>
        <w:rPr>
          <w:b/>
          <w:bCs/>
          <w:szCs w:val="24"/>
        </w:rPr>
        <w:t xml:space="preserve">Erş: </w:t>
      </w:r>
      <w:r w:rsidR="00D11CA7">
        <w:rPr>
          <w:szCs w:val="24"/>
        </w:rPr>
        <w:t>İslâ</w:t>
      </w:r>
      <w:r w:rsidRPr="009A04B7">
        <w:rPr>
          <w:szCs w:val="24"/>
        </w:rPr>
        <w:t xml:space="preserve">m ceza hukukunda </w:t>
      </w:r>
      <w:r w:rsidR="001978CF">
        <w:rPr>
          <w:szCs w:val="24"/>
        </w:rPr>
        <w:t>neticesinde ölüm meydana gelmeyen</w:t>
      </w:r>
      <w:r>
        <w:rPr>
          <w:szCs w:val="24"/>
        </w:rPr>
        <w:t xml:space="preserve"> </w:t>
      </w:r>
      <w:r w:rsidR="001978CF">
        <w:rPr>
          <w:szCs w:val="24"/>
        </w:rPr>
        <w:t>müessir fiillerde mağdura tazmin edilmesi gereken</w:t>
      </w:r>
      <w:r>
        <w:rPr>
          <w:szCs w:val="24"/>
        </w:rPr>
        <w:t xml:space="preserve"> </w:t>
      </w:r>
      <w:r w:rsidR="001978CF">
        <w:rPr>
          <w:szCs w:val="24"/>
        </w:rPr>
        <w:t>ödence</w:t>
      </w:r>
      <w:r>
        <w:rPr>
          <w:szCs w:val="24"/>
        </w:rPr>
        <w:t xml:space="preserve"> anlamında bir terimdir.</w:t>
      </w:r>
      <w:r>
        <w:rPr>
          <w:rStyle w:val="DipnotBavurusu"/>
          <w:szCs w:val="24"/>
        </w:rPr>
        <w:footnoteReference w:id="450"/>
      </w:r>
      <w:proofErr w:type="gramStart"/>
      <w:r w:rsidR="001978CF">
        <w:rPr>
          <w:szCs w:val="24"/>
        </w:rPr>
        <w:t>Müessir ve vücut bütünlüğünü bozan fiillerde verilmesi lazım gelen</w:t>
      </w:r>
      <w:r w:rsidRPr="009A04B7">
        <w:rPr>
          <w:szCs w:val="24"/>
        </w:rPr>
        <w:t xml:space="preserve"> bedel, </w:t>
      </w:r>
      <w:r w:rsidR="001978CF">
        <w:rPr>
          <w:szCs w:val="24"/>
        </w:rPr>
        <w:t>çoğunlukla</w:t>
      </w:r>
      <w:r w:rsidRPr="009A04B7">
        <w:rPr>
          <w:szCs w:val="24"/>
        </w:rPr>
        <w:t xml:space="preserve"> </w:t>
      </w:r>
      <w:r w:rsidR="001978CF">
        <w:rPr>
          <w:szCs w:val="24"/>
        </w:rPr>
        <w:t>katil suçlarında</w:t>
      </w:r>
      <w:r w:rsidRPr="009A04B7">
        <w:rPr>
          <w:szCs w:val="24"/>
        </w:rPr>
        <w:t xml:space="preserve"> </w:t>
      </w:r>
      <w:r w:rsidR="001978CF">
        <w:rPr>
          <w:szCs w:val="24"/>
        </w:rPr>
        <w:t>mevzubahis</w:t>
      </w:r>
      <w:r w:rsidRPr="009A04B7">
        <w:rPr>
          <w:szCs w:val="24"/>
        </w:rPr>
        <w:t xml:space="preserve"> olan diyetin belli bir oranı şeklinde </w:t>
      </w:r>
      <w:r w:rsidR="00D67320">
        <w:rPr>
          <w:szCs w:val="24"/>
        </w:rPr>
        <w:t>tayin edildiğinden</w:t>
      </w:r>
      <w:r w:rsidRPr="009A04B7">
        <w:rPr>
          <w:szCs w:val="24"/>
        </w:rPr>
        <w:t xml:space="preserve"> iki tür </w:t>
      </w:r>
      <w:r w:rsidRPr="009A04B7">
        <w:rPr>
          <w:szCs w:val="24"/>
        </w:rPr>
        <w:lastRenderedPageBreak/>
        <w:t>bede</w:t>
      </w:r>
      <w:r>
        <w:rPr>
          <w:szCs w:val="24"/>
        </w:rPr>
        <w:t>le de diyet denildiği, erşin “</w:t>
      </w:r>
      <w:r w:rsidRPr="009A04B7">
        <w:rPr>
          <w:szCs w:val="24"/>
        </w:rPr>
        <w:t>cüzi diyet</w:t>
      </w:r>
      <w:r>
        <w:rPr>
          <w:szCs w:val="24"/>
        </w:rPr>
        <w:t>”</w:t>
      </w:r>
      <w:r w:rsidRPr="009A04B7">
        <w:rPr>
          <w:szCs w:val="24"/>
        </w:rPr>
        <w:t xml:space="preserve"> </w:t>
      </w:r>
      <w:r w:rsidR="00D67320">
        <w:rPr>
          <w:szCs w:val="24"/>
        </w:rPr>
        <w:t>ya da</w:t>
      </w:r>
      <w:r w:rsidRPr="009A04B7">
        <w:rPr>
          <w:szCs w:val="24"/>
        </w:rPr>
        <w:t xml:space="preserve"> diyetin bir </w:t>
      </w:r>
      <w:r w:rsidR="00D67320">
        <w:rPr>
          <w:szCs w:val="24"/>
        </w:rPr>
        <w:t xml:space="preserve">çeşidi </w:t>
      </w:r>
      <w:r w:rsidRPr="009A04B7">
        <w:rPr>
          <w:szCs w:val="24"/>
        </w:rPr>
        <w:t xml:space="preserve">olarak </w:t>
      </w:r>
      <w:r w:rsidR="00D67320">
        <w:rPr>
          <w:szCs w:val="24"/>
        </w:rPr>
        <w:t>vasıflandırıldığından ya da</w:t>
      </w:r>
      <w:r>
        <w:rPr>
          <w:szCs w:val="24"/>
        </w:rPr>
        <w:t xml:space="preserve"> erş ile </w:t>
      </w:r>
      <w:r w:rsidR="00D67320">
        <w:rPr>
          <w:szCs w:val="24"/>
        </w:rPr>
        <w:t>yalnızca</w:t>
      </w:r>
      <w:r>
        <w:rPr>
          <w:szCs w:val="24"/>
        </w:rPr>
        <w:t xml:space="preserve"> hükûmet-i adl’</w:t>
      </w:r>
      <w:r w:rsidRPr="009A04B7">
        <w:rPr>
          <w:szCs w:val="24"/>
        </w:rPr>
        <w:t xml:space="preserve">in kastedildiği </w:t>
      </w:r>
      <w:r w:rsidR="00D67320">
        <w:rPr>
          <w:szCs w:val="24"/>
        </w:rPr>
        <w:t>oldukça sık</w:t>
      </w:r>
      <w:r w:rsidRPr="009A04B7">
        <w:rPr>
          <w:szCs w:val="24"/>
        </w:rPr>
        <w:t xml:space="preserve"> görülür.</w:t>
      </w:r>
      <w:proofErr w:type="gramEnd"/>
      <w:r>
        <w:rPr>
          <w:rStyle w:val="DipnotBavurusu"/>
          <w:szCs w:val="24"/>
        </w:rPr>
        <w:footnoteReference w:id="451"/>
      </w:r>
      <w:r w:rsidR="00D67320">
        <w:rPr>
          <w:szCs w:val="24"/>
        </w:rPr>
        <w:t>İnsanın sıhhatine</w:t>
      </w:r>
      <w:r w:rsidR="00AE2808" w:rsidRPr="00AE2808">
        <w:rPr>
          <w:szCs w:val="24"/>
        </w:rPr>
        <w:t xml:space="preserve"> ve </w:t>
      </w:r>
      <w:r w:rsidR="00D67320">
        <w:rPr>
          <w:szCs w:val="24"/>
        </w:rPr>
        <w:t>beden</w:t>
      </w:r>
      <w:r w:rsidR="00AE2808" w:rsidRPr="00AE2808">
        <w:rPr>
          <w:szCs w:val="24"/>
        </w:rPr>
        <w:t xml:space="preserve"> bütünlüğüne ka</w:t>
      </w:r>
      <w:r w:rsidR="00D11CA7">
        <w:rPr>
          <w:szCs w:val="24"/>
        </w:rPr>
        <w:t xml:space="preserve">rşı </w:t>
      </w:r>
      <w:r w:rsidR="00D67320">
        <w:rPr>
          <w:szCs w:val="24"/>
        </w:rPr>
        <w:t>yapılan</w:t>
      </w:r>
      <w:r w:rsidR="00D11CA7">
        <w:rPr>
          <w:szCs w:val="24"/>
        </w:rPr>
        <w:t xml:space="preserve"> müessir fiiller İslâ</w:t>
      </w:r>
      <w:r w:rsidR="00AE2808" w:rsidRPr="00AE2808">
        <w:rPr>
          <w:szCs w:val="24"/>
        </w:rPr>
        <w:t xml:space="preserve">m hukuk </w:t>
      </w:r>
      <w:r w:rsidR="00D67320">
        <w:rPr>
          <w:szCs w:val="24"/>
        </w:rPr>
        <w:t>öğretisinde</w:t>
      </w:r>
      <w:r w:rsidR="00AE2808" w:rsidRPr="00AE2808">
        <w:rPr>
          <w:szCs w:val="24"/>
        </w:rPr>
        <w:t xml:space="preserve"> vücudun bir </w:t>
      </w:r>
      <w:r w:rsidR="00D67320">
        <w:rPr>
          <w:szCs w:val="24"/>
        </w:rPr>
        <w:t>uzvunu</w:t>
      </w:r>
      <w:r w:rsidR="00EF1EDA">
        <w:rPr>
          <w:szCs w:val="24"/>
        </w:rPr>
        <w:t xml:space="preserve"> </w:t>
      </w:r>
      <w:r w:rsidR="00D67320">
        <w:rPr>
          <w:szCs w:val="24"/>
        </w:rPr>
        <w:t>imha eden</w:t>
      </w:r>
      <w:r w:rsidR="00EF1EDA">
        <w:rPr>
          <w:szCs w:val="24"/>
        </w:rPr>
        <w:t xml:space="preserve"> fiiller, bedenî veya insanî</w:t>
      </w:r>
      <w:r w:rsidR="00AE2808" w:rsidRPr="00AE2808">
        <w:rPr>
          <w:szCs w:val="24"/>
        </w:rPr>
        <w:t xml:space="preserve"> bir </w:t>
      </w:r>
      <w:r w:rsidR="00D67320">
        <w:rPr>
          <w:szCs w:val="24"/>
        </w:rPr>
        <w:t>işlevi</w:t>
      </w:r>
      <w:r w:rsidR="00AE2808" w:rsidRPr="00AE2808">
        <w:rPr>
          <w:szCs w:val="24"/>
        </w:rPr>
        <w:t xml:space="preserve"> </w:t>
      </w:r>
      <w:r w:rsidR="00D67320">
        <w:rPr>
          <w:szCs w:val="24"/>
        </w:rPr>
        <w:t xml:space="preserve">yerine getiremeyecek duruma getiren </w:t>
      </w:r>
      <w:r w:rsidR="00D67320" w:rsidRPr="00AE2808">
        <w:rPr>
          <w:szCs w:val="24"/>
        </w:rPr>
        <w:t>fiiller</w:t>
      </w:r>
      <w:r w:rsidR="00AE2808" w:rsidRPr="00AE2808">
        <w:rPr>
          <w:szCs w:val="24"/>
        </w:rPr>
        <w:t xml:space="preserve">, </w:t>
      </w:r>
      <w:r w:rsidR="00D67320">
        <w:rPr>
          <w:szCs w:val="24"/>
        </w:rPr>
        <w:t>kafa</w:t>
      </w:r>
      <w:r w:rsidR="00AE2808" w:rsidRPr="00AE2808">
        <w:rPr>
          <w:szCs w:val="24"/>
        </w:rPr>
        <w:t xml:space="preserve"> ve yüzdeki yaralamalar, </w:t>
      </w:r>
      <w:r w:rsidR="00D67320">
        <w:rPr>
          <w:szCs w:val="24"/>
        </w:rPr>
        <w:t xml:space="preserve">bedendeki </w:t>
      </w:r>
      <w:r w:rsidR="00AE2808" w:rsidRPr="00AE2808">
        <w:rPr>
          <w:szCs w:val="24"/>
        </w:rPr>
        <w:t xml:space="preserve">yaralamalar </w:t>
      </w:r>
      <w:r w:rsidR="00D67320">
        <w:rPr>
          <w:szCs w:val="24"/>
        </w:rPr>
        <w:t>olmak üzere</w:t>
      </w:r>
      <w:r w:rsidR="00AE2808" w:rsidRPr="00AE2808">
        <w:rPr>
          <w:szCs w:val="24"/>
        </w:rPr>
        <w:t xml:space="preserve"> dört </w:t>
      </w:r>
      <w:r w:rsidR="00D67320">
        <w:rPr>
          <w:szCs w:val="24"/>
        </w:rPr>
        <w:t>ulamda</w:t>
      </w:r>
      <w:r w:rsidR="00AE2808" w:rsidRPr="00AE2808">
        <w:rPr>
          <w:szCs w:val="24"/>
        </w:rPr>
        <w:t xml:space="preserve"> ele alınır.</w:t>
      </w:r>
      <w:r w:rsidR="00AE2808">
        <w:rPr>
          <w:rStyle w:val="DipnotBavurusu"/>
          <w:szCs w:val="24"/>
        </w:rPr>
        <w:footnoteReference w:id="452"/>
      </w:r>
    </w:p>
    <w:p w:rsidR="00341CC1" w:rsidRDefault="00341CC1" w:rsidP="00D67320">
      <w:pPr>
        <w:pStyle w:val="ListeParagraf"/>
        <w:numPr>
          <w:ilvl w:val="0"/>
          <w:numId w:val="10"/>
        </w:numPr>
        <w:ind w:left="0" w:firstLine="709"/>
        <w:rPr>
          <w:szCs w:val="24"/>
        </w:rPr>
      </w:pPr>
    </w:p>
    <w:p w:rsidR="009431E4" w:rsidRDefault="007B5406" w:rsidP="007B5406">
      <w:pPr>
        <w:pStyle w:val="AAAA"/>
      </w:pPr>
      <w:bookmarkStart w:id="102" w:name="_Toc10891496"/>
      <w:r>
        <w:t>3.4.2.</w:t>
      </w:r>
      <w:r w:rsidR="009431E4">
        <w:t>Seküler Ceza Kanunlarında</w:t>
      </w:r>
      <w:bookmarkEnd w:id="102"/>
    </w:p>
    <w:p w:rsidR="000A4155" w:rsidRPr="007B5406" w:rsidRDefault="009431E4" w:rsidP="007B5406">
      <w:pPr>
        <w:rPr>
          <w:i/>
        </w:rPr>
      </w:pPr>
      <w:r>
        <w:t>Türk Ceza Kanunu’nda bilinçli taksirle işlenen suçlarda ceza</w:t>
      </w:r>
      <w:r w:rsidRPr="009431E4">
        <w:t xml:space="preserve"> üçte birden yarısına kadar artırılır.</w:t>
      </w:r>
      <w:r>
        <w:rPr>
          <w:rStyle w:val="DipnotBavurusu"/>
          <w:szCs w:val="24"/>
        </w:rPr>
        <w:footnoteReference w:id="453"/>
      </w:r>
      <w:r>
        <w:t xml:space="preserve"> Ancak </w:t>
      </w:r>
      <w:r w:rsidRPr="007B5406">
        <w:rPr>
          <w:i/>
        </w:rPr>
        <w:t xml:space="preserve">“Taksirli hareket sonucu neden olunan netice, münhasıran </w:t>
      </w:r>
      <w:r w:rsidR="00AA048D">
        <w:rPr>
          <w:i/>
        </w:rPr>
        <w:t>fâil</w:t>
      </w:r>
      <w:r w:rsidRPr="007B5406">
        <w:rPr>
          <w:i/>
        </w:rPr>
        <w:t xml:space="preserve">in kişisel ve ailevi durumu bakımından, artık bir cezanın hükmedilmesini gereksiz kılacak derecede mağdur olmasına yol açmışsa ceza verilmez; bilinçli taksir halinde verilecek ceza yarıdan </w:t>
      </w:r>
      <w:r w:rsidR="00D11CA7">
        <w:rPr>
          <w:i/>
        </w:rPr>
        <w:t>altıda bire kadar indirilebilir</w:t>
      </w:r>
      <w:r w:rsidRPr="007B5406">
        <w:rPr>
          <w:i/>
        </w:rPr>
        <w:t>”</w:t>
      </w:r>
      <w:r w:rsidR="00D11CA7">
        <w:rPr>
          <w:i/>
        </w:rPr>
        <w:t>.</w:t>
      </w:r>
      <w:r w:rsidRPr="007B5406">
        <w:rPr>
          <w:rStyle w:val="DipnotBavurusu"/>
          <w:i/>
          <w:iCs/>
          <w:szCs w:val="24"/>
        </w:rPr>
        <w:footnoteReference w:id="454"/>
      </w:r>
    </w:p>
    <w:p w:rsidR="008A0829" w:rsidRDefault="008A0829" w:rsidP="00B118E8">
      <w:pPr>
        <w:ind w:firstLine="708"/>
        <w:rPr>
          <w:i/>
          <w:iCs/>
          <w:szCs w:val="24"/>
        </w:rPr>
      </w:pPr>
      <w:r>
        <w:rPr>
          <w:szCs w:val="24"/>
        </w:rPr>
        <w:t xml:space="preserve">Ayrıca </w:t>
      </w:r>
      <w:r w:rsidRPr="008A0829">
        <w:rPr>
          <w:i/>
          <w:iCs/>
          <w:szCs w:val="24"/>
        </w:rPr>
        <w:t>“Taksirli suçlardan dolayı hükmolunan hapis cezas</w:t>
      </w:r>
      <w:r w:rsidR="00B118E8">
        <w:rPr>
          <w:i/>
          <w:iCs/>
          <w:szCs w:val="24"/>
        </w:rPr>
        <w:t>ı… …</w:t>
      </w:r>
      <w:r w:rsidRPr="008A0829">
        <w:rPr>
          <w:i/>
          <w:iCs/>
          <w:szCs w:val="24"/>
        </w:rPr>
        <w:t>adlî para cezasına çevrilebilir</w:t>
      </w:r>
      <w:proofErr w:type="gramStart"/>
      <w:r w:rsidR="00B118E8">
        <w:rPr>
          <w:i/>
          <w:iCs/>
          <w:szCs w:val="24"/>
        </w:rPr>
        <w:t>..</w:t>
      </w:r>
      <w:proofErr w:type="gramEnd"/>
      <w:r w:rsidR="00B118E8">
        <w:rPr>
          <w:i/>
          <w:iCs/>
          <w:szCs w:val="24"/>
        </w:rPr>
        <w:t>”</w:t>
      </w:r>
      <w:r w:rsidRPr="008A0829">
        <w:rPr>
          <w:i/>
          <w:iCs/>
          <w:szCs w:val="24"/>
        </w:rPr>
        <w:t>.</w:t>
      </w:r>
      <w:r>
        <w:rPr>
          <w:rStyle w:val="DipnotBavurusu"/>
          <w:i/>
          <w:iCs/>
          <w:szCs w:val="24"/>
        </w:rPr>
        <w:footnoteReference w:id="455"/>
      </w:r>
    </w:p>
    <w:p w:rsidR="00305C44" w:rsidRDefault="00305C44" w:rsidP="007B5406">
      <w:r>
        <w:t>Bilinçli taksir olarak işlenen suçlarda verilen cezaları hapis, para cezası ve hak mahrumiyeti olarak özetleyebiliriz. Ayrıca bilinçli taksirle işlenen suçlarda cezada ağırlaştırma yoluna gidilmektedir. Fakat bilinçli taksir olarak verilen ceza kişinin bireysel ya da ailevi durum</w:t>
      </w:r>
      <w:r w:rsidR="00B2428A">
        <w:t>un</w:t>
      </w:r>
      <w:r>
        <w:t>dan</w:t>
      </w:r>
      <w:r w:rsidR="00B2428A">
        <w:t xml:space="preserve"> dolayı</w:t>
      </w:r>
      <w:r>
        <w:t xml:space="preserve"> mağdur olmasına sebebiyet verecekse cezada hafifletme yoluna gidilmiştir.</w:t>
      </w:r>
    </w:p>
    <w:p w:rsidR="00B118E8" w:rsidRPr="00305C44" w:rsidRDefault="00B118E8" w:rsidP="007B5406"/>
    <w:p w:rsidR="00A32656" w:rsidRPr="00A32656" w:rsidRDefault="007B5406" w:rsidP="007B5406">
      <w:pPr>
        <w:pStyle w:val="AAA"/>
      </w:pPr>
      <w:bookmarkStart w:id="103" w:name="_Toc10891497"/>
      <w:r>
        <w:t>3.5.</w:t>
      </w:r>
      <w:r w:rsidR="00A32656">
        <w:t>Bilinçli Taksir Açısından İslâm Ceza Hukuku ile Seküler Ceza Hukukunun Mukayesesi</w:t>
      </w:r>
      <w:bookmarkEnd w:id="103"/>
    </w:p>
    <w:p w:rsidR="009E6DB6" w:rsidRDefault="00A32656" w:rsidP="007B5406">
      <w:r>
        <w:t>İslâm ceza hukukunda sırf hata/</w:t>
      </w:r>
      <w:r w:rsidR="00364B01">
        <w:t xml:space="preserve">bilinçli </w:t>
      </w:r>
      <w:r w:rsidR="00420767">
        <w:t>taksir</w:t>
      </w:r>
      <w:r>
        <w:t xml:space="preserve">den amaç </w:t>
      </w:r>
      <w:r w:rsidR="00EF4FCE">
        <w:t>suçlunun</w:t>
      </w:r>
      <w:r>
        <w:t xml:space="preserve"> şahsı kastetmeksizin fiili kasten işlemesidir.</w:t>
      </w:r>
      <w:r>
        <w:rPr>
          <w:rStyle w:val="DipnotBavurusu"/>
          <w:szCs w:val="24"/>
        </w:rPr>
        <w:footnoteReference w:id="456"/>
      </w:r>
      <w:r w:rsidR="00EF4FCE">
        <w:t xml:space="preserve"> Fakat fiilinde veya zannında yanılmasıdır.</w:t>
      </w:r>
      <w:r w:rsidR="00EF4FCE">
        <w:rPr>
          <w:rStyle w:val="DipnotBavurusu"/>
          <w:szCs w:val="24"/>
        </w:rPr>
        <w:footnoteReference w:id="457"/>
      </w:r>
      <w:r w:rsidR="00915D2B">
        <w:t xml:space="preserve"> Yani </w:t>
      </w:r>
      <w:r w:rsidR="00894590" w:rsidRPr="00EC1A96">
        <w:t>İslâm c</w:t>
      </w:r>
      <w:r w:rsidR="00915D2B" w:rsidRPr="00EC1A96">
        <w:t>ez</w:t>
      </w:r>
      <w:r w:rsidR="00894590" w:rsidRPr="00EC1A96">
        <w:t>a h</w:t>
      </w:r>
      <w:r w:rsidR="00915D2B" w:rsidRPr="00EC1A96">
        <w:t>ukukunda</w:t>
      </w:r>
      <w:r w:rsidR="009E6DB6">
        <w:t xml:space="preserve"> hata/bilinçli taksir kavramında </w:t>
      </w:r>
      <w:r>
        <w:t>“</w:t>
      </w:r>
      <w:r w:rsidR="00420767">
        <w:t>zannetme</w:t>
      </w:r>
      <w:r>
        <w:t xml:space="preserve">” </w:t>
      </w:r>
      <w:proofErr w:type="spellStart"/>
      <w:r>
        <w:t>ve“</w:t>
      </w:r>
      <w:r w:rsidR="00420767">
        <w:t>bilmeme</w:t>
      </w:r>
      <w:proofErr w:type="spellEnd"/>
      <w:r>
        <w:t>”</w:t>
      </w:r>
      <w:r w:rsidR="009E6DB6">
        <w:t xml:space="preserve"> unsurları var ancak s</w:t>
      </w:r>
      <w:r w:rsidR="00420767">
        <w:t>uç işleme kastı yoktur. Suçlunun kastınd</w:t>
      </w:r>
      <w:r w:rsidR="00FF467D">
        <w:t>a (</w:t>
      </w:r>
      <w:r w:rsidR="00420767">
        <w:t xml:space="preserve">fiil ya da niyet) hata </w:t>
      </w:r>
      <w:r w:rsidR="00420767">
        <w:lastRenderedPageBreak/>
        <w:t xml:space="preserve">etmesidir.  Ancak TCK’da </w:t>
      </w:r>
      <w:r w:rsidR="00420767" w:rsidRPr="00D11CA7">
        <w:rPr>
          <w:i/>
          <w:iCs/>
        </w:rPr>
        <w:t>“kişini</w:t>
      </w:r>
      <w:r w:rsidR="00D11CA7" w:rsidRPr="00D11CA7">
        <w:rPr>
          <w:i/>
          <w:iCs/>
        </w:rPr>
        <w:t>n</w:t>
      </w:r>
      <w:r w:rsidR="00420767" w:rsidRPr="00D11CA7">
        <w:rPr>
          <w:i/>
          <w:iCs/>
        </w:rPr>
        <w:t xml:space="preserve"> öngördüğü neticeyi istememesine karşın, neticenin meydana gelmesi hali”</w:t>
      </w:r>
      <w:r w:rsidR="00F01202">
        <w:rPr>
          <w:rStyle w:val="DipnotBavurusu"/>
          <w:szCs w:val="24"/>
        </w:rPr>
        <w:footnoteReference w:id="458"/>
      </w:r>
      <w:r w:rsidR="00420767">
        <w:t xml:space="preserve"> olarak tanımlanır. 1997 ön tasarısında m. 22’de bilinçli taksir, </w:t>
      </w:r>
      <w:r w:rsidR="00420767" w:rsidRPr="00D11CA7">
        <w:rPr>
          <w:i/>
          <w:iCs/>
        </w:rPr>
        <w:t>“</w:t>
      </w:r>
      <w:r w:rsidR="00AA048D" w:rsidRPr="00D11CA7">
        <w:rPr>
          <w:i/>
          <w:iCs/>
        </w:rPr>
        <w:t>fâil</w:t>
      </w:r>
      <w:r w:rsidR="00420767" w:rsidRPr="00D11CA7">
        <w:rPr>
          <w:i/>
          <w:iCs/>
        </w:rPr>
        <w:t>in tahmin ettiği neticeyi istememesine rağmen, neticenin meydana gelmesi hali”</w:t>
      </w:r>
      <w:r w:rsidR="004012B7">
        <w:t xml:space="preserve"> olarak tanımlanmıştır. Her iki</w:t>
      </w:r>
      <w:r w:rsidR="00420767">
        <w:t xml:space="preserve"> ceza kanunlarında görüldüğü üzere birebir uygunluk gözükmemektedir.</w:t>
      </w:r>
    </w:p>
    <w:p w:rsidR="0034413A" w:rsidRDefault="009E6DB6" w:rsidP="007B5406">
      <w:r>
        <w:t xml:space="preserve">Türk Ceza Kanunu’nda suçlu suç işleme niyetiyle mağdura kastetmiş ancak neticede yanılmıştır. İslâm ceza hukukunda ise </w:t>
      </w:r>
      <w:r w:rsidR="00F01202">
        <w:t>muhtî</w:t>
      </w:r>
      <w:r>
        <w:t xml:space="preserve"> “harbi sanarak bir M</w:t>
      </w:r>
      <w:r w:rsidRPr="009E6DB6">
        <w:t>üslümanı öldürmek</w:t>
      </w:r>
      <w:r>
        <w:t>”</w:t>
      </w:r>
      <w:r>
        <w:rPr>
          <w:rStyle w:val="DipnotBavurusu"/>
          <w:szCs w:val="24"/>
        </w:rPr>
        <w:footnoteReference w:id="459"/>
      </w:r>
      <w:r w:rsidR="00F01202">
        <w:t xml:space="preserve">şeklinde direk mağduru kastetmemiş ancak eyleminde zanna dayanarak yanılmıştır. Her iki hukukta da netice itibariyle bir yanılma söz konusudur lakin TCK’da mağduru kastetme varken İslâm ceza hukukunda ise mağduru kastetme yoktur. </w:t>
      </w:r>
      <w:r w:rsidR="0034413A">
        <w:t xml:space="preserve">TCK’da suçlu fiilinde hata etmiş fakat İslâm ceza hukukuna göre ise muhtî niyetinde hata etmiştir. </w:t>
      </w:r>
      <w:r w:rsidR="00F01202">
        <w:t>Bu zaviyeden baktığımızda birbirilerine benzer ve farklı yönlerini bu şekilde ifade edebiliriz.</w:t>
      </w:r>
    </w:p>
    <w:p w:rsidR="003B1D00" w:rsidRDefault="00310D83" w:rsidP="007B5406">
      <w:r>
        <w:t xml:space="preserve">Diğer yönden </w:t>
      </w:r>
      <w:r w:rsidR="00894590">
        <w:t xml:space="preserve">İslâm ceza hukukunda </w:t>
      </w:r>
      <w:r>
        <w:t>“herhangi bir hedefe</w:t>
      </w:r>
      <w:r w:rsidR="00894590">
        <w:t xml:space="preserve"> bir şey</w:t>
      </w:r>
      <w:r>
        <w:t xml:space="preserve"> atıp insana isabet etmesi</w:t>
      </w:r>
      <w:r w:rsidR="00894590">
        <w:t xml:space="preserve"> (neticede yaralanması ya da ölmesi)</w:t>
      </w:r>
      <w:r>
        <w:t>”</w:t>
      </w:r>
      <w:r>
        <w:rPr>
          <w:rStyle w:val="DipnotBavurusu"/>
          <w:szCs w:val="24"/>
        </w:rPr>
        <w:footnoteReference w:id="460"/>
      </w:r>
      <w:r w:rsidR="00894590">
        <w:t xml:space="preserve"> şeklinde cereyan eden olayda ise muhtî fiilinde yanılmıştır. TCK</w:t>
      </w:r>
      <w:r w:rsidR="003B1D00">
        <w:t>’da bilinçli taksir bakımından</w:t>
      </w:r>
      <w:r w:rsidR="006C12E0">
        <w:t>,</w:t>
      </w:r>
      <w:r w:rsidR="00894590">
        <w:t xml:space="preserve"> suçlu</w:t>
      </w:r>
      <w:r w:rsidR="003B1D00">
        <w:t xml:space="preserve"> eyleminde hata etmiştir</w:t>
      </w:r>
      <w:r w:rsidR="006C12E0">
        <w:t xml:space="preserve"> diyebiliriz</w:t>
      </w:r>
      <w:r w:rsidR="003B1D00">
        <w:t xml:space="preserve"> ancak bu düzeyde öngördüğü neticeyi iste</w:t>
      </w:r>
      <w:r w:rsidR="006C12E0">
        <w:t>meme unsuru vardır diyemeyiz. Çünkü muhtî mağduru yaralama veya öldürme eylemini kastetmemiştir. Böylece direk mağdura yönelme olmadığından eyleminin muhtemel neticelerini de “öngörü” unsuru oluşamayacaktır.</w:t>
      </w:r>
      <w:r w:rsidR="003B1D00">
        <w:t xml:space="preserve"> İşte bu yüzden</w:t>
      </w:r>
      <w:r w:rsidR="006C12E0">
        <w:t>,</w:t>
      </w:r>
      <w:r w:rsidR="003B1D00">
        <w:t xml:space="preserve"> fiilde hata etme açısından TCK ve İslâm ceza hukuku denk iken yine eyleme başlama açısından farklılaşmaktadırlar.</w:t>
      </w:r>
    </w:p>
    <w:p w:rsidR="006C12E0" w:rsidRDefault="006C12E0" w:rsidP="007B5406">
      <w:r>
        <w:t>“Bilme” unsuru açısından TCK’da bilinçli taksir kasta yaklaşırken neticeyi istememe açısından kas</w:t>
      </w:r>
      <w:r w:rsidR="008768A2">
        <w:t>ı</w:t>
      </w:r>
      <w:r>
        <w:t>ttan uzaklaşmaktadır. Fiili isteme açısından İslâm ceza hukuku</w:t>
      </w:r>
      <w:r w:rsidR="008F426A">
        <w:t xml:space="preserve"> taksire yaklaşırken, neticeyi bilmeme açısından kasttan, seküler manada olası kas</w:t>
      </w:r>
      <w:r w:rsidR="008768A2">
        <w:t>ı</w:t>
      </w:r>
      <w:r w:rsidR="008F426A">
        <w:t>t ve bilinçli taksirden uzaklaşmaktadır.</w:t>
      </w:r>
    </w:p>
    <w:p w:rsidR="008F426A" w:rsidRDefault="008F426A" w:rsidP="007B5406">
      <w:r>
        <w:t>İslâm ceza hukukunda bilinçli taksir kavramı şahsa karşı değil de fiili şuurlu yapma açısından değerlendirilir. TCK’da ise neticenin kestirilip kestirilmemesi açısından değerlendirilir. Bu zaviyeden bakıldığında İslâm ceza hukuku ve TCK’nın bilinçli taksir kavramı görünüş olarak benzer olmakla birlikte aslında birbirlerinden farklıdırlar.</w:t>
      </w:r>
    </w:p>
    <w:p w:rsidR="00842E2E" w:rsidRDefault="004B6DD9" w:rsidP="007B5406">
      <w:r>
        <w:lastRenderedPageBreak/>
        <w:t xml:space="preserve">Bir kimse </w:t>
      </w:r>
      <w:r w:rsidR="00554EC5">
        <w:t xml:space="preserve">kendi mülkü dışında bir yere </w:t>
      </w:r>
      <w:r>
        <w:t>kuyu kazıp içine birisisinin düşmesi suretiyle ya da yola taş koymak suretiyle bir kimsenin ölümüne sebebiyet vermesi tesebbüben katildir.</w:t>
      </w:r>
      <w:r>
        <w:rPr>
          <w:rStyle w:val="DipnotBavurusu"/>
          <w:szCs w:val="24"/>
        </w:rPr>
        <w:footnoteReference w:id="461"/>
      </w:r>
      <w:r w:rsidR="00554EC5">
        <w:t>Sözgelimi m</w:t>
      </w:r>
      <w:r w:rsidR="00892CFD">
        <w:t>ütesebbibi konuşturduğumuzda bu eyl</w:t>
      </w:r>
      <w:r w:rsidR="00554EC5">
        <w:t>eminde neticeyi öngörmüş olduğunu tespit ettik. Bunun yanında da, kuyu etrafına uyarıcı levhalar koymasını dikkate alarak neticeyi istemediğini belirledik.</w:t>
      </w:r>
      <w:r w:rsidR="00842E2E">
        <w:t xml:space="preserve"> Bu bilgiler ışığında suçlu başkasının mülkünde izinsiz kuyu açmak suretiyle hukuken hatalı eylemde bulunmuştur diyebiliriz. Ancak neticeyi öngördüğü halde istemediğini düşünerek TCK’daki bilinçli taksir kavramı ile benzerli kurabilir.</w:t>
      </w:r>
    </w:p>
    <w:p w:rsidR="00305C44" w:rsidRDefault="00C05A0E" w:rsidP="007B5406">
      <w:r>
        <w:t>Ayrıca c</w:t>
      </w:r>
      <w:r w:rsidR="00305C44">
        <w:t xml:space="preserve">ezalandırma meselesinde İslâm ceza hukukunda asli ceza diyet ve keffârettir fakat TCK’da asli ceza hapistir. </w:t>
      </w:r>
      <w:r w:rsidR="00B2428A">
        <w:t>İslâm hukukçuları sırf hata/bilinçli taksirle işlenen suçların tecziye meselesinde teferruatlı bir malumat üretmişlerdir. Tabir yerindeyse kılı kırk yararcasına en küçük detayları bile es geçmeyerek her bir teferruatı dikkate almışlardır.</w:t>
      </w:r>
    </w:p>
    <w:p w:rsidR="00682ABE" w:rsidRDefault="004E5586" w:rsidP="007B5406">
      <w:r>
        <w:t>Son olarak dememiz odur ki</w:t>
      </w:r>
      <w:r w:rsidR="00842E2E">
        <w:t xml:space="preserve"> “silahlı veya silahsız düşmanlık kastı varsa burada hatadan söz edilemez”</w:t>
      </w:r>
      <w:r w:rsidR="00842E2E">
        <w:rPr>
          <w:rStyle w:val="DipnotBavurusu"/>
          <w:szCs w:val="24"/>
        </w:rPr>
        <w:footnoteReference w:id="462"/>
      </w:r>
      <w:r w:rsidR="00842E2E">
        <w:t xml:space="preserve">ilkesi gereği İslâm ceza hukuku ile TCK’nın bilinçli taksire bakış açıları farklıdır. İslâm ceza hukukundaki tesebbüben </w:t>
      </w:r>
      <w:proofErr w:type="spellStart"/>
      <w:r w:rsidR="00842E2E">
        <w:t>katl</w:t>
      </w:r>
      <w:proofErr w:type="spellEnd"/>
      <w:r w:rsidR="00842E2E">
        <w:t xml:space="preserve"> ile seküler anlamda bilinçli taksir arasında ilişki kurabilsek de tezimizin dahlinde olmadığı için bu konuda detaya girmeyi uygun görmemekteyiz.</w:t>
      </w:r>
    </w:p>
    <w:p w:rsidR="007736B2" w:rsidRDefault="007736B2" w:rsidP="005805FD">
      <w:pPr>
        <w:ind w:firstLine="708"/>
        <w:rPr>
          <w:szCs w:val="24"/>
        </w:rPr>
      </w:pPr>
    </w:p>
    <w:p w:rsidR="007E476B" w:rsidRDefault="007E476B" w:rsidP="00953725">
      <w:pPr>
        <w:pStyle w:val="Balk1"/>
        <w:numPr>
          <w:ilvl w:val="0"/>
          <w:numId w:val="0"/>
        </w:numPr>
      </w:pPr>
      <w:bookmarkStart w:id="104" w:name="_Toc10891498"/>
    </w:p>
    <w:p w:rsidR="00E44392" w:rsidRDefault="00E44392" w:rsidP="00E44392"/>
    <w:p w:rsidR="00E44392" w:rsidRDefault="00E44392" w:rsidP="00E44392"/>
    <w:p w:rsidR="00E44392" w:rsidRDefault="00E44392" w:rsidP="00E44392"/>
    <w:p w:rsidR="00E44392" w:rsidRDefault="00E44392" w:rsidP="00E44392"/>
    <w:p w:rsidR="00E44392" w:rsidRDefault="00E44392" w:rsidP="00E44392"/>
    <w:p w:rsidR="00E44392" w:rsidRDefault="00E44392" w:rsidP="00E44392"/>
    <w:p w:rsidR="00E44392" w:rsidRDefault="00E44392" w:rsidP="00E44392"/>
    <w:p w:rsidR="00E44392" w:rsidRDefault="00E44392" w:rsidP="00E44392"/>
    <w:p w:rsidR="00341CC1" w:rsidRDefault="00341CC1" w:rsidP="00341CC1">
      <w:pPr>
        <w:pStyle w:val="Balk1"/>
        <w:numPr>
          <w:ilvl w:val="0"/>
          <w:numId w:val="0"/>
        </w:numPr>
        <w:spacing w:before="0" w:after="0"/>
        <w:jc w:val="both"/>
        <w:rPr>
          <w:rFonts w:eastAsiaTheme="minorHAnsi"/>
          <w:b w:val="0"/>
          <w:bCs w:val="0"/>
          <w:sz w:val="24"/>
          <w:szCs w:val="18"/>
        </w:rPr>
      </w:pPr>
    </w:p>
    <w:p w:rsidR="00341CC1" w:rsidRDefault="00341CC1" w:rsidP="00341CC1">
      <w:pPr>
        <w:pStyle w:val="Balk1"/>
        <w:numPr>
          <w:ilvl w:val="0"/>
          <w:numId w:val="0"/>
        </w:numPr>
        <w:spacing w:before="0" w:after="0"/>
        <w:jc w:val="both"/>
        <w:rPr>
          <w:rFonts w:eastAsiaTheme="minorHAnsi"/>
          <w:b w:val="0"/>
          <w:bCs w:val="0"/>
          <w:sz w:val="24"/>
          <w:szCs w:val="18"/>
        </w:rPr>
      </w:pPr>
    </w:p>
    <w:p w:rsidR="007736B2" w:rsidRDefault="007736B2" w:rsidP="00341CC1">
      <w:pPr>
        <w:pStyle w:val="Balk1"/>
        <w:numPr>
          <w:ilvl w:val="0"/>
          <w:numId w:val="0"/>
        </w:numPr>
        <w:spacing w:before="0" w:after="0"/>
      </w:pPr>
      <w:r w:rsidRPr="007B5406">
        <w:t>SONUÇ</w:t>
      </w:r>
      <w:r w:rsidR="008102C4">
        <w:t xml:space="preserve"> VE DEĞERLENDİRME</w:t>
      </w:r>
      <w:bookmarkEnd w:id="104"/>
    </w:p>
    <w:p w:rsidR="00E44392" w:rsidRPr="00E44392" w:rsidRDefault="00E44392" w:rsidP="00E44392"/>
    <w:p w:rsidR="007736B2" w:rsidRPr="007736B2" w:rsidRDefault="007736B2" w:rsidP="007B5406">
      <w:r w:rsidRPr="007736B2">
        <w:t>Davranışlarımız niyet ve irade bağlamında oluşur. Düşünce aşamasından geçirdiğimiz niyetlerimizi yapma ve ya yapmama şeklinde sonuçlandırabiliriz. Bazen yapmamamız gerektiği bir davranışı yaptığımız için bazen de yapmamız gereken davranışı yapmadığımız için sorumlu oluruz. Niyet aşaması bitip eyleme geçen davranışlarımız iradi olduğu gibi gayri iradi de olabilir.</w:t>
      </w:r>
    </w:p>
    <w:p w:rsidR="007736B2" w:rsidRPr="007736B2" w:rsidRDefault="007736B2" w:rsidP="007B5406">
      <w:r w:rsidRPr="007736B2">
        <w:t xml:space="preserve"> Niyet dediğimiz şey manevi bir unsur olduğundan belirlenmesi güçtür. Neticeyi kesinkes istemekle onu göze almak önemli bir farktır. İlkinde kesin yargı koyabiliriz. Ancak ikinci durumda </w:t>
      </w:r>
      <w:r w:rsidR="00AA048D">
        <w:t>fâil</w:t>
      </w:r>
      <w:r w:rsidRPr="007736B2">
        <w:t xml:space="preserve"> neticeyi istemiş ya da istememiş de olabilir diyebiliriz. Bu durum karşısında da bir olasılık söz konusu olur. Doğal olarak ne kasta hükmedebiliriz ne de hatadır diyebiliriz. Bunun için ara bir kavrama ihtiyaç vardır. Bu da kasıt benzeridir. Kasıt benzeri yani olası kas</w:t>
      </w:r>
      <w:r w:rsidR="008768A2">
        <w:t>ı</w:t>
      </w:r>
      <w:r w:rsidRPr="007736B2">
        <w:t>t, taammüd derecesinde</w:t>
      </w:r>
      <w:r w:rsidR="008768A2">
        <w:t xml:space="preserve"> değildir. Kasıt benzeri, </w:t>
      </w:r>
      <w:r w:rsidRPr="007736B2">
        <w:t xml:space="preserve">neticenin gerçekleşmesi bakımından </w:t>
      </w:r>
      <w:r w:rsidR="008768A2">
        <w:t xml:space="preserve">kasıtla </w:t>
      </w:r>
      <w:r w:rsidRPr="007736B2">
        <w:t>aynıdır ancak eyleme başlama aşaması açısından</w:t>
      </w:r>
      <w:r w:rsidR="008768A2">
        <w:t xml:space="preserve"> kasıttan</w:t>
      </w:r>
      <w:r w:rsidRPr="007736B2">
        <w:t xml:space="preserve"> farklıdır. </w:t>
      </w:r>
    </w:p>
    <w:p w:rsidR="007736B2" w:rsidRPr="007736B2" w:rsidRDefault="00953725" w:rsidP="007B5406">
      <w:r>
        <w:t>Fukahâ</w:t>
      </w:r>
      <w:r w:rsidR="008C574E">
        <w:t>nın</w:t>
      </w:r>
      <w:r w:rsidR="007736B2" w:rsidRPr="007736B2">
        <w:t xml:space="preserve">, kasıt benzerini tespit ederken belirlediği </w:t>
      </w:r>
      <w:proofErr w:type="gramStart"/>
      <w:r w:rsidR="007736B2" w:rsidRPr="007736B2">
        <w:t>kriter</w:t>
      </w:r>
      <w:proofErr w:type="gramEnd"/>
      <w:r w:rsidR="007736B2" w:rsidRPr="007736B2">
        <w:t xml:space="preserve"> çoğunlukla öldürücü olmayan aletlerdir. Bu kıstas tam manasıyla belirlenmesi mümkün olmayan insan düşüncesi karşısında davranışların ispatı olarak düşünülmüştür. İslâm hukukçuları burada kişinin ifadesini ispat olarak almaktansa ya da öngörülebilir neticeyi öngörmesi gerekirdi yargısını kendileri koymaktansa alet üzerinden maddi delil üretme yoluna gitmişlerdir. Günümüz mahkemelerinde kamera kayıtları, olay yeri inceleme tutanakları ya da otopsi raporl</w:t>
      </w:r>
      <w:r w:rsidR="00E74C0C">
        <w:t>arı göz önüne alındığında fukahâ</w:t>
      </w:r>
      <w:r w:rsidR="007736B2" w:rsidRPr="007736B2">
        <w:t xml:space="preserve">nın hukuk bilgisinin derinliği anlaşılmış olur. </w:t>
      </w:r>
    </w:p>
    <w:p w:rsidR="007736B2" w:rsidRPr="007736B2" w:rsidRDefault="007736B2" w:rsidP="007B5406">
      <w:r w:rsidRPr="007736B2">
        <w:t xml:space="preserve">İslâm hukukçularının belirlediği ölçüt aslında delil yani kanıttır. Delil, iç dünyamızda tasarlayıp eylem safhasına çıkardığımız davranışlarımızda niyetimiz adına ipuçları verir. Fukaha sadece kullanılan alete değil, bu aletin kaç defa kullanıldığını, aletle nereye ne kadar vurulduğu gibi tespitlerle suçlunun niyeti hakkında çıkarımda bulunulabileceğini belirtmişlerdir. Dört mezhepte olacak şekilde cumhur </w:t>
      </w:r>
      <w:r w:rsidR="00EA0554" w:rsidRPr="007736B2">
        <w:t>fukahâ</w:t>
      </w:r>
      <w:r w:rsidRPr="007736B2">
        <w:t xml:space="preserve"> niyet, düşünce ve irade mefhumlarını dikkate almışlardır. </w:t>
      </w:r>
    </w:p>
    <w:p w:rsidR="007736B2" w:rsidRPr="007736B2" w:rsidRDefault="007736B2" w:rsidP="007B5406">
      <w:r w:rsidRPr="007736B2">
        <w:lastRenderedPageBreak/>
        <w:t>Seküler hukukçular olası kas</w:t>
      </w:r>
      <w:r w:rsidR="00CE4F07">
        <w:t>ı</w:t>
      </w:r>
      <w:r w:rsidRPr="007736B2">
        <w:t xml:space="preserve">t suçunda özellikle öngörülebilir neticeye aldırış etmeme hususu üzerine odaklanırlar. Ancak neticenin öngörülebilirliği hatta bunun istenip istenmemesinin tespitini yapmak zordur. Bu yüzdenden de birtakım şartlar öne sürülmüştür. Doktrinde, öngörülebilir neticenin göze alınması ölçütü öne sürülür. Ancak daha sonra uygulama alanında mahkemelerce öngörü </w:t>
      </w:r>
      <w:proofErr w:type="gramStart"/>
      <w:r w:rsidRPr="007736B2">
        <w:t>kriterinin</w:t>
      </w:r>
      <w:proofErr w:type="gramEnd"/>
      <w:r w:rsidRPr="007736B2">
        <w:t xml:space="preserve"> izaha muhtaç olduğu dile getirilip üzerinde bir takım kriterler oluşturulmuştur. Ancak İslâm hukukunda öngörülebilir neticenin göze alınması şeklinde bir yaklaşımla değil, olay yeri inceleme ya da delil toplama mantığıyla suçlunun eylemini yaparken kullandığı eşyalar üzerinden suçlunun niyeti hakkında çıkarımda bulunmuşlardır.  </w:t>
      </w:r>
    </w:p>
    <w:p w:rsidR="007736B2" w:rsidRPr="007736B2" w:rsidRDefault="007736B2" w:rsidP="007B5406">
      <w:r w:rsidRPr="007736B2">
        <w:t>Hata kısmında ise sadece niyet açısından değil, niyet ile sonuç birleştirilerek bir çıkarımda bulunulmaktadır. Netice hata eseri oluşsa da sonucunda ölüm meydana gelmiştir. Bu durumu göz ardı etmek mümkün değildir. Fukaha bu konuda hassasiyetini göstermiş, meydana gelen neticeden dolayı karşı tarafın hakkına giren kısımlarda mağdur açısından suçluyu sorumlu tutmuş, ancak suçlunun cezalandırılması noktasında ise onun davranışı bağlamında hafifletme yoluna gitmiştir. Keza hata eseri oluşan öldürme suçlarında kısas cezasının düşmesi, suçlunun yanılmasından dolayı oluşan bir hafifletme oluşu ve her ne şekilde olursa olsun meydana gelen ölüm ya da yaralama olaylarında mağdurun mağduriyetini giderici diyet cezası ise bu çıkarımın göstergesidir.</w:t>
      </w:r>
    </w:p>
    <w:p w:rsidR="007736B2" w:rsidRPr="007736B2" w:rsidRDefault="007736B2" w:rsidP="007B5406">
      <w:r w:rsidRPr="007736B2">
        <w:t>Seküler hukuk ise bilinçli taksir ya da şuurlu hata olarak izah ettiği meselede suçlunun öngörülebilir neticeyi öngörememesi halini şart koşar. Bu durumdaki suçlunun bilinçli taksirle suç işlediğine hüküm koyar. Ancak öngörülebilir neticenin öngörülememesi durumu nasıl tespit edilecektir? Ya da öngörülebilir neticenin öngörülüp göze alınıp alınmaması nasıl belirlenecektir? İki soruyu daha da açıp, TCK’da olası kasıtla bilinçli taksir nasıl ayırt edilecektir? Aynı olayda falan mahkemenin bilinçli taksir olarak hükmettiğine, Yargıtay’ın olası kas</w:t>
      </w:r>
      <w:r w:rsidR="00CE4F07">
        <w:t>ı</w:t>
      </w:r>
      <w:r w:rsidRPr="007736B2">
        <w:t xml:space="preserve">t olarak hükmettiği birçok örnek vardır. Hatta Ceza Genel Kurulu’nda bile ittifak oluşmamış birçok örnek vardır. </w:t>
      </w:r>
    </w:p>
    <w:p w:rsidR="007736B2" w:rsidRDefault="007736B2" w:rsidP="007B5406">
      <w:r w:rsidRPr="007736B2">
        <w:t>Kısacası TCK</w:t>
      </w:r>
      <w:r w:rsidR="00EA0554">
        <w:t>,</w:t>
      </w:r>
      <w:r w:rsidRPr="007736B2">
        <w:t xml:space="preserve"> doktrinde olası kas</w:t>
      </w:r>
      <w:r w:rsidR="00CE4F07">
        <w:t>ı</w:t>
      </w:r>
      <w:r w:rsidRPr="007736B2">
        <w:t>t ve bilinçli taksir kavramlarını birbirine çok yaklaştırmış</w:t>
      </w:r>
      <w:r w:rsidR="00EA0554">
        <w:t>,</w:t>
      </w:r>
      <w:r w:rsidRPr="007736B2">
        <w:t xml:space="preserve"> haddizatında neticesinde suç oluşan birçok meselede müşküle düşmüştür. Bunun yanında bu kavramlar İslâm hukukunda sadece kişinin içsel kabiliyetleri açısından değil de birtakım çıkış noktaları üzerinden maddi ve manevi düzlemde izah edilmiştir. </w:t>
      </w:r>
    </w:p>
    <w:p w:rsidR="003B46E0" w:rsidRPr="007736B2" w:rsidRDefault="003B46E0" w:rsidP="003B46E0">
      <w:r>
        <w:lastRenderedPageBreak/>
        <w:t>S</w:t>
      </w:r>
      <w:r w:rsidRPr="003B46E0">
        <w:t>adece modern bir kavram olarak düşünülen olası kas</w:t>
      </w:r>
      <w:r w:rsidR="00CE4F07">
        <w:t>ı</w:t>
      </w:r>
      <w:r w:rsidRPr="003B46E0">
        <w:t>t ve bilinçli taksir kavramlarının İslâm hukukunda başından beri var olduğu ve İslâm hukukçuları tarafından yapılan tespitin, seküler hukukun bu k</w:t>
      </w:r>
      <w:r w:rsidR="006F7821">
        <w:t>avramlar üzerindeki öğretisinden</w:t>
      </w:r>
      <w:r w:rsidRPr="003B46E0">
        <w:t xml:space="preserve"> daha doğru olduğunu </w:t>
      </w:r>
      <w:r>
        <w:t>tespit edilmiştir.</w:t>
      </w:r>
    </w:p>
    <w:p w:rsidR="007736B2" w:rsidRDefault="006F7821" w:rsidP="00D521A4">
      <w:r>
        <w:t>Son olarak</w:t>
      </w:r>
      <w:r w:rsidR="007736B2" w:rsidRPr="007736B2">
        <w:t xml:space="preserve"> İslâm hukukun</w:t>
      </w:r>
      <w:r w:rsidR="00D521A4">
        <w:t>daki kasıt benzeri kavramı ile s</w:t>
      </w:r>
      <w:r w:rsidR="007736B2" w:rsidRPr="007736B2">
        <w:t>eküler hukuktaki olası kas</w:t>
      </w:r>
      <w:r w:rsidR="00CE4F07">
        <w:t>ı</w:t>
      </w:r>
      <w:r w:rsidR="007736B2" w:rsidRPr="007736B2">
        <w:t>t kavramı benzer</w:t>
      </w:r>
      <w:r w:rsidR="00D521A4">
        <w:t>dir.</w:t>
      </w:r>
      <w:r w:rsidR="00670CD0">
        <w:t xml:space="preserve"> </w:t>
      </w:r>
      <w:r w:rsidR="00D521A4">
        <w:t>A</w:t>
      </w:r>
      <w:r w:rsidR="007736B2" w:rsidRPr="007736B2">
        <w:t>ncak İslâm</w:t>
      </w:r>
      <w:r w:rsidR="00D521A4">
        <w:t xml:space="preserve"> hukukundaki sırf hata kavramı, s</w:t>
      </w:r>
      <w:r w:rsidR="007736B2" w:rsidRPr="007736B2">
        <w:t>eküler hukuktaki bilinçli taksir kavramından hem doktrin hem de uygulama açısından daha doğrudur.</w:t>
      </w:r>
    </w:p>
    <w:p w:rsidR="007B5406" w:rsidRDefault="007B5406" w:rsidP="007B5406"/>
    <w:p w:rsidR="007B5406" w:rsidRDefault="007B5406" w:rsidP="007B5406"/>
    <w:p w:rsidR="007B5406" w:rsidRDefault="007B5406" w:rsidP="007B5406"/>
    <w:p w:rsidR="007B5406" w:rsidRDefault="007B5406" w:rsidP="007B5406"/>
    <w:p w:rsidR="007B5406" w:rsidRDefault="007B5406" w:rsidP="007B5406"/>
    <w:p w:rsidR="007B5406" w:rsidRDefault="007B5406" w:rsidP="007B5406"/>
    <w:p w:rsidR="007B5406" w:rsidRPr="007736B2" w:rsidRDefault="007B5406" w:rsidP="007B5406"/>
    <w:p w:rsidR="007736B2" w:rsidRDefault="007736B2" w:rsidP="005805FD">
      <w:pPr>
        <w:ind w:firstLine="708"/>
        <w:rPr>
          <w:szCs w:val="24"/>
        </w:rPr>
      </w:pPr>
    </w:p>
    <w:p w:rsidR="00040C99" w:rsidRDefault="00040C99" w:rsidP="005805FD">
      <w:pPr>
        <w:ind w:firstLine="708"/>
        <w:rPr>
          <w:szCs w:val="24"/>
        </w:rPr>
      </w:pPr>
    </w:p>
    <w:p w:rsidR="004D20BF" w:rsidRDefault="004D20BF" w:rsidP="008102C4">
      <w:pPr>
        <w:pStyle w:val="Balk1"/>
        <w:numPr>
          <w:ilvl w:val="0"/>
          <w:numId w:val="0"/>
        </w:numPr>
        <w:rPr>
          <w:sz w:val="24"/>
          <w:szCs w:val="24"/>
        </w:rPr>
      </w:pPr>
      <w:bookmarkStart w:id="105" w:name="_Toc10891499"/>
    </w:p>
    <w:p w:rsidR="004D20BF" w:rsidRDefault="004D20BF" w:rsidP="008102C4">
      <w:pPr>
        <w:pStyle w:val="Balk1"/>
        <w:numPr>
          <w:ilvl w:val="0"/>
          <w:numId w:val="0"/>
        </w:numPr>
        <w:rPr>
          <w:sz w:val="24"/>
          <w:szCs w:val="24"/>
        </w:rPr>
      </w:pPr>
    </w:p>
    <w:p w:rsidR="00B74849" w:rsidRDefault="00B74849" w:rsidP="00B74849"/>
    <w:p w:rsidR="00B74849" w:rsidRDefault="00B74849" w:rsidP="00B74849"/>
    <w:p w:rsidR="00B74849" w:rsidRDefault="00B74849" w:rsidP="00B74849"/>
    <w:p w:rsidR="00B74849" w:rsidRDefault="00B74849" w:rsidP="00B74849"/>
    <w:p w:rsidR="00B74849" w:rsidRDefault="00B74849" w:rsidP="00B74849"/>
    <w:p w:rsidR="00B74849" w:rsidRDefault="00B74849" w:rsidP="00B74849"/>
    <w:p w:rsidR="00B74849" w:rsidRDefault="00B74849" w:rsidP="00B74849"/>
    <w:p w:rsidR="00B74849" w:rsidRDefault="00B74849" w:rsidP="00B74849"/>
    <w:p w:rsidR="00B74849" w:rsidRDefault="00B74849" w:rsidP="00B74849"/>
    <w:p w:rsidR="00B74849" w:rsidRDefault="00B74849" w:rsidP="00B74849"/>
    <w:p w:rsidR="00B74849" w:rsidRPr="00B74849" w:rsidRDefault="00B74849" w:rsidP="00B74849"/>
    <w:p w:rsidR="00341CC1" w:rsidRDefault="00341CC1" w:rsidP="00341CC1">
      <w:pPr>
        <w:pStyle w:val="Balk1"/>
        <w:numPr>
          <w:ilvl w:val="0"/>
          <w:numId w:val="0"/>
        </w:numPr>
        <w:spacing w:before="0" w:after="0"/>
        <w:rPr>
          <w:sz w:val="24"/>
          <w:szCs w:val="24"/>
        </w:rPr>
      </w:pPr>
    </w:p>
    <w:p w:rsidR="00341CC1" w:rsidRDefault="00341CC1" w:rsidP="00341CC1">
      <w:pPr>
        <w:pStyle w:val="Balk1"/>
        <w:numPr>
          <w:ilvl w:val="0"/>
          <w:numId w:val="0"/>
        </w:numPr>
        <w:spacing w:before="0" w:after="0"/>
        <w:rPr>
          <w:sz w:val="24"/>
          <w:szCs w:val="24"/>
        </w:rPr>
      </w:pPr>
    </w:p>
    <w:p w:rsidR="00040C99" w:rsidRDefault="00040C99" w:rsidP="00341CC1">
      <w:pPr>
        <w:pStyle w:val="Balk1"/>
        <w:numPr>
          <w:ilvl w:val="0"/>
          <w:numId w:val="0"/>
        </w:numPr>
        <w:spacing w:before="0" w:after="0"/>
        <w:rPr>
          <w:sz w:val="24"/>
          <w:szCs w:val="24"/>
        </w:rPr>
      </w:pPr>
      <w:r w:rsidRPr="008102C4">
        <w:rPr>
          <w:sz w:val="24"/>
          <w:szCs w:val="24"/>
        </w:rPr>
        <w:t>KAYNAKÇA</w:t>
      </w:r>
      <w:bookmarkEnd w:id="105"/>
    </w:p>
    <w:p w:rsidR="00341CC1" w:rsidRPr="00341CC1" w:rsidRDefault="00341CC1" w:rsidP="00341CC1"/>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‘ABDERÎ Muhammed b. Yûsuf b. Ebi’l-</w:t>
      </w:r>
      <w:proofErr w:type="spellStart"/>
      <w:r w:rsidRPr="00040C99">
        <w:rPr>
          <w:rFonts w:eastAsia="Calibri" w:cs="Times New Roman"/>
          <w:szCs w:val="24"/>
        </w:rPr>
        <w:t>Kâsım</w:t>
      </w:r>
      <w:proofErr w:type="spellEnd"/>
      <w:r w:rsidR="005E0E3A">
        <w:rPr>
          <w:rFonts w:eastAsia="Calibri" w:cs="Times New Roman"/>
          <w:szCs w:val="24"/>
        </w:rPr>
        <w:t xml:space="preserve"> </w:t>
      </w:r>
      <w:r w:rsidRPr="00040C99">
        <w:rPr>
          <w:rFonts w:eastAsia="Calibri" w:cs="Times New Roman"/>
          <w:szCs w:val="24"/>
        </w:rPr>
        <w:t>(v.897/1491); (1416/1994), </w:t>
      </w:r>
      <w:r w:rsidRPr="00040C99">
        <w:rPr>
          <w:rFonts w:eastAsia="Calibri" w:cs="Times New Roman"/>
          <w:b/>
          <w:szCs w:val="24"/>
        </w:rPr>
        <w:t>et-</w:t>
      </w:r>
      <w:proofErr w:type="spellStart"/>
      <w:r w:rsidRPr="00040C99">
        <w:rPr>
          <w:rFonts w:eastAsia="Calibri" w:cs="Times New Roman"/>
          <w:b/>
          <w:szCs w:val="24"/>
        </w:rPr>
        <w:t>Tâc</w:t>
      </w:r>
      <w:proofErr w:type="spellEnd"/>
      <w:r w:rsidR="00AC0DEC">
        <w:rPr>
          <w:rFonts w:eastAsia="Calibri" w:cs="Times New Roman"/>
          <w:b/>
          <w:szCs w:val="24"/>
        </w:rPr>
        <w:t xml:space="preserve"> </w:t>
      </w:r>
      <w:proofErr w:type="spellStart"/>
      <w:r w:rsidRPr="00040C99">
        <w:rPr>
          <w:rFonts w:eastAsia="Calibri" w:cs="Times New Roman"/>
          <w:b/>
          <w:szCs w:val="24"/>
        </w:rPr>
        <w:t>ve’l-İklîl</w:t>
      </w:r>
      <w:proofErr w:type="spellEnd"/>
      <w:r w:rsidRPr="00040C99">
        <w:rPr>
          <w:rFonts w:eastAsia="Calibri" w:cs="Times New Roman"/>
          <w:b/>
          <w:szCs w:val="24"/>
        </w:rPr>
        <w:t> </w:t>
      </w:r>
      <w:proofErr w:type="spellStart"/>
      <w:r w:rsidRPr="00040C99">
        <w:rPr>
          <w:rFonts w:eastAsia="Calibri" w:cs="Times New Roman"/>
          <w:b/>
          <w:szCs w:val="24"/>
        </w:rPr>
        <w:t>li</w:t>
      </w:r>
      <w:proofErr w:type="spellEnd"/>
      <w:r w:rsidRPr="00040C99">
        <w:rPr>
          <w:rFonts w:eastAsia="Calibri" w:cs="Times New Roman"/>
          <w:b/>
          <w:szCs w:val="24"/>
        </w:rPr>
        <w:t xml:space="preserve"> Muhtasar-ı Halîl,</w:t>
      </w:r>
      <w:r w:rsidR="005E0E3A">
        <w:rPr>
          <w:rFonts w:eastAsia="Calibri" w:cs="Times New Roman"/>
          <w:b/>
          <w:szCs w:val="24"/>
        </w:rPr>
        <w:t xml:space="preserve"> </w:t>
      </w:r>
      <w:proofErr w:type="spellStart"/>
      <w:r w:rsidRPr="00040C99">
        <w:rPr>
          <w:rFonts w:eastAsia="Calibri" w:cs="Times New Roman"/>
          <w:szCs w:val="24"/>
        </w:rPr>
        <w:t>Dâru’l</w:t>
      </w:r>
      <w:r w:rsidR="005E0E3A" w:rsidRPr="00040C99">
        <w:rPr>
          <w:rFonts w:eastAsia="Calibri" w:cs="Times New Roman"/>
          <w:szCs w:val="24"/>
        </w:rPr>
        <w:t>-Kütübi’l-İlmiyye</w:t>
      </w:r>
      <w:proofErr w:type="spellEnd"/>
      <w:r w:rsidRPr="00040C99">
        <w:rPr>
          <w:rFonts w:eastAsia="Calibri" w:cs="Times New Roman"/>
          <w:szCs w:val="24"/>
        </w:rPr>
        <w:t>, by.</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 ‘ASKALÂNÎ Ebu’l-</w:t>
      </w:r>
      <w:proofErr w:type="spellStart"/>
      <w:r w:rsidRPr="00040C99">
        <w:rPr>
          <w:rFonts w:eastAsia="Calibri" w:cs="Times New Roman"/>
          <w:szCs w:val="24"/>
        </w:rPr>
        <w:t>fadl</w:t>
      </w:r>
      <w:proofErr w:type="spellEnd"/>
      <w:r w:rsidRPr="00040C99">
        <w:rPr>
          <w:rFonts w:eastAsia="Calibri" w:cs="Times New Roman"/>
          <w:szCs w:val="24"/>
        </w:rPr>
        <w:t xml:space="preserve"> Ahmed b. Alî b. Hacer (v.852/1449); (1379), </w:t>
      </w:r>
      <w:r w:rsidRPr="00040C99">
        <w:rPr>
          <w:rFonts w:eastAsia="Calibri" w:cs="Times New Roman"/>
          <w:b/>
          <w:szCs w:val="24"/>
        </w:rPr>
        <w:t>Fethu’l-</w:t>
      </w:r>
      <w:proofErr w:type="gramStart"/>
      <w:r w:rsidRPr="00040C99">
        <w:rPr>
          <w:rFonts w:eastAsia="Calibri" w:cs="Times New Roman"/>
          <w:b/>
          <w:szCs w:val="24"/>
        </w:rPr>
        <w:t>Bârî,</w:t>
      </w:r>
      <w:proofErr w:type="gramEnd"/>
      <w:r w:rsidR="005E0E3A">
        <w:rPr>
          <w:rFonts w:eastAsia="Calibri" w:cs="Times New Roman"/>
          <w:b/>
          <w:szCs w:val="24"/>
        </w:rPr>
        <w:t xml:space="preserve"> </w:t>
      </w:r>
      <w:r w:rsidRPr="00040C99">
        <w:rPr>
          <w:rFonts w:eastAsia="Calibri" w:cs="Times New Roman"/>
          <w:bCs/>
          <w:szCs w:val="24"/>
        </w:rPr>
        <w:t>Dâru’l</w:t>
      </w:r>
      <w:r w:rsidR="005E0E3A" w:rsidRPr="00040C99">
        <w:rPr>
          <w:rFonts w:eastAsia="Calibri" w:cs="Times New Roman"/>
          <w:bCs/>
          <w:szCs w:val="24"/>
        </w:rPr>
        <w:t>-Ma’rife</w:t>
      </w:r>
      <w:r w:rsidRPr="00040C99">
        <w:rPr>
          <w:rFonts w:eastAsia="Calibri" w:cs="Times New Roman"/>
          <w:bCs/>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‘AVVÂ Muhammed </w:t>
      </w:r>
      <w:proofErr w:type="spellStart"/>
      <w:r w:rsidRPr="00040C99">
        <w:rPr>
          <w:rFonts w:eastAsia="Calibri" w:cs="Times New Roman"/>
          <w:szCs w:val="24"/>
        </w:rPr>
        <w:t>Selîm</w:t>
      </w:r>
      <w:proofErr w:type="spellEnd"/>
      <w:r w:rsidRPr="00040C99">
        <w:rPr>
          <w:rFonts w:eastAsia="Calibri" w:cs="Times New Roman"/>
          <w:szCs w:val="24"/>
        </w:rPr>
        <w:t xml:space="preserve">; (2006), </w:t>
      </w:r>
      <w:r w:rsidR="00B32193">
        <w:rPr>
          <w:rFonts w:eastAsia="Calibri" w:cs="Times New Roman"/>
          <w:b/>
          <w:bCs/>
          <w:szCs w:val="24"/>
        </w:rPr>
        <w:t xml:space="preserve">Fî </w:t>
      </w:r>
      <w:proofErr w:type="spellStart"/>
      <w:r w:rsidR="00B32193">
        <w:rPr>
          <w:rFonts w:eastAsia="Calibri" w:cs="Times New Roman"/>
          <w:b/>
          <w:bCs/>
          <w:szCs w:val="24"/>
        </w:rPr>
        <w:t>U</w:t>
      </w:r>
      <w:r w:rsidR="0001136E">
        <w:rPr>
          <w:rFonts w:eastAsia="Calibri" w:cs="Times New Roman"/>
          <w:b/>
          <w:bCs/>
          <w:szCs w:val="24"/>
        </w:rPr>
        <w:t>sûli’n</w:t>
      </w:r>
      <w:proofErr w:type="spellEnd"/>
      <w:r w:rsidR="0001136E">
        <w:rPr>
          <w:rFonts w:eastAsia="Calibri" w:cs="Times New Roman"/>
          <w:b/>
          <w:bCs/>
          <w:szCs w:val="24"/>
        </w:rPr>
        <w:t>-</w:t>
      </w:r>
      <w:proofErr w:type="spellStart"/>
      <w:r w:rsidR="0001136E">
        <w:rPr>
          <w:rFonts w:eastAsia="Calibri" w:cs="Times New Roman"/>
          <w:b/>
          <w:bCs/>
          <w:szCs w:val="24"/>
        </w:rPr>
        <w:t>Nizâmi’l</w:t>
      </w:r>
      <w:proofErr w:type="spellEnd"/>
      <w:r w:rsidR="0001136E">
        <w:rPr>
          <w:rFonts w:eastAsia="Calibri" w:cs="Times New Roman"/>
          <w:b/>
          <w:bCs/>
          <w:szCs w:val="24"/>
        </w:rPr>
        <w:t>-</w:t>
      </w:r>
      <w:proofErr w:type="spellStart"/>
      <w:r w:rsidR="0001136E">
        <w:rPr>
          <w:rFonts w:eastAsia="Calibri" w:cs="Times New Roman"/>
          <w:b/>
          <w:bCs/>
          <w:szCs w:val="24"/>
        </w:rPr>
        <w:t>C</w:t>
      </w:r>
      <w:r w:rsidRPr="00040C99">
        <w:rPr>
          <w:rFonts w:eastAsia="Calibri" w:cs="Times New Roman"/>
          <w:b/>
          <w:bCs/>
          <w:szCs w:val="24"/>
        </w:rPr>
        <w:t>inâi’l</w:t>
      </w:r>
      <w:proofErr w:type="spellEnd"/>
      <w:r w:rsidRPr="00040C99">
        <w:rPr>
          <w:rFonts w:eastAsia="Calibri" w:cs="Times New Roman"/>
          <w:b/>
          <w:bCs/>
          <w:szCs w:val="24"/>
        </w:rPr>
        <w:t>-İslâmî</w:t>
      </w:r>
      <w:r w:rsidR="005D23B3">
        <w:rPr>
          <w:rFonts w:eastAsia="Calibri" w:cs="Times New Roman"/>
          <w:szCs w:val="24"/>
        </w:rPr>
        <w:t xml:space="preserve">, </w:t>
      </w:r>
      <w:proofErr w:type="spellStart"/>
      <w:r w:rsidR="005D23B3">
        <w:rPr>
          <w:rFonts w:eastAsia="Calibri" w:cs="Times New Roman"/>
          <w:szCs w:val="24"/>
        </w:rPr>
        <w:t>Nehdatü</w:t>
      </w:r>
      <w:proofErr w:type="spellEnd"/>
      <w:r w:rsidR="005D23B3">
        <w:rPr>
          <w:rFonts w:eastAsia="Calibri" w:cs="Times New Roman"/>
          <w:szCs w:val="24"/>
        </w:rPr>
        <w:t xml:space="preserve"> Mısır </w:t>
      </w:r>
      <w:proofErr w:type="spellStart"/>
      <w:r w:rsidR="005D23B3">
        <w:rPr>
          <w:rFonts w:eastAsia="Calibri" w:cs="Times New Roman"/>
          <w:szCs w:val="24"/>
        </w:rPr>
        <w:t>li’t-Tıbâ’a</w:t>
      </w:r>
      <w:proofErr w:type="spellEnd"/>
      <w:r w:rsidR="005D23B3">
        <w:rPr>
          <w:rFonts w:eastAsia="Calibri" w:cs="Times New Roman"/>
          <w:szCs w:val="24"/>
        </w:rPr>
        <w:t xml:space="preserve"> ve’n-</w:t>
      </w:r>
      <w:proofErr w:type="spellStart"/>
      <w:r w:rsidR="005D23B3">
        <w:rPr>
          <w:rFonts w:eastAsia="Calibri" w:cs="Times New Roman"/>
          <w:szCs w:val="24"/>
        </w:rPr>
        <w:t>N</w:t>
      </w:r>
      <w:r w:rsidRPr="00040C99">
        <w:rPr>
          <w:rFonts w:eastAsia="Calibri" w:cs="Times New Roman"/>
          <w:szCs w:val="24"/>
        </w:rPr>
        <w:t>eşr</w:t>
      </w:r>
      <w:proofErr w:type="spellEnd"/>
      <w:r w:rsidRPr="00040C99">
        <w:rPr>
          <w:rFonts w:eastAsia="Calibri" w:cs="Times New Roman"/>
          <w:szCs w:val="24"/>
        </w:rPr>
        <w:t>, Kahire.</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AHMED b. HANBEL Ebu ‘</w:t>
      </w:r>
      <w:proofErr w:type="spellStart"/>
      <w:r w:rsidRPr="00040C99">
        <w:rPr>
          <w:rFonts w:eastAsia="Calibri" w:cs="Times New Roman"/>
          <w:szCs w:val="24"/>
        </w:rPr>
        <w:t>Abdullâh</w:t>
      </w:r>
      <w:proofErr w:type="spellEnd"/>
      <w:r w:rsidRPr="00040C99">
        <w:rPr>
          <w:rFonts w:eastAsia="Calibri" w:cs="Times New Roman"/>
          <w:szCs w:val="24"/>
        </w:rPr>
        <w:t xml:space="preserve"> eş-Şeybânî (v.241/855); (1999), </w:t>
      </w:r>
      <w:r w:rsidRPr="00040C99">
        <w:rPr>
          <w:rFonts w:eastAsia="Calibri" w:cs="Times New Roman"/>
          <w:b/>
          <w:szCs w:val="24"/>
        </w:rPr>
        <w:t>el-Müsned</w:t>
      </w:r>
      <w:r w:rsidRPr="00040C99">
        <w:rPr>
          <w:rFonts w:eastAsia="Calibri" w:cs="Times New Roman"/>
          <w:b/>
          <w:bCs/>
          <w:szCs w:val="24"/>
        </w:rPr>
        <w:t>,</w:t>
      </w:r>
      <w:r w:rsidRPr="00040C99">
        <w:rPr>
          <w:rFonts w:eastAsia="Calibri" w:cs="Times New Roman"/>
          <w:szCs w:val="24"/>
        </w:rPr>
        <w:t xml:space="preserve"> Tahkik: Şuayb el-Arnaut, </w:t>
      </w:r>
      <w:proofErr w:type="spellStart"/>
      <w:r w:rsidRPr="00040C99">
        <w:rPr>
          <w:rFonts w:eastAsia="Calibri" w:cs="Times New Roman"/>
          <w:szCs w:val="24"/>
        </w:rPr>
        <w:t>Müessesetü’r</w:t>
      </w:r>
      <w:proofErr w:type="spellEnd"/>
      <w:r w:rsidR="005D23B3" w:rsidRPr="00040C99">
        <w:rPr>
          <w:rFonts w:eastAsia="Calibri" w:cs="Times New Roman"/>
          <w:szCs w:val="24"/>
        </w:rPr>
        <w:t>-Risâle</w:t>
      </w:r>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AHMET CEVDET PAŞA; (1300/1882),  </w:t>
      </w:r>
      <w:r w:rsidRPr="00040C99">
        <w:rPr>
          <w:rFonts w:eastAsia="Calibri" w:cs="Times New Roman"/>
          <w:b/>
          <w:bCs/>
          <w:szCs w:val="24"/>
        </w:rPr>
        <w:t>Mecelle-i Ahkâm-ı ‘Adliye,</w:t>
      </w:r>
      <w:r w:rsidRPr="00040C99">
        <w:rPr>
          <w:rFonts w:eastAsia="Calibri" w:cs="Times New Roman"/>
          <w:szCs w:val="24"/>
        </w:rPr>
        <w:t xml:space="preserve"> Matbaa-i Osmaniye,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AKTAN Hamza; (1989), “Âkıle”, </w:t>
      </w:r>
      <w:r w:rsidRPr="00040C99">
        <w:rPr>
          <w:rFonts w:eastAsia="Calibri" w:cs="Times New Roman"/>
          <w:b/>
          <w:bCs/>
          <w:szCs w:val="24"/>
        </w:rPr>
        <w:t xml:space="preserve">DİA, </w:t>
      </w:r>
      <w:r w:rsidRPr="00040C99">
        <w:rPr>
          <w:rFonts w:eastAsia="Calibri" w:cs="Times New Roman"/>
          <w:szCs w:val="24"/>
        </w:rPr>
        <w:t>Cilt: 2, Sayfa: 248-249.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AKTAN Hamza; (2005), “Miras”, </w:t>
      </w:r>
      <w:r w:rsidR="00AC0DEC">
        <w:rPr>
          <w:rFonts w:eastAsia="Calibri" w:cs="Times New Roman"/>
          <w:b/>
          <w:bCs/>
          <w:szCs w:val="24"/>
        </w:rPr>
        <w:t>DİA</w:t>
      </w:r>
      <w:r w:rsidRPr="00040C99">
        <w:rPr>
          <w:rFonts w:eastAsia="Calibri" w:cs="Times New Roman"/>
          <w:b/>
          <w:bCs/>
          <w:szCs w:val="24"/>
        </w:rPr>
        <w:t>,</w:t>
      </w:r>
      <w:r w:rsidR="00AC0DEC">
        <w:rPr>
          <w:rFonts w:eastAsia="Calibri" w:cs="Times New Roman"/>
          <w:b/>
          <w:bCs/>
          <w:szCs w:val="24"/>
        </w:rPr>
        <w:t xml:space="preserve"> </w:t>
      </w:r>
      <w:r w:rsidRPr="00040C99">
        <w:rPr>
          <w:rFonts w:eastAsia="Calibri" w:cs="Times New Roman"/>
          <w:szCs w:val="24"/>
        </w:rPr>
        <w:t>Cilt: 30, Sayfa: 143-145.</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ALACAKAPTAN Uğur; (1975), </w:t>
      </w:r>
      <w:r w:rsidRPr="00040C99">
        <w:rPr>
          <w:rFonts w:eastAsia="Calibri" w:cs="Times New Roman"/>
          <w:b/>
          <w:bCs/>
          <w:szCs w:val="24"/>
        </w:rPr>
        <w:t>Suçun Unsurları,</w:t>
      </w:r>
      <w:r w:rsidRPr="00040C99">
        <w:rPr>
          <w:rFonts w:eastAsia="Calibri" w:cs="Times New Roman"/>
          <w:szCs w:val="24"/>
        </w:rPr>
        <w:t xml:space="preserve"> Sevinç Matbaası,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ALACAKAPTAN Uğur; (t</w:t>
      </w:r>
      <w:r w:rsidR="00AC0DEC">
        <w:rPr>
          <w:rFonts w:eastAsia="Calibri" w:cs="Times New Roman"/>
          <w:szCs w:val="24"/>
        </w:rPr>
        <w:t>.</w:t>
      </w:r>
      <w:r w:rsidRPr="00040C99">
        <w:rPr>
          <w:rFonts w:eastAsia="Calibri" w:cs="Times New Roman"/>
          <w:szCs w:val="24"/>
        </w:rPr>
        <w:t xml:space="preserve">y.), </w:t>
      </w:r>
      <w:r w:rsidRPr="00040C99">
        <w:rPr>
          <w:rFonts w:eastAsia="Calibri" w:cs="Times New Roman"/>
          <w:b/>
          <w:bCs/>
          <w:szCs w:val="24"/>
        </w:rPr>
        <w:t>İngiliz Ceza Hukukunda Suç ve Cezaların Kanuniliği Prensibi</w:t>
      </w:r>
      <w:r w:rsidRPr="00040C99">
        <w:rPr>
          <w:rFonts w:eastAsia="Calibri" w:cs="Times New Roman"/>
          <w:bCs/>
          <w:szCs w:val="24"/>
        </w:rPr>
        <w:t xml:space="preserve">, </w:t>
      </w:r>
      <w:r w:rsidRPr="00040C99">
        <w:rPr>
          <w:rFonts w:eastAsia="Calibri" w:cs="Times New Roman"/>
          <w:szCs w:val="24"/>
        </w:rPr>
        <w:t>Ajans Türk Matbaası,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bCs/>
          <w:szCs w:val="24"/>
        </w:rPr>
        <w:t xml:space="preserve">Anayasa Mahkemesi Kararları, </w:t>
      </w:r>
      <w:hyperlink r:id="rId28" w:history="1">
        <w:r w:rsidRPr="00040C99">
          <w:rPr>
            <w:rFonts w:eastAsia="Calibri" w:cs="Times New Roman"/>
            <w:bCs/>
            <w:color w:val="0000FF"/>
            <w:szCs w:val="24"/>
            <w:u w:val="single"/>
          </w:rPr>
          <w:t>http://www.anayasa.gov.tr/icsayfalar/kararlar/kbb.html</w:t>
        </w:r>
      </w:hyperlink>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 xml:space="preserve">ANSAY Sabri Şakir; (1954), </w:t>
      </w:r>
      <w:r w:rsidRPr="00040C99">
        <w:rPr>
          <w:rFonts w:eastAsia="Calibri" w:cs="Times New Roman"/>
          <w:b/>
          <w:szCs w:val="24"/>
        </w:rPr>
        <w:t xml:space="preserve">Hukuk Tarihinde İslâm Hukuku, </w:t>
      </w:r>
      <w:r w:rsidRPr="00040C99">
        <w:rPr>
          <w:rFonts w:eastAsia="Calibri" w:cs="Times New Roman"/>
          <w:bCs/>
          <w:szCs w:val="24"/>
        </w:rPr>
        <w:t>İstiklâl Matbaacılık,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APAYDIN Cengiz; (2011), “Olası Kastla İnsan Öldürme Suçu”, </w:t>
      </w:r>
      <w:r w:rsidRPr="00040C99">
        <w:rPr>
          <w:rFonts w:eastAsia="Calibri" w:cs="Times New Roman"/>
          <w:b/>
          <w:szCs w:val="24"/>
        </w:rPr>
        <w:t>Ceza Hukuku Dergisi</w:t>
      </w:r>
      <w:r w:rsidRPr="00040C99">
        <w:rPr>
          <w:rFonts w:eastAsia="Calibri" w:cs="Times New Roman"/>
          <w:szCs w:val="24"/>
        </w:rPr>
        <w:t>, Sayı: 2, Sayfa:1-91.</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APAYDIN Cengiz; (2017), </w:t>
      </w:r>
      <w:r w:rsidRPr="00040C99">
        <w:rPr>
          <w:rFonts w:eastAsia="Calibri" w:cs="Times New Roman"/>
          <w:b/>
          <w:szCs w:val="24"/>
        </w:rPr>
        <w:t>Yargıtay Kararları Işığında Olası Kast ve Bilinçli Taksir</w:t>
      </w:r>
      <w:r w:rsidRPr="00040C99">
        <w:rPr>
          <w:rFonts w:eastAsia="Calibri" w:cs="Times New Roman"/>
          <w:szCs w:val="24"/>
        </w:rPr>
        <w:t xml:space="preserve">, </w:t>
      </w:r>
      <w:r w:rsidR="00AC0DEC">
        <w:rPr>
          <w:rFonts w:eastAsia="Calibri" w:cs="Times New Roman"/>
          <w:szCs w:val="24"/>
        </w:rPr>
        <w:t xml:space="preserve">Kişisel Yayınlar, </w:t>
      </w:r>
      <w:r w:rsidRPr="00040C99">
        <w:rPr>
          <w:rFonts w:eastAsia="Calibri" w:cs="Times New Roman"/>
          <w:szCs w:val="24"/>
        </w:rPr>
        <w:t>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APAYDIN H. Yunus; (1997), “Hata”, </w:t>
      </w:r>
      <w:r w:rsidRPr="00040C99">
        <w:rPr>
          <w:rFonts w:eastAsia="Calibri" w:cs="Times New Roman"/>
          <w:b/>
          <w:szCs w:val="24"/>
        </w:rPr>
        <w:t>DİA,</w:t>
      </w:r>
      <w:r w:rsidRPr="00040C99">
        <w:rPr>
          <w:rFonts w:eastAsia="Calibri" w:cs="Times New Roman"/>
          <w:szCs w:val="24"/>
        </w:rPr>
        <w:t xml:space="preserve"> Cilt:16, Sayfa: 437-442.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ARI Abdüsselam; (2012), “Vasiyet”, </w:t>
      </w:r>
      <w:r w:rsidRPr="00040C99">
        <w:rPr>
          <w:rFonts w:eastAsia="Calibri" w:cs="Times New Roman"/>
          <w:b/>
          <w:bCs/>
          <w:szCs w:val="24"/>
        </w:rPr>
        <w:t xml:space="preserve">DİA, </w:t>
      </w:r>
      <w:r w:rsidRPr="00040C99">
        <w:rPr>
          <w:rFonts w:eastAsia="Calibri" w:cs="Times New Roman"/>
          <w:szCs w:val="24"/>
        </w:rPr>
        <w:t>Cilt: 42, Sayfa: 552-555.</w:t>
      </w:r>
    </w:p>
    <w:p w:rsidR="00040C99" w:rsidRPr="00040C99" w:rsidRDefault="00040C99" w:rsidP="007B5406">
      <w:pPr>
        <w:spacing w:after="120"/>
        <w:ind w:left="709" w:hanging="709"/>
        <w:rPr>
          <w:rFonts w:eastAsia="Calibri" w:cs="Times New Roman"/>
          <w:szCs w:val="24"/>
        </w:rPr>
      </w:pPr>
      <w:r w:rsidRPr="00040C99">
        <w:rPr>
          <w:rFonts w:eastAsia="Calibri" w:cs="Times New Roman"/>
          <w:bCs/>
          <w:szCs w:val="24"/>
        </w:rPr>
        <w:lastRenderedPageBreak/>
        <w:t>ARIK Ferda Şamil; (1995), “</w:t>
      </w:r>
      <w:r w:rsidRPr="00040C99">
        <w:rPr>
          <w:rFonts w:eastAsia="Calibri" w:cs="Times New Roman"/>
          <w:szCs w:val="24"/>
        </w:rPr>
        <w:t>Eski Türk Ceza Hukukuna Dair Notlar I. Suçlar ve Cezalar”,</w:t>
      </w:r>
      <w:r w:rsidRPr="00040C99">
        <w:rPr>
          <w:rFonts w:eastAsia="Calibri" w:cs="Times New Roman"/>
          <w:b/>
          <w:bCs/>
          <w:szCs w:val="24"/>
        </w:rPr>
        <w:t xml:space="preserve"> Ankara Üniversitesi Dil ve Tarih-Coğrafya Fakültesi Tarih Bölümü Tarih Araştırmaları Dergisi, </w:t>
      </w:r>
      <w:r w:rsidRPr="00040C99">
        <w:rPr>
          <w:rFonts w:eastAsia="Calibri" w:cs="Times New Roman"/>
          <w:szCs w:val="24"/>
        </w:rPr>
        <w:t>Cilt: 17, Sayı: 28, Sayfa: 3-50.</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ARTUK Mehmet Emin; (2005), “Yeni Türk Ceza Kanunu Genel Hükümleri, Genel Değerlendirme, İlkeler ve Genel Kurallar”, </w:t>
      </w:r>
      <w:r w:rsidRPr="00040C99">
        <w:rPr>
          <w:rFonts w:eastAsia="Calibri" w:cs="Times New Roman"/>
          <w:b/>
          <w:szCs w:val="24"/>
        </w:rPr>
        <w:t>Yeditepe Üniversitesi Hukuk Fakültesi Dergisi</w:t>
      </w:r>
      <w:r w:rsidRPr="00040C99">
        <w:rPr>
          <w:rFonts w:eastAsia="Calibri" w:cs="Times New Roman"/>
          <w:bCs/>
          <w:szCs w:val="24"/>
        </w:rPr>
        <w:t>,</w:t>
      </w:r>
      <w:r w:rsidRPr="00040C99">
        <w:rPr>
          <w:rFonts w:eastAsia="Calibri" w:cs="Times New Roman"/>
          <w:szCs w:val="24"/>
        </w:rPr>
        <w:t xml:space="preserve"> Sayı:2, Cilt: 2, Sayfa: 329-340.</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AYDIN Devrim; (2006), “Suça Teşebbüs”, </w:t>
      </w:r>
      <w:r w:rsidRPr="00040C99">
        <w:rPr>
          <w:rFonts w:eastAsia="Calibri" w:cs="Times New Roman"/>
          <w:b/>
          <w:szCs w:val="24"/>
        </w:rPr>
        <w:t>AÜHFD</w:t>
      </w:r>
      <w:r w:rsidRPr="00040C99">
        <w:rPr>
          <w:rFonts w:eastAsia="Calibri" w:cs="Times New Roman"/>
          <w:szCs w:val="24"/>
        </w:rPr>
        <w:t>, Cilt: 55, Sayı: 1, Sayfa: 88-113.</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BAĞDÂDÎ Ebû Mu</w:t>
      </w:r>
      <w:r w:rsidR="00AC0DEC">
        <w:rPr>
          <w:rFonts w:eastAsia="Calibri" w:cs="Times New Roman"/>
          <w:szCs w:val="24"/>
        </w:rPr>
        <w:t>hammed ‘</w:t>
      </w:r>
      <w:proofErr w:type="spellStart"/>
      <w:r w:rsidR="00AC0DEC">
        <w:rPr>
          <w:rFonts w:eastAsia="Calibri" w:cs="Times New Roman"/>
          <w:szCs w:val="24"/>
        </w:rPr>
        <w:t>Abdulvehhâb</w:t>
      </w:r>
      <w:proofErr w:type="spellEnd"/>
      <w:r w:rsidR="00AC0DEC">
        <w:rPr>
          <w:rFonts w:eastAsia="Calibri" w:cs="Times New Roman"/>
          <w:szCs w:val="24"/>
        </w:rPr>
        <w:t xml:space="preserve"> b. ‘Alî (v.</w:t>
      </w:r>
      <w:r w:rsidRPr="00040C99">
        <w:rPr>
          <w:rFonts w:eastAsia="Calibri" w:cs="Times New Roman"/>
          <w:szCs w:val="24"/>
        </w:rPr>
        <w:t xml:space="preserve">422/1030); (1425/2004), </w:t>
      </w:r>
      <w:r w:rsidR="00B32193">
        <w:rPr>
          <w:rFonts w:eastAsia="Calibri" w:cs="Times New Roman"/>
          <w:b/>
          <w:bCs/>
          <w:szCs w:val="24"/>
        </w:rPr>
        <w:t>et-</w:t>
      </w:r>
      <w:proofErr w:type="spellStart"/>
      <w:r w:rsidR="00B32193">
        <w:rPr>
          <w:rFonts w:eastAsia="Calibri" w:cs="Times New Roman"/>
          <w:b/>
          <w:bCs/>
          <w:szCs w:val="24"/>
        </w:rPr>
        <w:t>Telkîn</w:t>
      </w:r>
      <w:proofErr w:type="spellEnd"/>
      <w:r w:rsidR="002E0180">
        <w:rPr>
          <w:rFonts w:eastAsia="Calibri" w:cs="Times New Roman"/>
          <w:b/>
          <w:bCs/>
          <w:szCs w:val="24"/>
        </w:rPr>
        <w:t xml:space="preserve"> </w:t>
      </w:r>
      <w:r w:rsidR="00B32193">
        <w:rPr>
          <w:rFonts w:eastAsia="Calibri" w:cs="Times New Roman"/>
          <w:b/>
          <w:bCs/>
          <w:szCs w:val="24"/>
        </w:rPr>
        <w:t>fi’l-F</w:t>
      </w:r>
      <w:r w:rsidRPr="00040C99">
        <w:rPr>
          <w:rFonts w:eastAsia="Calibri" w:cs="Times New Roman"/>
          <w:b/>
          <w:bCs/>
          <w:szCs w:val="24"/>
        </w:rPr>
        <w:t>ıkhi’l-Mâlikî,</w:t>
      </w:r>
      <w:r w:rsidRPr="00040C99">
        <w:rPr>
          <w:rFonts w:eastAsia="Calibri" w:cs="Times New Roman"/>
          <w:szCs w:val="24"/>
        </w:rPr>
        <w:t xml:space="preserve"> Dâru’l</w:t>
      </w:r>
      <w:r w:rsidR="00AC0DEC" w:rsidRPr="00040C99">
        <w:rPr>
          <w:rFonts w:eastAsia="Calibri" w:cs="Times New Roman"/>
          <w:szCs w:val="24"/>
        </w:rPr>
        <w:t>-Kütübi’l-‘</w:t>
      </w:r>
      <w:proofErr w:type="spellStart"/>
      <w:r w:rsidR="00AC0DEC" w:rsidRPr="00040C99">
        <w:rPr>
          <w:rFonts w:eastAsia="Calibri" w:cs="Times New Roman"/>
          <w:szCs w:val="24"/>
        </w:rPr>
        <w:t>İlmiyye</w:t>
      </w:r>
      <w:proofErr w:type="spellEnd"/>
      <w:r w:rsidR="00AC0DEC" w:rsidRPr="00040C99">
        <w:rPr>
          <w:rFonts w:eastAsia="Calibri" w:cs="Times New Roman"/>
          <w:szCs w:val="24"/>
        </w:rPr>
        <w:t>,</w:t>
      </w:r>
      <w:r w:rsidRPr="00040C99">
        <w:rPr>
          <w:rFonts w:eastAsia="Calibri" w:cs="Times New Roman"/>
          <w:szCs w:val="24"/>
        </w:rPr>
        <w:t xml:space="preserve"> by. </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 xml:space="preserve">BARDAKOĞLU Ali; (1994), “Diyet”, </w:t>
      </w:r>
      <w:r w:rsidRPr="00040C99">
        <w:rPr>
          <w:rFonts w:eastAsia="Calibri" w:cs="Times New Roman"/>
          <w:b/>
          <w:szCs w:val="24"/>
        </w:rPr>
        <w:t>DİA</w:t>
      </w:r>
      <w:r w:rsidRPr="00040C99">
        <w:rPr>
          <w:rFonts w:eastAsia="Calibri" w:cs="Times New Roman"/>
          <w:bCs/>
          <w:szCs w:val="24"/>
        </w:rPr>
        <w:t>, Cilt: 9, Sayfa: 473-479.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BARDAKOĞLU Ali; (1994), “Ehliyet”, </w:t>
      </w:r>
      <w:r w:rsidRPr="00040C99">
        <w:rPr>
          <w:rFonts w:eastAsia="Calibri" w:cs="Times New Roman"/>
          <w:b/>
          <w:szCs w:val="24"/>
        </w:rPr>
        <w:t>DİA,</w:t>
      </w:r>
      <w:r w:rsidRPr="00040C99">
        <w:rPr>
          <w:rFonts w:eastAsia="Calibri" w:cs="Times New Roman"/>
          <w:szCs w:val="24"/>
        </w:rPr>
        <w:t xml:space="preserve"> Cilt: 10, Sayfa: 533-539.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BARDAKOĞLU Ali; (2000), “İkrah”, </w:t>
      </w:r>
      <w:r w:rsidRPr="00040C99">
        <w:rPr>
          <w:rFonts w:eastAsia="Calibri" w:cs="Times New Roman"/>
          <w:b/>
          <w:szCs w:val="24"/>
        </w:rPr>
        <w:t>DİA,</w:t>
      </w:r>
      <w:r w:rsidRPr="00040C99">
        <w:rPr>
          <w:rFonts w:eastAsia="Calibri" w:cs="Times New Roman"/>
          <w:szCs w:val="24"/>
        </w:rPr>
        <w:t xml:space="preserve"> Cilt: 22, Sayfa: 30-37.</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BAŞOĞLU Tuncay; (2011), “Ta’zîr”, </w:t>
      </w:r>
      <w:r w:rsidRPr="00040C99">
        <w:rPr>
          <w:rFonts w:eastAsia="Calibri" w:cs="Times New Roman"/>
          <w:b/>
          <w:szCs w:val="24"/>
        </w:rPr>
        <w:t>DİA,</w:t>
      </w:r>
      <w:r w:rsidRPr="00040C99">
        <w:rPr>
          <w:rFonts w:eastAsia="Calibri" w:cs="Times New Roman"/>
          <w:szCs w:val="24"/>
        </w:rPr>
        <w:t xml:space="preserve"> Cilt: 40, Sayfa: 198-202.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BAYRAKTAR Köksal; (2004), “Türk Ceza Kanunu Tasarısına İlişkin Genel Bir Değerlendirme ve Genel Hükümler Üzerine Birkaç Eleştiri”, </w:t>
      </w:r>
      <w:r w:rsidRPr="00040C99">
        <w:rPr>
          <w:rFonts w:eastAsia="Calibri" w:cs="Times New Roman"/>
          <w:b/>
          <w:szCs w:val="24"/>
        </w:rPr>
        <w:t>Türkiye Barolar Birliği Türk Ceza Kanunu Reformu</w:t>
      </w:r>
      <w:r w:rsidRPr="00040C99">
        <w:rPr>
          <w:rFonts w:eastAsia="Calibri" w:cs="Times New Roman"/>
          <w:szCs w:val="24"/>
        </w:rPr>
        <w:t xml:space="preserve">, 2. Kitap, Sayfa: 21-35, Ankara.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 BEHNESÎ Ahmet Fethî; (1409/1988), </w:t>
      </w:r>
      <w:r w:rsidRPr="00040C99">
        <w:rPr>
          <w:rFonts w:eastAsia="Calibri" w:cs="Times New Roman"/>
          <w:b/>
          <w:szCs w:val="24"/>
        </w:rPr>
        <w:t xml:space="preserve">ed-Diyet fi’ş-Şerî‘ati’l-İslâmî, </w:t>
      </w:r>
      <w:proofErr w:type="spellStart"/>
      <w:r w:rsidRPr="00040C99">
        <w:rPr>
          <w:rFonts w:eastAsia="Calibri" w:cs="Times New Roman"/>
          <w:bCs/>
          <w:szCs w:val="24"/>
        </w:rPr>
        <w:t>Dâru’ş</w:t>
      </w:r>
      <w:r w:rsidR="00AC0DEC" w:rsidRPr="00040C99">
        <w:rPr>
          <w:rFonts w:eastAsia="Calibri" w:cs="Times New Roman"/>
          <w:bCs/>
          <w:szCs w:val="24"/>
        </w:rPr>
        <w:t>-Şurûk</w:t>
      </w:r>
      <w:proofErr w:type="spellEnd"/>
      <w:r w:rsidR="00AC0DEC" w:rsidRPr="00040C99">
        <w:rPr>
          <w:rFonts w:eastAsia="Calibri" w:cs="Times New Roman"/>
          <w:bCs/>
          <w:szCs w:val="24"/>
        </w:rPr>
        <w:t xml:space="preserve">, </w:t>
      </w:r>
      <w:r w:rsidRPr="00040C99">
        <w:rPr>
          <w:rFonts w:eastAsia="Calibri" w:cs="Times New Roman"/>
          <w:bCs/>
          <w:szCs w:val="24"/>
        </w:rPr>
        <w:t>Kahire-Beyrut</w:t>
      </w:r>
      <w:r w:rsidRPr="00040C99">
        <w:rPr>
          <w:rFonts w:eastAsia="Calibri" w:cs="Times New Roman"/>
          <w:b/>
          <w:szCs w:val="24"/>
        </w:rPr>
        <w:t xml:space="preserve">.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BEHNESÎ Ahmet Fethî; (1409/1989),</w:t>
      </w:r>
      <w:r w:rsidR="00B32193">
        <w:rPr>
          <w:rFonts w:eastAsia="Calibri" w:cs="Times New Roman"/>
          <w:b/>
          <w:szCs w:val="24"/>
        </w:rPr>
        <w:t>el-Kısâs</w:t>
      </w:r>
      <w:r w:rsidR="002E0180">
        <w:rPr>
          <w:rFonts w:eastAsia="Calibri" w:cs="Times New Roman"/>
          <w:b/>
          <w:szCs w:val="24"/>
        </w:rPr>
        <w:t xml:space="preserve"> </w:t>
      </w:r>
      <w:r w:rsidR="00B32193">
        <w:rPr>
          <w:rFonts w:eastAsia="Calibri" w:cs="Times New Roman"/>
          <w:b/>
          <w:szCs w:val="24"/>
        </w:rPr>
        <w:t>fi’l-F</w:t>
      </w:r>
      <w:r w:rsidRPr="00040C99">
        <w:rPr>
          <w:rFonts w:eastAsia="Calibri" w:cs="Times New Roman"/>
          <w:b/>
          <w:szCs w:val="24"/>
        </w:rPr>
        <w:t>ıkhi’l-İslâmî</w:t>
      </w:r>
      <w:r w:rsidRPr="00040C99">
        <w:rPr>
          <w:rFonts w:eastAsia="Calibri" w:cs="Times New Roman"/>
          <w:szCs w:val="24"/>
        </w:rPr>
        <w:t xml:space="preserve">, </w:t>
      </w:r>
      <w:proofErr w:type="spellStart"/>
      <w:r w:rsidRPr="00040C99">
        <w:rPr>
          <w:rFonts w:eastAsia="Calibri" w:cs="Times New Roman"/>
          <w:szCs w:val="24"/>
        </w:rPr>
        <w:t>Dâru’ş</w:t>
      </w:r>
      <w:r w:rsidR="00AC0DEC" w:rsidRPr="00040C99">
        <w:rPr>
          <w:rFonts w:eastAsia="Calibri" w:cs="Times New Roman"/>
          <w:szCs w:val="24"/>
        </w:rPr>
        <w:t>-Şurûk</w:t>
      </w:r>
      <w:proofErr w:type="spellEnd"/>
      <w:r w:rsidR="00AC0DEC" w:rsidRPr="00040C99">
        <w:rPr>
          <w:rFonts w:eastAsia="Calibri" w:cs="Times New Roman"/>
          <w:szCs w:val="24"/>
        </w:rPr>
        <w:t>,</w:t>
      </w:r>
      <w:r w:rsidRPr="00040C99">
        <w:rPr>
          <w:rFonts w:eastAsia="Calibri" w:cs="Times New Roman"/>
          <w:szCs w:val="24"/>
        </w:rPr>
        <w:t xml:space="preserve"> Kahire 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BOYNUKALIN Mehmet; (2009), “Suç”, </w:t>
      </w:r>
      <w:r w:rsidRPr="00040C99">
        <w:rPr>
          <w:rFonts w:eastAsia="Calibri" w:cs="Times New Roman"/>
          <w:b/>
          <w:bCs/>
          <w:szCs w:val="24"/>
        </w:rPr>
        <w:t>DİA</w:t>
      </w:r>
      <w:r w:rsidRPr="00040C99">
        <w:rPr>
          <w:rFonts w:eastAsia="Calibri" w:cs="Times New Roman"/>
          <w:bCs/>
          <w:szCs w:val="24"/>
        </w:rPr>
        <w:t xml:space="preserve">, </w:t>
      </w:r>
      <w:r w:rsidRPr="00040C99">
        <w:rPr>
          <w:rFonts w:eastAsia="Calibri" w:cs="Times New Roman"/>
          <w:szCs w:val="24"/>
        </w:rPr>
        <w:t xml:space="preserve">Cilt: 37, Sayfa: </w:t>
      </w:r>
      <w:r w:rsidRPr="00040C99">
        <w:rPr>
          <w:rFonts w:eastAsia="Calibri" w:cs="Times New Roman"/>
          <w:iCs/>
          <w:szCs w:val="24"/>
        </w:rPr>
        <w:t>453-457.</w:t>
      </w:r>
      <w:r w:rsidRPr="00040C99">
        <w:rPr>
          <w:rFonts w:eastAsia="Calibri" w:cs="Times New Roman"/>
          <w:i/>
          <w:iCs/>
          <w:szCs w:val="24"/>
        </w:rPr>
        <w:t>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BUHÂRÎ Ebû ‘Abdillâh Muhammed b. </w:t>
      </w:r>
      <w:proofErr w:type="spellStart"/>
      <w:r w:rsidRPr="00040C99">
        <w:rPr>
          <w:rFonts w:eastAsia="Calibri" w:cs="Times New Roman"/>
          <w:szCs w:val="24"/>
        </w:rPr>
        <w:t>İsmâ’il</w:t>
      </w:r>
      <w:proofErr w:type="spellEnd"/>
      <w:r w:rsidRPr="00040C99">
        <w:rPr>
          <w:rFonts w:eastAsia="Calibri" w:cs="Times New Roman"/>
          <w:szCs w:val="24"/>
        </w:rPr>
        <w:t xml:space="preserve"> (v.256/869); (1422/2001), </w:t>
      </w:r>
      <w:r w:rsidR="00B32193">
        <w:rPr>
          <w:rFonts w:eastAsia="Calibri" w:cs="Times New Roman"/>
          <w:b/>
          <w:bCs/>
          <w:szCs w:val="24"/>
        </w:rPr>
        <w:t>el-</w:t>
      </w:r>
      <w:proofErr w:type="spellStart"/>
      <w:r w:rsidR="00B32193">
        <w:rPr>
          <w:rFonts w:eastAsia="Calibri" w:cs="Times New Roman"/>
          <w:b/>
          <w:bCs/>
          <w:szCs w:val="24"/>
        </w:rPr>
        <w:t>Câmi’u’s</w:t>
      </w:r>
      <w:proofErr w:type="spellEnd"/>
      <w:r w:rsidR="00B32193">
        <w:rPr>
          <w:rFonts w:eastAsia="Calibri" w:cs="Times New Roman"/>
          <w:b/>
          <w:bCs/>
          <w:szCs w:val="24"/>
        </w:rPr>
        <w:t>-</w:t>
      </w:r>
      <w:proofErr w:type="spellStart"/>
      <w:r w:rsidR="00B32193">
        <w:rPr>
          <w:rFonts w:eastAsia="Calibri" w:cs="Times New Roman"/>
          <w:b/>
          <w:bCs/>
          <w:szCs w:val="24"/>
        </w:rPr>
        <w:t>S</w:t>
      </w:r>
      <w:r w:rsidRPr="00040C99">
        <w:rPr>
          <w:rFonts w:eastAsia="Calibri" w:cs="Times New Roman"/>
          <w:b/>
          <w:bCs/>
          <w:szCs w:val="24"/>
        </w:rPr>
        <w:t>ahîh</w:t>
      </w:r>
      <w:proofErr w:type="spellEnd"/>
      <w:r w:rsidRPr="00040C99">
        <w:rPr>
          <w:rFonts w:eastAsia="Calibri" w:cs="Times New Roman"/>
          <w:b/>
          <w:bCs/>
          <w:szCs w:val="24"/>
        </w:rPr>
        <w:t>,</w:t>
      </w:r>
      <w:r w:rsidR="00AC0DEC">
        <w:rPr>
          <w:rFonts w:eastAsia="Calibri" w:cs="Times New Roman"/>
          <w:b/>
          <w:bCs/>
          <w:szCs w:val="24"/>
        </w:rPr>
        <w:t xml:space="preserve"> </w:t>
      </w:r>
      <w:proofErr w:type="spellStart"/>
      <w:r w:rsidRPr="00040C99">
        <w:rPr>
          <w:rFonts w:eastAsia="Calibri" w:cs="Times New Roman"/>
          <w:szCs w:val="24"/>
        </w:rPr>
        <w:t>Dâru</w:t>
      </w:r>
      <w:proofErr w:type="spellEnd"/>
      <w:r w:rsidR="00AC0DEC">
        <w:rPr>
          <w:rFonts w:eastAsia="Calibri" w:cs="Times New Roman"/>
          <w:szCs w:val="24"/>
        </w:rPr>
        <w:t xml:space="preserve"> </w:t>
      </w:r>
      <w:proofErr w:type="spellStart"/>
      <w:r w:rsidR="00AC0DEC" w:rsidRPr="00040C99">
        <w:rPr>
          <w:rFonts w:eastAsia="Calibri" w:cs="Times New Roman"/>
          <w:szCs w:val="24"/>
        </w:rPr>
        <w:t>Tavkı’n-Necât</w:t>
      </w:r>
      <w:proofErr w:type="spellEnd"/>
      <w:r w:rsidR="00AC0DEC" w:rsidRPr="00040C99">
        <w:rPr>
          <w:rFonts w:eastAsia="Calibri" w:cs="Times New Roman"/>
          <w:szCs w:val="24"/>
        </w:rPr>
        <w:t>,</w:t>
      </w:r>
      <w:r w:rsidRPr="00040C99">
        <w:rPr>
          <w:rFonts w:eastAsia="Calibri" w:cs="Times New Roman"/>
          <w:szCs w:val="24"/>
        </w:rPr>
        <w:t xml:space="preserve"> b</w:t>
      </w:r>
      <w:r w:rsidR="00AC0DEC">
        <w:rPr>
          <w:rFonts w:eastAsia="Calibri" w:cs="Times New Roman"/>
          <w:szCs w:val="24"/>
        </w:rPr>
        <w:t>.</w:t>
      </w:r>
      <w:r w:rsidRPr="00040C99">
        <w:rPr>
          <w:rFonts w:eastAsia="Calibri" w:cs="Times New Roman"/>
          <w:szCs w:val="24"/>
        </w:rPr>
        <w:t>y.</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BÜYÜK HAYDAR EFENDİ; (t</w:t>
      </w:r>
      <w:r w:rsidR="00AC0DEC">
        <w:rPr>
          <w:rFonts w:eastAsia="Calibri" w:cs="Times New Roman"/>
          <w:szCs w:val="24"/>
        </w:rPr>
        <w:t>.</w:t>
      </w:r>
      <w:r w:rsidRPr="00040C99">
        <w:rPr>
          <w:rFonts w:eastAsia="Calibri" w:cs="Times New Roman"/>
          <w:szCs w:val="24"/>
        </w:rPr>
        <w:t xml:space="preserve">y.), </w:t>
      </w:r>
      <w:r w:rsidRPr="00040C99">
        <w:rPr>
          <w:rFonts w:eastAsia="Calibri" w:cs="Times New Roman"/>
          <w:b/>
          <w:szCs w:val="24"/>
        </w:rPr>
        <w:t>Usul-i Fıkıh Dersleri</w:t>
      </w:r>
      <w:r w:rsidRPr="00040C99">
        <w:rPr>
          <w:rFonts w:eastAsia="Calibri" w:cs="Times New Roman"/>
          <w:bCs/>
          <w:szCs w:val="24"/>
        </w:rPr>
        <w:t xml:space="preserve">, Meral Yayınları, </w:t>
      </w:r>
      <w:r w:rsidRPr="00040C99">
        <w:rPr>
          <w:rFonts w:eastAsia="Calibri" w:cs="Times New Roman"/>
          <w:szCs w:val="24"/>
        </w:rPr>
        <w:t>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CASSÂS Ahmed b. ‘Ali er-Râzî (v.370/980); (1405), </w:t>
      </w:r>
      <w:r w:rsidRPr="00040C99">
        <w:rPr>
          <w:rFonts w:eastAsia="Calibri" w:cs="Times New Roman"/>
          <w:b/>
          <w:szCs w:val="24"/>
        </w:rPr>
        <w:t xml:space="preserve">Ahkâm’ul-Kur’ân, </w:t>
      </w:r>
      <w:proofErr w:type="spellStart"/>
      <w:r w:rsidRPr="00040C99">
        <w:rPr>
          <w:rFonts w:eastAsia="Calibri" w:cs="Times New Roman"/>
          <w:bCs/>
          <w:szCs w:val="24"/>
        </w:rPr>
        <w:t>Dâru</w:t>
      </w:r>
      <w:proofErr w:type="spellEnd"/>
      <w:r w:rsidR="00AC0DEC">
        <w:rPr>
          <w:rFonts w:eastAsia="Calibri" w:cs="Times New Roman"/>
          <w:bCs/>
          <w:szCs w:val="24"/>
        </w:rPr>
        <w:t xml:space="preserve"> </w:t>
      </w:r>
      <w:proofErr w:type="spellStart"/>
      <w:r w:rsidR="00AC0DEC" w:rsidRPr="00040C99">
        <w:rPr>
          <w:rFonts w:eastAsia="Calibri" w:cs="Times New Roman"/>
          <w:bCs/>
          <w:szCs w:val="24"/>
        </w:rPr>
        <w:t>İhtiyâti’t</w:t>
      </w:r>
      <w:proofErr w:type="spellEnd"/>
      <w:r w:rsidR="00AC0DEC" w:rsidRPr="00040C99">
        <w:rPr>
          <w:rFonts w:eastAsia="Calibri" w:cs="Times New Roman"/>
          <w:bCs/>
          <w:szCs w:val="24"/>
        </w:rPr>
        <w:t>-</w:t>
      </w:r>
      <w:proofErr w:type="spellStart"/>
      <w:r w:rsidR="00AC0DEC" w:rsidRPr="00040C99">
        <w:rPr>
          <w:rFonts w:eastAsia="Calibri" w:cs="Times New Roman"/>
          <w:bCs/>
          <w:szCs w:val="24"/>
        </w:rPr>
        <w:t>Türâsi’l</w:t>
      </w:r>
      <w:proofErr w:type="spellEnd"/>
      <w:r w:rsidR="00AC0DEC" w:rsidRPr="00040C99">
        <w:rPr>
          <w:rFonts w:eastAsia="Calibri" w:cs="Times New Roman"/>
          <w:bCs/>
          <w:szCs w:val="24"/>
        </w:rPr>
        <w:t>-‘</w:t>
      </w:r>
      <w:r w:rsidRPr="00040C99">
        <w:rPr>
          <w:rFonts w:eastAsia="Calibri" w:cs="Times New Roman"/>
          <w:bCs/>
          <w:szCs w:val="24"/>
        </w:rPr>
        <w:t>Arabî,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CENTEL Nur, ZAFER Hamide ve ÇAKMUT Özlem; (2005), </w:t>
      </w:r>
      <w:r w:rsidRPr="00040C99">
        <w:rPr>
          <w:rFonts w:eastAsia="Calibri" w:cs="Times New Roman"/>
          <w:b/>
          <w:szCs w:val="24"/>
        </w:rPr>
        <w:t>Türk Ceza Hukukuna Giriş,</w:t>
      </w:r>
      <w:r w:rsidRPr="00040C99">
        <w:rPr>
          <w:rFonts w:eastAsia="Calibri" w:cs="Times New Roman"/>
          <w:szCs w:val="24"/>
        </w:rPr>
        <w:t xml:space="preserve"> 5237 Sayılı Yeni Türk Ceza Kanunu ve İlgili Mevzuata Göre Yenilenmiş 3. Basım, İstanbul.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Çevre Kanunu (1983),  </w:t>
      </w:r>
      <w:r w:rsidRPr="00040C99">
        <w:rPr>
          <w:rFonts w:eastAsia="Calibri" w:cs="Times New Roman"/>
          <w:bCs/>
          <w:szCs w:val="24"/>
        </w:rPr>
        <w:t>T.C. Resmi Gazete,</w:t>
      </w:r>
      <w:r w:rsidRPr="00040C99">
        <w:rPr>
          <w:rFonts w:eastAsia="Calibri" w:cs="Times New Roman"/>
          <w:szCs w:val="24"/>
        </w:rPr>
        <w:t xml:space="preserve"> 2862, 09 Ağustos 1983.</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CÜRCÂNÎ Seyyid Şerîf Alî b. Muhammed (v.816/1413); (1403/1983), </w:t>
      </w:r>
      <w:r w:rsidRPr="00040C99">
        <w:rPr>
          <w:rFonts w:eastAsia="Calibri" w:cs="Times New Roman"/>
          <w:b/>
          <w:bCs/>
          <w:szCs w:val="24"/>
        </w:rPr>
        <w:t>et-Ta’rîfât</w:t>
      </w:r>
      <w:r w:rsidRPr="00040C99">
        <w:rPr>
          <w:rFonts w:eastAsia="Calibri" w:cs="Times New Roman"/>
          <w:b/>
          <w:szCs w:val="24"/>
        </w:rPr>
        <w:t>,</w:t>
      </w:r>
      <w:r w:rsidRPr="00040C99">
        <w:rPr>
          <w:rFonts w:eastAsia="Calibri" w:cs="Times New Roman"/>
          <w:szCs w:val="24"/>
        </w:rPr>
        <w:t xml:space="preserve"> Dâru’l</w:t>
      </w:r>
      <w:r w:rsidR="00AC0DEC" w:rsidRPr="00040C99">
        <w:rPr>
          <w:rFonts w:eastAsia="Calibri" w:cs="Times New Roman"/>
          <w:szCs w:val="24"/>
        </w:rPr>
        <w:t>-Kütübi’l-‘</w:t>
      </w:r>
      <w:proofErr w:type="spellStart"/>
      <w:r w:rsidR="00AC0DEC" w:rsidRPr="00040C99">
        <w:rPr>
          <w:rFonts w:eastAsia="Calibri" w:cs="Times New Roman"/>
          <w:szCs w:val="24"/>
        </w:rPr>
        <w:t>İlmiyye</w:t>
      </w:r>
      <w:proofErr w:type="spellEnd"/>
      <w:r w:rsidR="00AC0DEC" w:rsidRPr="00040C99">
        <w:rPr>
          <w:rFonts w:eastAsia="Calibri" w:cs="Times New Roman"/>
          <w:szCs w:val="24"/>
        </w:rPr>
        <w:t xml:space="preserve">, </w:t>
      </w:r>
      <w:r w:rsidRPr="00040C99">
        <w:rPr>
          <w:rFonts w:eastAsia="Calibri" w:cs="Times New Roman"/>
          <w:szCs w:val="24"/>
        </w:rPr>
        <w:t>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DALGIN Nihat; (1998), </w:t>
      </w:r>
      <w:r w:rsidRPr="00040C99">
        <w:rPr>
          <w:rFonts w:eastAsia="Calibri" w:cs="Times New Roman"/>
          <w:iCs/>
          <w:szCs w:val="24"/>
        </w:rPr>
        <w:t>Cezai Sorumlulukta Kasıt</w:t>
      </w:r>
      <w:r w:rsidRPr="00040C99">
        <w:rPr>
          <w:rFonts w:eastAsia="Calibri" w:cs="Times New Roman"/>
          <w:szCs w:val="24"/>
        </w:rPr>
        <w:t xml:space="preserve">, </w:t>
      </w:r>
      <w:r w:rsidRPr="00040C99">
        <w:rPr>
          <w:rFonts w:eastAsia="Calibri" w:cs="Times New Roman"/>
          <w:b/>
          <w:bCs/>
          <w:szCs w:val="24"/>
        </w:rPr>
        <w:t>Ondokuz Mayıs Üniversitesi İlahiyat Fakültesi Yayınları</w:t>
      </w:r>
      <w:r w:rsidRPr="00040C99">
        <w:rPr>
          <w:rFonts w:eastAsia="Calibri" w:cs="Times New Roman"/>
          <w:b/>
          <w:szCs w:val="24"/>
        </w:rPr>
        <w:t>,</w:t>
      </w:r>
      <w:r w:rsidRPr="00040C99">
        <w:rPr>
          <w:rFonts w:eastAsia="Calibri" w:cs="Times New Roman"/>
          <w:szCs w:val="24"/>
        </w:rPr>
        <w:t xml:space="preserve"> Cilt: 10, Sayı 10, Sayfa: 207-248, Samsun. </w:t>
      </w:r>
    </w:p>
    <w:p w:rsidR="00040C99" w:rsidRPr="00040C99" w:rsidRDefault="00A857BF" w:rsidP="007B5406">
      <w:pPr>
        <w:spacing w:after="120"/>
        <w:ind w:left="709" w:hanging="709"/>
        <w:rPr>
          <w:rFonts w:eastAsia="Calibri" w:cs="Times New Roman"/>
          <w:szCs w:val="24"/>
        </w:rPr>
      </w:pPr>
      <w:r>
        <w:rPr>
          <w:rFonts w:eastAsia="Calibri" w:cs="Times New Roman"/>
          <w:szCs w:val="24"/>
        </w:rPr>
        <w:t>DÂRE</w:t>
      </w:r>
      <w:r w:rsidR="00040C99" w:rsidRPr="00040C99">
        <w:rPr>
          <w:rFonts w:eastAsia="Calibri" w:cs="Times New Roman"/>
          <w:szCs w:val="24"/>
        </w:rPr>
        <w:t>KUTNÎ Ebu’l-</w:t>
      </w:r>
      <w:proofErr w:type="spellStart"/>
      <w:r w:rsidR="00040C99" w:rsidRPr="00040C99">
        <w:rPr>
          <w:rFonts w:eastAsia="Calibri" w:cs="Times New Roman"/>
          <w:szCs w:val="24"/>
        </w:rPr>
        <w:t>Hüseyn</w:t>
      </w:r>
      <w:proofErr w:type="spellEnd"/>
      <w:r w:rsidR="00040C99" w:rsidRPr="00040C99">
        <w:rPr>
          <w:rFonts w:eastAsia="Calibri" w:cs="Times New Roman"/>
          <w:szCs w:val="24"/>
        </w:rPr>
        <w:t xml:space="preserve"> ‘Ali b. Ömer b. Ahmed (v.385/995); (1386/1996), </w:t>
      </w:r>
      <w:proofErr w:type="spellStart"/>
      <w:r w:rsidR="00040C99" w:rsidRPr="00040C99">
        <w:rPr>
          <w:rFonts w:eastAsia="Calibri" w:cs="Times New Roman"/>
          <w:b/>
          <w:bCs/>
          <w:szCs w:val="24"/>
        </w:rPr>
        <w:t>Sünenü’d</w:t>
      </w:r>
      <w:proofErr w:type="spellEnd"/>
      <w:r w:rsidR="00040C99" w:rsidRPr="00040C99">
        <w:rPr>
          <w:rFonts w:eastAsia="Calibri" w:cs="Times New Roman"/>
          <w:b/>
          <w:bCs/>
          <w:szCs w:val="24"/>
        </w:rPr>
        <w:t>-Dârekutnî</w:t>
      </w:r>
      <w:r w:rsidR="00040C99" w:rsidRPr="00040C99">
        <w:rPr>
          <w:rFonts w:eastAsia="Calibri" w:cs="Times New Roman"/>
          <w:b/>
          <w:szCs w:val="24"/>
        </w:rPr>
        <w:t>,</w:t>
      </w:r>
      <w:r w:rsidR="00040C99" w:rsidRPr="00040C99">
        <w:rPr>
          <w:rFonts w:eastAsia="Calibri" w:cs="Times New Roman"/>
          <w:szCs w:val="24"/>
        </w:rPr>
        <w:t xml:space="preserve"> Tahkik: Abdullah Hâşim </w:t>
      </w:r>
      <w:proofErr w:type="spellStart"/>
      <w:r w:rsidR="00040C99" w:rsidRPr="00040C99">
        <w:rPr>
          <w:rFonts w:eastAsia="Calibri" w:cs="Times New Roman"/>
          <w:szCs w:val="24"/>
        </w:rPr>
        <w:t>Yemânî</w:t>
      </w:r>
      <w:proofErr w:type="spellEnd"/>
      <w:r w:rsidR="00040C99" w:rsidRPr="00040C99">
        <w:rPr>
          <w:rFonts w:eastAsia="Calibri" w:cs="Times New Roman"/>
          <w:szCs w:val="24"/>
        </w:rPr>
        <w:t xml:space="preserve">, </w:t>
      </w:r>
      <w:proofErr w:type="spellStart"/>
      <w:r w:rsidR="00040C99" w:rsidRPr="00040C99">
        <w:rPr>
          <w:rFonts w:eastAsia="Calibri" w:cs="Times New Roman"/>
          <w:szCs w:val="24"/>
        </w:rPr>
        <w:t>Dâru’l</w:t>
      </w:r>
      <w:r w:rsidR="00AC0DEC" w:rsidRPr="00040C99">
        <w:rPr>
          <w:rFonts w:eastAsia="Calibri" w:cs="Times New Roman"/>
          <w:szCs w:val="24"/>
        </w:rPr>
        <w:t>-Mehâsin</w:t>
      </w:r>
      <w:proofErr w:type="spellEnd"/>
      <w:r w:rsidR="00AC0DEC" w:rsidRPr="00040C99">
        <w:rPr>
          <w:rFonts w:eastAsia="Calibri" w:cs="Times New Roman"/>
          <w:szCs w:val="24"/>
        </w:rPr>
        <w:t xml:space="preserve">, </w:t>
      </w:r>
      <w:r w:rsidR="00040C99" w:rsidRPr="00040C99">
        <w:rPr>
          <w:rFonts w:eastAsia="Calibri" w:cs="Times New Roman"/>
          <w:szCs w:val="24"/>
        </w:rPr>
        <w:t>Kahire.</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DEMİRBAŞ Timur; (2005), </w:t>
      </w:r>
      <w:r w:rsidRPr="00040C99">
        <w:rPr>
          <w:rFonts w:eastAsia="Calibri" w:cs="Times New Roman"/>
          <w:b/>
          <w:bCs/>
          <w:szCs w:val="24"/>
        </w:rPr>
        <w:t>Ceza Hukuku Genel Hükümler,</w:t>
      </w:r>
      <w:r w:rsidRPr="00040C99">
        <w:rPr>
          <w:rFonts w:eastAsia="Calibri" w:cs="Times New Roman"/>
          <w:bCs/>
          <w:szCs w:val="24"/>
        </w:rPr>
        <w:t xml:space="preserve"> Yeni Türk Ceza Kanunu ile Ceza Güvenlik Tedbirlerinin İnfazı Hakkında Kanuna Göre Gözden Geçirilmiş 2. Baskı</w:t>
      </w:r>
      <w:r w:rsidRPr="00040C99">
        <w:rPr>
          <w:rFonts w:eastAsia="Calibri" w:cs="Times New Roman"/>
          <w:szCs w:val="24"/>
        </w:rPr>
        <w:t>, Seçkin Yayıncılık,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DESÛKÎ Muhammed b. Ahmed b. ‘</w:t>
      </w:r>
      <w:proofErr w:type="spellStart"/>
      <w:r w:rsidRPr="00040C99">
        <w:rPr>
          <w:rFonts w:eastAsia="Calibri" w:cs="Times New Roman"/>
          <w:szCs w:val="24"/>
        </w:rPr>
        <w:t>Arefe</w:t>
      </w:r>
      <w:proofErr w:type="spellEnd"/>
      <w:r w:rsidRPr="00040C99">
        <w:rPr>
          <w:rFonts w:eastAsia="Calibri" w:cs="Times New Roman"/>
          <w:szCs w:val="24"/>
        </w:rPr>
        <w:t xml:space="preserve"> (v.1230/1815); (ty.), </w:t>
      </w:r>
      <w:r w:rsidR="00B32193">
        <w:rPr>
          <w:rFonts w:eastAsia="Calibri" w:cs="Times New Roman"/>
          <w:b/>
          <w:bCs/>
          <w:szCs w:val="24"/>
        </w:rPr>
        <w:t>el-</w:t>
      </w:r>
      <w:proofErr w:type="spellStart"/>
      <w:r w:rsidR="00B32193">
        <w:rPr>
          <w:rFonts w:eastAsia="Calibri" w:cs="Times New Roman"/>
          <w:b/>
          <w:bCs/>
          <w:szCs w:val="24"/>
        </w:rPr>
        <w:t>Hâşiye</w:t>
      </w:r>
      <w:proofErr w:type="spellEnd"/>
      <w:r w:rsidR="00B32193">
        <w:rPr>
          <w:rFonts w:eastAsia="Calibri" w:cs="Times New Roman"/>
          <w:b/>
          <w:bCs/>
          <w:szCs w:val="24"/>
        </w:rPr>
        <w:t xml:space="preserve"> ‘</w:t>
      </w:r>
      <w:proofErr w:type="spellStart"/>
      <w:r w:rsidR="00B32193">
        <w:rPr>
          <w:rFonts w:eastAsia="Calibri" w:cs="Times New Roman"/>
          <w:b/>
          <w:bCs/>
          <w:szCs w:val="24"/>
        </w:rPr>
        <w:t>ale’ş</w:t>
      </w:r>
      <w:proofErr w:type="spellEnd"/>
      <w:r w:rsidR="00B32193">
        <w:rPr>
          <w:rFonts w:eastAsia="Calibri" w:cs="Times New Roman"/>
          <w:b/>
          <w:bCs/>
          <w:szCs w:val="24"/>
        </w:rPr>
        <w:t>-</w:t>
      </w:r>
      <w:proofErr w:type="spellStart"/>
      <w:r w:rsidR="00B32193">
        <w:rPr>
          <w:rFonts w:eastAsia="Calibri" w:cs="Times New Roman"/>
          <w:b/>
          <w:bCs/>
          <w:szCs w:val="24"/>
        </w:rPr>
        <w:t>Şerhi’l</w:t>
      </w:r>
      <w:proofErr w:type="spellEnd"/>
      <w:r w:rsidR="00B32193">
        <w:rPr>
          <w:rFonts w:eastAsia="Calibri" w:cs="Times New Roman"/>
          <w:b/>
          <w:bCs/>
          <w:szCs w:val="24"/>
        </w:rPr>
        <w:t>-K</w:t>
      </w:r>
      <w:r w:rsidRPr="00040C99">
        <w:rPr>
          <w:rFonts w:eastAsia="Calibri" w:cs="Times New Roman"/>
          <w:b/>
          <w:bCs/>
          <w:szCs w:val="24"/>
        </w:rPr>
        <w:t>ebîr,</w:t>
      </w:r>
      <w:r w:rsidR="00AC0DEC">
        <w:rPr>
          <w:rFonts w:eastAsia="Calibri" w:cs="Times New Roman"/>
          <w:b/>
          <w:bCs/>
          <w:szCs w:val="24"/>
        </w:rPr>
        <w:t xml:space="preserve"> </w:t>
      </w:r>
      <w:proofErr w:type="spellStart"/>
      <w:r w:rsidRPr="00040C99">
        <w:rPr>
          <w:rFonts w:eastAsia="Calibri" w:cs="Times New Roman"/>
          <w:szCs w:val="24"/>
        </w:rPr>
        <w:t>Dâru’l</w:t>
      </w:r>
      <w:r w:rsidR="00AC0DEC" w:rsidRPr="00040C99">
        <w:rPr>
          <w:rFonts w:eastAsia="Calibri" w:cs="Times New Roman"/>
          <w:szCs w:val="24"/>
        </w:rPr>
        <w:t>-Fikr</w:t>
      </w:r>
      <w:proofErr w:type="spellEnd"/>
      <w:r w:rsidR="00AC0DEC" w:rsidRPr="00040C99">
        <w:rPr>
          <w:rFonts w:eastAsia="Calibri" w:cs="Times New Roman"/>
          <w:szCs w:val="24"/>
        </w:rPr>
        <w:t xml:space="preserve">, </w:t>
      </w:r>
      <w:r w:rsidRPr="00040C99">
        <w:rPr>
          <w:rFonts w:eastAsia="Calibri" w:cs="Times New Roman"/>
          <w:szCs w:val="24"/>
        </w:rPr>
        <w:t>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DÖNMEZ İbrahim Kâfi; (1993), “Cünûn”, </w:t>
      </w:r>
      <w:r w:rsidRPr="00040C99">
        <w:rPr>
          <w:rFonts w:eastAsia="Calibri" w:cs="Times New Roman"/>
          <w:b/>
          <w:bCs/>
          <w:szCs w:val="24"/>
        </w:rPr>
        <w:t>DİA,</w:t>
      </w:r>
      <w:r w:rsidR="002E0180">
        <w:rPr>
          <w:rFonts w:eastAsia="Calibri" w:cs="Times New Roman"/>
          <w:b/>
          <w:bCs/>
          <w:szCs w:val="24"/>
        </w:rPr>
        <w:t xml:space="preserve"> </w:t>
      </w:r>
      <w:r w:rsidRPr="00040C99">
        <w:rPr>
          <w:rFonts w:eastAsia="Calibri" w:cs="Times New Roman"/>
          <w:szCs w:val="24"/>
        </w:rPr>
        <w:t>Cilt: 8, Sayı: 125-129.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DÖNMEZ İbrahim Kâfi; (2009), “Sarhoşluk”, </w:t>
      </w:r>
      <w:r w:rsidRPr="00040C99">
        <w:rPr>
          <w:rFonts w:eastAsia="Calibri" w:cs="Times New Roman"/>
          <w:b/>
          <w:bCs/>
          <w:szCs w:val="24"/>
        </w:rPr>
        <w:t xml:space="preserve">DİA, </w:t>
      </w:r>
      <w:r w:rsidRPr="00040C99">
        <w:rPr>
          <w:rFonts w:eastAsia="Calibri" w:cs="Times New Roman"/>
          <w:szCs w:val="24"/>
        </w:rPr>
        <w:t>Cilt: 36, Sayı: 141-145.</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DÖNMEZER </w:t>
      </w:r>
      <w:proofErr w:type="spellStart"/>
      <w:r w:rsidRPr="00040C99">
        <w:rPr>
          <w:rFonts w:eastAsia="Calibri" w:cs="Times New Roman"/>
          <w:szCs w:val="24"/>
        </w:rPr>
        <w:t>Sulhi</w:t>
      </w:r>
      <w:proofErr w:type="spellEnd"/>
      <w:r w:rsidRPr="00040C99">
        <w:rPr>
          <w:rFonts w:eastAsia="Calibri" w:cs="Times New Roman"/>
          <w:szCs w:val="24"/>
        </w:rPr>
        <w:t xml:space="preserve"> ve ERMAN </w:t>
      </w:r>
      <w:proofErr w:type="spellStart"/>
      <w:r w:rsidRPr="00040C99">
        <w:rPr>
          <w:rFonts w:eastAsia="Calibri" w:cs="Times New Roman"/>
          <w:szCs w:val="24"/>
        </w:rPr>
        <w:t>Sahir</w:t>
      </w:r>
      <w:proofErr w:type="spellEnd"/>
      <w:r w:rsidRPr="00040C99">
        <w:rPr>
          <w:rFonts w:eastAsia="Calibri" w:cs="Times New Roman"/>
          <w:szCs w:val="24"/>
        </w:rPr>
        <w:t xml:space="preserve">; (1978), </w:t>
      </w:r>
      <w:r w:rsidRPr="00040C99">
        <w:rPr>
          <w:rFonts w:eastAsia="Calibri" w:cs="Times New Roman"/>
          <w:b/>
          <w:bCs/>
          <w:szCs w:val="24"/>
        </w:rPr>
        <w:t>Nazari ve Tatbiki Ceza Hukuku: Genel Kısım</w:t>
      </w:r>
      <w:r w:rsidRPr="00040C99">
        <w:rPr>
          <w:rFonts w:eastAsia="Calibri" w:cs="Times New Roman"/>
          <w:b/>
          <w:szCs w:val="24"/>
        </w:rPr>
        <w:t xml:space="preserve">, </w:t>
      </w:r>
      <w:r w:rsidRPr="00040C99">
        <w:rPr>
          <w:rFonts w:eastAsia="Calibri" w:cs="Times New Roman"/>
          <w:szCs w:val="24"/>
        </w:rPr>
        <w:t>İstanbul Üniversitesi Yayınları, İstanbul.</w:t>
      </w:r>
    </w:p>
    <w:p w:rsidR="00040C99" w:rsidRPr="00040C99" w:rsidRDefault="00040C99" w:rsidP="002E0180">
      <w:pPr>
        <w:spacing w:after="120"/>
        <w:ind w:left="709" w:hanging="709"/>
        <w:jc w:val="left"/>
        <w:rPr>
          <w:rFonts w:eastAsia="Calibri" w:cs="Times New Roman"/>
          <w:szCs w:val="24"/>
        </w:rPr>
      </w:pPr>
      <w:proofErr w:type="gramStart"/>
      <w:r w:rsidRPr="00040C99">
        <w:rPr>
          <w:rFonts w:eastAsia="Calibri" w:cs="Times New Roman"/>
          <w:szCs w:val="24"/>
        </w:rPr>
        <w:t>DÜLGER Murat Volkan; (2019),  “</w:t>
      </w:r>
      <w:r w:rsidR="00166BED">
        <w:rPr>
          <w:rFonts w:eastAsia="Calibri" w:cs="Times New Roman"/>
          <w:b/>
          <w:bCs/>
          <w:szCs w:val="24"/>
        </w:rPr>
        <w:t xml:space="preserve">5237 Sayılı </w:t>
      </w:r>
      <w:proofErr w:type="spellStart"/>
      <w:r w:rsidR="00166BED">
        <w:rPr>
          <w:rFonts w:eastAsia="Calibri" w:cs="Times New Roman"/>
          <w:b/>
          <w:bCs/>
          <w:szCs w:val="24"/>
        </w:rPr>
        <w:t>Ytck’</w:t>
      </w:r>
      <w:r w:rsidRPr="00040C99">
        <w:rPr>
          <w:rFonts w:eastAsia="Calibri" w:cs="Times New Roman"/>
          <w:b/>
          <w:bCs/>
          <w:szCs w:val="24"/>
        </w:rPr>
        <w:t>da</w:t>
      </w:r>
      <w:proofErr w:type="spellEnd"/>
      <w:r w:rsidRPr="00040C99">
        <w:rPr>
          <w:rFonts w:eastAsia="Calibri" w:cs="Times New Roman"/>
          <w:b/>
          <w:bCs/>
          <w:szCs w:val="24"/>
        </w:rPr>
        <w:t xml:space="preserve"> Kastın Unsurları Ve Türleri - Özellikle Olası Kastın Değerlendirilmesi”,</w:t>
      </w:r>
      <w:r w:rsidR="002E0180">
        <w:rPr>
          <w:rFonts w:eastAsia="Calibri" w:cs="Times New Roman"/>
          <w:b/>
          <w:bCs/>
          <w:szCs w:val="24"/>
        </w:rPr>
        <w:t xml:space="preserve"> </w:t>
      </w:r>
      <w:hyperlink r:id="rId29" w:history="1">
        <w:r w:rsidRPr="00040C99">
          <w:rPr>
            <w:rFonts w:eastAsia="Calibri" w:cs="Times New Roman"/>
            <w:color w:val="0000FF"/>
            <w:szCs w:val="24"/>
            <w:u w:val="single"/>
          </w:rPr>
          <w:t>https://www.academia.edu/5311679/5237_SAYILI_YTCKDA_KASTIN_UNSURLARI_VE_T%C3%9CRLER%C4%B0_-_%C3%96ZELL%C4%B0KLE_OLASI_KASTIN_DE%C4%9EERLEND%C4%B0R%C4%B0LMES%C4%B0_</w:t>
        </w:r>
      </w:hyperlink>
      <w:r w:rsidRPr="00040C99">
        <w:rPr>
          <w:rFonts w:eastAsia="Calibri" w:cs="Times New Roman"/>
          <w:szCs w:val="24"/>
        </w:rPr>
        <w:t xml:space="preserve"> Erişim Tarihi: 10.02.2019.</w:t>
      </w:r>
      <w:proofErr w:type="gramEnd"/>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DÜZGÜN Nuri ve ELMACI Şerafettin; (2009), </w:t>
      </w:r>
      <w:r w:rsidRPr="00040C99">
        <w:rPr>
          <w:rFonts w:eastAsia="Calibri" w:cs="Times New Roman"/>
          <w:b/>
          <w:bCs/>
          <w:szCs w:val="24"/>
        </w:rPr>
        <w:t xml:space="preserve">5237 Sayılı Türk Ceza Kanununa Göre Olası Kast Bilinçli Taksir ve Taksirle İşlenen </w:t>
      </w:r>
      <w:proofErr w:type="spellStart"/>
      <w:proofErr w:type="gramStart"/>
      <w:r w:rsidRPr="00040C99">
        <w:rPr>
          <w:rFonts w:eastAsia="Calibri" w:cs="Times New Roman"/>
          <w:b/>
          <w:bCs/>
          <w:szCs w:val="24"/>
        </w:rPr>
        <w:t>Suçlar,</w:t>
      </w:r>
      <w:r w:rsidRPr="00040C99">
        <w:rPr>
          <w:rFonts w:eastAsia="Calibri" w:cs="Times New Roman"/>
          <w:szCs w:val="24"/>
        </w:rPr>
        <w:t>Adalet</w:t>
      </w:r>
      <w:proofErr w:type="spellEnd"/>
      <w:proofErr w:type="gramEnd"/>
      <w:r w:rsidRPr="00040C99">
        <w:rPr>
          <w:rFonts w:eastAsia="Calibri" w:cs="Times New Roman"/>
          <w:szCs w:val="24"/>
        </w:rPr>
        <w:t xml:space="preserve"> Yayınevi,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EBÛ DÂVÛD Süleyman b. Eş’as es-Sicistânî (v.275/888); (ty.), </w:t>
      </w:r>
      <w:r w:rsidRPr="00040C99">
        <w:rPr>
          <w:rFonts w:eastAsia="Calibri" w:cs="Times New Roman"/>
          <w:b/>
          <w:bCs/>
          <w:szCs w:val="24"/>
        </w:rPr>
        <w:t>es-Sünen,</w:t>
      </w:r>
      <w:r w:rsidRPr="00040C99">
        <w:rPr>
          <w:rFonts w:eastAsia="Calibri" w:cs="Times New Roman"/>
          <w:szCs w:val="24"/>
        </w:rPr>
        <w:t xml:space="preserve"> el-Mektebetü’l</w:t>
      </w:r>
      <w:r w:rsidR="00AC0DEC" w:rsidRPr="00040C99">
        <w:rPr>
          <w:rFonts w:eastAsia="Calibri" w:cs="Times New Roman"/>
          <w:szCs w:val="24"/>
        </w:rPr>
        <w:t>-‘Asriyye</w:t>
      </w:r>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EBÛ YÛSUF </w:t>
      </w:r>
      <w:proofErr w:type="spellStart"/>
      <w:r w:rsidRPr="00040C99">
        <w:rPr>
          <w:rFonts w:eastAsia="Calibri" w:cs="Times New Roman"/>
          <w:szCs w:val="24"/>
        </w:rPr>
        <w:t>Ya’kûb</w:t>
      </w:r>
      <w:proofErr w:type="spellEnd"/>
      <w:r w:rsidRPr="00040C99">
        <w:rPr>
          <w:rFonts w:eastAsia="Calibri" w:cs="Times New Roman"/>
          <w:szCs w:val="24"/>
        </w:rPr>
        <w:t xml:space="preserve"> b. </w:t>
      </w:r>
      <w:proofErr w:type="spellStart"/>
      <w:r w:rsidRPr="00040C99">
        <w:rPr>
          <w:rFonts w:eastAsia="Calibri" w:cs="Times New Roman"/>
          <w:szCs w:val="24"/>
        </w:rPr>
        <w:t>İbrahîm</w:t>
      </w:r>
      <w:proofErr w:type="spellEnd"/>
      <w:r w:rsidRPr="00040C99">
        <w:rPr>
          <w:rFonts w:eastAsia="Calibri" w:cs="Times New Roman"/>
          <w:szCs w:val="24"/>
        </w:rPr>
        <w:t xml:space="preserve"> (v.182/798); (1355), Tahkik: Ebu’l-</w:t>
      </w:r>
      <w:proofErr w:type="spellStart"/>
      <w:r w:rsidRPr="00040C99">
        <w:rPr>
          <w:rFonts w:eastAsia="Calibri" w:cs="Times New Roman"/>
          <w:szCs w:val="24"/>
        </w:rPr>
        <w:t>Vefâ</w:t>
      </w:r>
      <w:proofErr w:type="spellEnd"/>
      <w:r w:rsidRPr="00040C99">
        <w:rPr>
          <w:rFonts w:eastAsia="Calibri" w:cs="Times New Roman"/>
          <w:szCs w:val="24"/>
        </w:rPr>
        <w:t xml:space="preserve">, </w:t>
      </w:r>
      <w:r w:rsidRPr="00040C99">
        <w:rPr>
          <w:rFonts w:eastAsia="Calibri" w:cs="Times New Roman"/>
          <w:b/>
          <w:szCs w:val="24"/>
        </w:rPr>
        <w:t>Kitâbu’l-Âsâr,</w:t>
      </w:r>
      <w:r w:rsidR="00AC0DEC">
        <w:rPr>
          <w:rFonts w:eastAsia="Calibri" w:cs="Times New Roman"/>
          <w:b/>
          <w:szCs w:val="24"/>
        </w:rPr>
        <w:t xml:space="preserve"> </w:t>
      </w:r>
      <w:proofErr w:type="spellStart"/>
      <w:r w:rsidRPr="00040C99">
        <w:rPr>
          <w:rFonts w:eastAsia="Calibri" w:cs="Times New Roman"/>
          <w:szCs w:val="24"/>
        </w:rPr>
        <w:t>Dâru’l</w:t>
      </w:r>
      <w:r w:rsidR="00AC0DEC" w:rsidRPr="00040C99">
        <w:rPr>
          <w:rFonts w:eastAsia="Calibri" w:cs="Times New Roman"/>
          <w:szCs w:val="24"/>
        </w:rPr>
        <w:t>-Kütübi’l-İlmiyye</w:t>
      </w:r>
      <w:proofErr w:type="spellEnd"/>
      <w:r w:rsidRPr="00040C99">
        <w:rPr>
          <w:rFonts w:eastAsia="Calibri" w:cs="Times New Roman"/>
          <w:szCs w:val="24"/>
        </w:rPr>
        <w:t xml:space="preserve">, Beyrut.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EBÛ YÛSUF </w:t>
      </w:r>
      <w:proofErr w:type="spellStart"/>
      <w:r w:rsidRPr="00040C99">
        <w:rPr>
          <w:rFonts w:eastAsia="Calibri" w:cs="Times New Roman"/>
          <w:szCs w:val="24"/>
        </w:rPr>
        <w:t>Ya’kûb</w:t>
      </w:r>
      <w:proofErr w:type="spellEnd"/>
      <w:r w:rsidRPr="00040C99">
        <w:rPr>
          <w:rFonts w:eastAsia="Calibri" w:cs="Times New Roman"/>
          <w:szCs w:val="24"/>
        </w:rPr>
        <w:t xml:space="preserve"> b. </w:t>
      </w:r>
      <w:proofErr w:type="spellStart"/>
      <w:r w:rsidRPr="00040C99">
        <w:rPr>
          <w:rFonts w:eastAsia="Calibri" w:cs="Times New Roman"/>
          <w:szCs w:val="24"/>
        </w:rPr>
        <w:t>İbrahîm</w:t>
      </w:r>
      <w:proofErr w:type="spellEnd"/>
      <w:r w:rsidRPr="00040C99">
        <w:rPr>
          <w:rFonts w:eastAsia="Calibri" w:cs="Times New Roman"/>
          <w:szCs w:val="24"/>
        </w:rPr>
        <w:t xml:space="preserve"> (v.182/798); (t</w:t>
      </w:r>
      <w:r w:rsidR="00AC0DEC">
        <w:rPr>
          <w:rFonts w:eastAsia="Calibri" w:cs="Times New Roman"/>
          <w:szCs w:val="24"/>
        </w:rPr>
        <w:t>.</w:t>
      </w:r>
      <w:r w:rsidRPr="00040C99">
        <w:rPr>
          <w:rFonts w:eastAsia="Calibri" w:cs="Times New Roman"/>
          <w:szCs w:val="24"/>
        </w:rPr>
        <w:t xml:space="preserve">y.), </w:t>
      </w:r>
      <w:r w:rsidRPr="00040C99">
        <w:rPr>
          <w:rFonts w:eastAsia="Calibri" w:cs="Times New Roman"/>
          <w:bCs/>
          <w:szCs w:val="24"/>
        </w:rPr>
        <w:t xml:space="preserve">Tahkik: </w:t>
      </w:r>
      <w:proofErr w:type="spellStart"/>
      <w:r w:rsidRPr="00040C99">
        <w:rPr>
          <w:rFonts w:eastAsia="Calibri" w:cs="Times New Roman"/>
          <w:szCs w:val="24"/>
        </w:rPr>
        <w:t>Tâhâ</w:t>
      </w:r>
      <w:proofErr w:type="spellEnd"/>
      <w:r w:rsidRPr="00040C99">
        <w:rPr>
          <w:rFonts w:eastAsia="Calibri" w:cs="Times New Roman"/>
          <w:szCs w:val="24"/>
        </w:rPr>
        <w:t xml:space="preserve"> ‘</w:t>
      </w:r>
      <w:proofErr w:type="spellStart"/>
      <w:r w:rsidRPr="00040C99">
        <w:rPr>
          <w:rFonts w:eastAsia="Calibri" w:cs="Times New Roman"/>
          <w:szCs w:val="24"/>
        </w:rPr>
        <w:t>AbdurraûfSa’d</w:t>
      </w:r>
      <w:proofErr w:type="spellEnd"/>
      <w:r w:rsidRPr="00040C99">
        <w:rPr>
          <w:rFonts w:eastAsia="Calibri" w:cs="Times New Roman"/>
          <w:szCs w:val="24"/>
        </w:rPr>
        <w:t xml:space="preserve">, </w:t>
      </w:r>
      <w:r w:rsidRPr="00040C99">
        <w:rPr>
          <w:rFonts w:eastAsia="Calibri" w:cs="Times New Roman"/>
          <w:b/>
          <w:szCs w:val="24"/>
        </w:rPr>
        <w:t xml:space="preserve">el-Harâc, </w:t>
      </w:r>
      <w:r w:rsidR="00AC0DEC" w:rsidRPr="00040C99">
        <w:rPr>
          <w:rFonts w:eastAsia="Calibri" w:cs="Times New Roman"/>
          <w:bCs/>
          <w:szCs w:val="24"/>
        </w:rPr>
        <w:t>El-</w:t>
      </w:r>
      <w:proofErr w:type="spellStart"/>
      <w:r w:rsidRPr="00040C99">
        <w:rPr>
          <w:rFonts w:eastAsia="Calibri" w:cs="Times New Roman"/>
          <w:bCs/>
          <w:szCs w:val="24"/>
        </w:rPr>
        <w:t>Mektebetu’l</w:t>
      </w:r>
      <w:proofErr w:type="spellEnd"/>
      <w:r w:rsidR="00AC0DEC" w:rsidRPr="00040C99">
        <w:rPr>
          <w:rFonts w:eastAsia="Calibri" w:cs="Times New Roman"/>
          <w:bCs/>
          <w:szCs w:val="24"/>
        </w:rPr>
        <w:t>-</w:t>
      </w:r>
      <w:proofErr w:type="spellStart"/>
      <w:r w:rsidR="00AC0DEC" w:rsidRPr="00040C99">
        <w:rPr>
          <w:rFonts w:eastAsia="Calibri" w:cs="Times New Roman"/>
          <w:bCs/>
          <w:szCs w:val="24"/>
        </w:rPr>
        <w:t>Ezheriyye</w:t>
      </w:r>
      <w:proofErr w:type="spellEnd"/>
      <w:r w:rsidR="002E0180">
        <w:rPr>
          <w:rFonts w:eastAsia="Calibri" w:cs="Times New Roman"/>
          <w:bCs/>
          <w:szCs w:val="24"/>
        </w:rPr>
        <w:t xml:space="preserve"> </w:t>
      </w:r>
      <w:proofErr w:type="spellStart"/>
      <w:r w:rsidR="00AC0DEC" w:rsidRPr="00040C99">
        <w:rPr>
          <w:rFonts w:eastAsia="Calibri" w:cs="Times New Roman"/>
          <w:bCs/>
          <w:szCs w:val="24"/>
        </w:rPr>
        <w:t>li’t-Türâs</w:t>
      </w:r>
      <w:proofErr w:type="spellEnd"/>
      <w:r w:rsidRPr="00040C99">
        <w:rPr>
          <w:rFonts w:eastAsia="Calibri" w:cs="Times New Roman"/>
          <w:b/>
          <w:szCs w:val="24"/>
        </w:rPr>
        <w:t xml:space="preserve">, </w:t>
      </w:r>
      <w:r w:rsidRPr="00040C99">
        <w:rPr>
          <w:rFonts w:eastAsia="Calibri" w:cs="Times New Roman"/>
          <w:bCs/>
          <w:szCs w:val="24"/>
        </w:rPr>
        <w:t>b</w:t>
      </w:r>
      <w:r w:rsidR="00AC0DEC">
        <w:rPr>
          <w:rFonts w:eastAsia="Calibri" w:cs="Times New Roman"/>
          <w:bCs/>
          <w:szCs w:val="24"/>
        </w:rPr>
        <w:t>.</w:t>
      </w:r>
      <w:r w:rsidRPr="00040C99">
        <w:rPr>
          <w:rFonts w:eastAsia="Calibri" w:cs="Times New Roman"/>
          <w:bCs/>
          <w:szCs w:val="24"/>
        </w:rPr>
        <w:t>y.</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EBU ZEHRA Muhammed (v.1394/1974); (1998), </w:t>
      </w:r>
      <w:r w:rsidRPr="00040C99">
        <w:rPr>
          <w:rFonts w:eastAsia="Calibri" w:cs="Times New Roman"/>
          <w:b/>
          <w:szCs w:val="24"/>
        </w:rPr>
        <w:t>el-Cerîme,</w:t>
      </w:r>
      <w:r w:rsidR="00AC0DEC">
        <w:rPr>
          <w:rFonts w:eastAsia="Calibri" w:cs="Times New Roman"/>
          <w:b/>
          <w:szCs w:val="24"/>
        </w:rPr>
        <w:t xml:space="preserve"> </w:t>
      </w:r>
      <w:proofErr w:type="spellStart"/>
      <w:r w:rsidRPr="00040C99">
        <w:rPr>
          <w:rFonts w:eastAsia="Calibri" w:cs="Times New Roman"/>
          <w:szCs w:val="24"/>
        </w:rPr>
        <w:t>Dâru’l</w:t>
      </w:r>
      <w:proofErr w:type="spellEnd"/>
      <w:r w:rsidR="00AC0DEC" w:rsidRPr="00040C99">
        <w:rPr>
          <w:rFonts w:eastAsia="Calibri" w:cs="Times New Roman"/>
          <w:szCs w:val="24"/>
        </w:rPr>
        <w:t>-</w:t>
      </w:r>
      <w:proofErr w:type="spellStart"/>
      <w:r w:rsidR="00AC0DEC" w:rsidRPr="00040C99">
        <w:rPr>
          <w:rFonts w:eastAsia="Calibri" w:cs="Times New Roman"/>
          <w:szCs w:val="24"/>
        </w:rPr>
        <w:t>Fikri’l</w:t>
      </w:r>
      <w:proofErr w:type="spellEnd"/>
      <w:r w:rsidR="00AC0DEC" w:rsidRPr="00040C99">
        <w:rPr>
          <w:rFonts w:eastAsia="Calibri" w:cs="Times New Roman"/>
          <w:szCs w:val="24"/>
        </w:rPr>
        <w:t>-‘</w:t>
      </w:r>
      <w:r w:rsidRPr="00040C99">
        <w:rPr>
          <w:rFonts w:eastAsia="Calibri" w:cs="Times New Roman"/>
          <w:szCs w:val="24"/>
        </w:rPr>
        <w:t>Arabî</w:t>
      </w:r>
      <w:r w:rsidR="00AC0DEC" w:rsidRPr="00040C99">
        <w:rPr>
          <w:rFonts w:eastAsia="Calibri" w:cs="Times New Roman"/>
          <w:szCs w:val="24"/>
        </w:rPr>
        <w:t xml:space="preserve">, </w:t>
      </w:r>
      <w:r w:rsidRPr="00040C99">
        <w:rPr>
          <w:rFonts w:eastAsia="Calibri" w:cs="Times New Roman"/>
          <w:szCs w:val="24"/>
        </w:rPr>
        <w:t>Kahire.</w:t>
      </w:r>
    </w:p>
    <w:p w:rsidR="00040C99" w:rsidRPr="00040C99" w:rsidRDefault="00040C99" w:rsidP="007B5406">
      <w:pPr>
        <w:spacing w:after="120"/>
        <w:ind w:left="709" w:hanging="709"/>
        <w:rPr>
          <w:rFonts w:eastAsia="Calibri" w:cs="Times New Roman"/>
          <w:szCs w:val="24"/>
        </w:rPr>
      </w:pPr>
      <w:proofErr w:type="gramStart"/>
      <w:r w:rsidRPr="00040C99">
        <w:rPr>
          <w:rFonts w:eastAsia="Calibri" w:cs="Times New Roman"/>
          <w:szCs w:val="24"/>
        </w:rPr>
        <w:t>el</w:t>
      </w:r>
      <w:proofErr w:type="gramEnd"/>
      <w:r w:rsidRPr="00040C99">
        <w:rPr>
          <w:rFonts w:eastAsia="Calibri" w:cs="Times New Roman"/>
          <w:szCs w:val="24"/>
        </w:rPr>
        <w:t xml:space="preserve">-FETÂVAL-HİNDİYYE ( </w:t>
      </w:r>
      <w:proofErr w:type="spellStart"/>
      <w:r w:rsidRPr="00040C99">
        <w:rPr>
          <w:rFonts w:eastAsia="Calibri" w:cs="Times New Roman"/>
          <w:szCs w:val="24"/>
        </w:rPr>
        <w:t>Fetâvâ</w:t>
      </w:r>
      <w:proofErr w:type="spellEnd"/>
      <w:r w:rsidRPr="00040C99">
        <w:rPr>
          <w:rFonts w:eastAsia="Calibri" w:cs="Times New Roman"/>
          <w:szCs w:val="24"/>
        </w:rPr>
        <w:t>-yı ‘</w:t>
      </w:r>
      <w:proofErr w:type="spellStart"/>
      <w:r w:rsidRPr="00040C99">
        <w:rPr>
          <w:rFonts w:eastAsia="Calibri" w:cs="Times New Roman"/>
          <w:szCs w:val="24"/>
        </w:rPr>
        <w:t>Âlemgiriyye</w:t>
      </w:r>
      <w:proofErr w:type="spellEnd"/>
      <w:r w:rsidRPr="00040C99">
        <w:rPr>
          <w:rFonts w:eastAsia="Calibri" w:cs="Times New Roman"/>
          <w:szCs w:val="24"/>
        </w:rPr>
        <w:t xml:space="preserve">); (1411/1991),  Haz. </w:t>
      </w:r>
      <w:proofErr w:type="spellStart"/>
      <w:r w:rsidRPr="00040C99">
        <w:rPr>
          <w:rFonts w:eastAsia="Calibri" w:cs="Times New Roman"/>
          <w:szCs w:val="24"/>
        </w:rPr>
        <w:t>Burhanpurlu</w:t>
      </w:r>
      <w:proofErr w:type="spellEnd"/>
      <w:r w:rsidRPr="00040C99">
        <w:rPr>
          <w:rFonts w:eastAsia="Calibri" w:cs="Times New Roman"/>
          <w:szCs w:val="24"/>
        </w:rPr>
        <w:t xml:space="preserve"> Şeyh Nizam Başkanlığında Komisyon, </w:t>
      </w:r>
      <w:proofErr w:type="spellStart"/>
      <w:r w:rsidRPr="00040C99">
        <w:rPr>
          <w:rFonts w:eastAsia="Calibri" w:cs="Times New Roman"/>
          <w:szCs w:val="24"/>
        </w:rPr>
        <w:t>Dâru’l</w:t>
      </w:r>
      <w:r w:rsidR="004B5D3D" w:rsidRPr="00040C99">
        <w:rPr>
          <w:rFonts w:eastAsia="Calibri" w:cs="Times New Roman"/>
          <w:szCs w:val="24"/>
        </w:rPr>
        <w:t>-Fikr</w:t>
      </w:r>
      <w:proofErr w:type="spellEnd"/>
      <w:r w:rsidR="004B5D3D" w:rsidRPr="00040C99">
        <w:rPr>
          <w:rFonts w:eastAsia="Calibri" w:cs="Times New Roman"/>
          <w:szCs w:val="24"/>
        </w:rPr>
        <w:t>,</w:t>
      </w:r>
      <w:r w:rsidRPr="00040C99">
        <w:rPr>
          <w:rFonts w:eastAsia="Calibri" w:cs="Times New Roman"/>
          <w:szCs w:val="24"/>
        </w:rPr>
        <w:t xml:space="preserve"> b</w:t>
      </w:r>
      <w:r w:rsidR="004B5D3D">
        <w:rPr>
          <w:rFonts w:eastAsia="Calibri" w:cs="Times New Roman"/>
          <w:szCs w:val="24"/>
        </w:rPr>
        <w:t>.</w:t>
      </w:r>
      <w:r w:rsidRPr="00040C99">
        <w:rPr>
          <w:rFonts w:eastAsia="Calibri" w:cs="Times New Roman"/>
          <w:szCs w:val="24"/>
        </w:rPr>
        <w:t>y.</w:t>
      </w:r>
    </w:p>
    <w:p w:rsidR="00040C99" w:rsidRPr="00040C99" w:rsidRDefault="00040C99" w:rsidP="007B5406">
      <w:pPr>
        <w:spacing w:after="120"/>
        <w:ind w:left="709" w:hanging="709"/>
        <w:rPr>
          <w:rFonts w:eastAsia="Calibri" w:cs="Times New Roman"/>
          <w:bCs/>
          <w:szCs w:val="24"/>
        </w:rPr>
      </w:pPr>
      <w:r w:rsidRPr="00040C99">
        <w:rPr>
          <w:rFonts w:eastAsia="Calibri" w:cs="Times New Roman"/>
          <w:szCs w:val="24"/>
        </w:rPr>
        <w:t xml:space="preserve">ENSÂRÎ Zekeriyyâ b. Muhammed b. Zekeriyyâ (v.926/1519); (ty.), </w:t>
      </w:r>
      <w:proofErr w:type="spellStart"/>
      <w:r w:rsidRPr="00040C99">
        <w:rPr>
          <w:rFonts w:eastAsia="Calibri" w:cs="Times New Roman"/>
          <w:b/>
          <w:szCs w:val="24"/>
        </w:rPr>
        <w:t>E</w:t>
      </w:r>
      <w:r w:rsidR="00B32193">
        <w:rPr>
          <w:rFonts w:eastAsia="Calibri" w:cs="Times New Roman"/>
          <w:b/>
          <w:szCs w:val="24"/>
        </w:rPr>
        <w:t>sne’l</w:t>
      </w:r>
      <w:proofErr w:type="spellEnd"/>
      <w:r w:rsidR="002E0180">
        <w:rPr>
          <w:rFonts w:eastAsia="Calibri" w:cs="Times New Roman"/>
          <w:b/>
          <w:szCs w:val="24"/>
        </w:rPr>
        <w:t xml:space="preserve"> </w:t>
      </w:r>
      <w:proofErr w:type="spellStart"/>
      <w:r w:rsidR="00B32193">
        <w:rPr>
          <w:rFonts w:eastAsia="Calibri" w:cs="Times New Roman"/>
          <w:b/>
          <w:szCs w:val="24"/>
        </w:rPr>
        <w:t>M</w:t>
      </w:r>
      <w:r w:rsidRPr="00040C99">
        <w:rPr>
          <w:rFonts w:eastAsia="Calibri" w:cs="Times New Roman"/>
          <w:b/>
          <w:szCs w:val="24"/>
        </w:rPr>
        <w:t>etâlib</w:t>
      </w:r>
      <w:proofErr w:type="spellEnd"/>
      <w:r w:rsidRPr="00040C99">
        <w:rPr>
          <w:rFonts w:eastAsia="Calibri" w:cs="Times New Roman"/>
          <w:b/>
          <w:szCs w:val="24"/>
        </w:rPr>
        <w:t xml:space="preserve"> fî Şerhi Ravzi’t-Tâlib</w:t>
      </w:r>
      <w:r w:rsidRPr="00040C99">
        <w:rPr>
          <w:rFonts w:eastAsia="Calibri" w:cs="Times New Roman"/>
          <w:bCs/>
          <w:szCs w:val="24"/>
        </w:rPr>
        <w:t xml:space="preserve">, </w:t>
      </w:r>
      <w:proofErr w:type="spellStart"/>
      <w:r w:rsidRPr="00040C99">
        <w:rPr>
          <w:rFonts w:eastAsia="Calibri" w:cs="Times New Roman"/>
          <w:bCs/>
          <w:szCs w:val="24"/>
        </w:rPr>
        <w:t>Dâru’l</w:t>
      </w:r>
      <w:proofErr w:type="spellEnd"/>
      <w:r w:rsidR="004B5D3D" w:rsidRPr="00040C99">
        <w:rPr>
          <w:rFonts w:eastAsia="Calibri" w:cs="Times New Roman"/>
          <w:bCs/>
          <w:szCs w:val="24"/>
        </w:rPr>
        <w:t>-</w:t>
      </w:r>
      <w:proofErr w:type="spellStart"/>
      <w:r w:rsidR="004B5D3D" w:rsidRPr="00040C99">
        <w:rPr>
          <w:rFonts w:eastAsia="Calibri" w:cs="Times New Roman"/>
          <w:bCs/>
          <w:szCs w:val="24"/>
        </w:rPr>
        <w:t>Kitâbi’l</w:t>
      </w:r>
      <w:proofErr w:type="spellEnd"/>
      <w:r w:rsidR="004B5D3D" w:rsidRPr="00040C99">
        <w:rPr>
          <w:rFonts w:eastAsia="Calibri" w:cs="Times New Roman"/>
          <w:bCs/>
          <w:szCs w:val="24"/>
        </w:rPr>
        <w:t>-</w:t>
      </w:r>
      <w:r w:rsidRPr="00040C99">
        <w:rPr>
          <w:rFonts w:eastAsia="Calibri" w:cs="Times New Roman"/>
          <w:bCs/>
          <w:szCs w:val="24"/>
        </w:rPr>
        <w:t>İslâmî</w:t>
      </w:r>
      <w:r w:rsidR="004B5D3D" w:rsidRPr="00040C99">
        <w:rPr>
          <w:rFonts w:eastAsia="Calibri" w:cs="Times New Roman"/>
          <w:bCs/>
          <w:szCs w:val="24"/>
        </w:rPr>
        <w:t>,</w:t>
      </w:r>
      <w:r w:rsidRPr="00040C99">
        <w:rPr>
          <w:rFonts w:eastAsia="Calibri" w:cs="Times New Roman"/>
          <w:bCs/>
          <w:szCs w:val="24"/>
        </w:rPr>
        <w:t xml:space="preserve"> by.</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EZHERÎ Ebû Mansûr Muhammed b. Ahmed (v.370/980); (2001), </w:t>
      </w:r>
      <w:r w:rsidR="00B32193">
        <w:rPr>
          <w:rFonts w:eastAsia="Calibri" w:cs="Times New Roman"/>
          <w:b/>
          <w:szCs w:val="24"/>
        </w:rPr>
        <w:t>Tehzîbü’l-L</w:t>
      </w:r>
      <w:r w:rsidRPr="00040C99">
        <w:rPr>
          <w:rFonts w:eastAsia="Calibri" w:cs="Times New Roman"/>
          <w:b/>
          <w:szCs w:val="24"/>
        </w:rPr>
        <w:t>üğa,</w:t>
      </w:r>
      <w:r w:rsidR="004B5D3D">
        <w:rPr>
          <w:rFonts w:eastAsia="Calibri" w:cs="Times New Roman"/>
          <w:b/>
          <w:szCs w:val="24"/>
        </w:rPr>
        <w:t xml:space="preserve"> </w:t>
      </w:r>
      <w:proofErr w:type="spellStart"/>
      <w:r w:rsidR="004B5D3D" w:rsidRPr="00040C99">
        <w:rPr>
          <w:rFonts w:eastAsia="Calibri" w:cs="Times New Roman"/>
          <w:szCs w:val="24"/>
        </w:rPr>
        <w:t>Dâru</w:t>
      </w:r>
      <w:proofErr w:type="spellEnd"/>
      <w:r w:rsidR="004B5D3D">
        <w:rPr>
          <w:rFonts w:eastAsia="Calibri" w:cs="Times New Roman"/>
          <w:szCs w:val="24"/>
        </w:rPr>
        <w:t xml:space="preserve"> </w:t>
      </w:r>
      <w:proofErr w:type="spellStart"/>
      <w:r w:rsidR="004B5D3D" w:rsidRPr="00040C99">
        <w:rPr>
          <w:rFonts w:eastAsia="Calibri" w:cs="Times New Roman"/>
          <w:szCs w:val="24"/>
        </w:rPr>
        <w:t>ihyâi’t</w:t>
      </w:r>
      <w:proofErr w:type="spellEnd"/>
      <w:r w:rsidR="004B5D3D" w:rsidRPr="00040C99">
        <w:rPr>
          <w:rFonts w:eastAsia="Calibri" w:cs="Times New Roman"/>
          <w:szCs w:val="24"/>
        </w:rPr>
        <w:t>-</w:t>
      </w:r>
      <w:proofErr w:type="spellStart"/>
      <w:r w:rsidR="004B5D3D" w:rsidRPr="00040C99">
        <w:rPr>
          <w:rFonts w:eastAsia="Calibri" w:cs="Times New Roman"/>
          <w:szCs w:val="24"/>
        </w:rPr>
        <w:t>Türâsi’l</w:t>
      </w:r>
      <w:proofErr w:type="spellEnd"/>
      <w:r w:rsidR="004B5D3D" w:rsidRPr="00040C99">
        <w:rPr>
          <w:rFonts w:eastAsia="Calibri" w:cs="Times New Roman"/>
          <w:szCs w:val="24"/>
        </w:rPr>
        <w:t>-‘</w:t>
      </w:r>
      <w:r w:rsidRPr="00040C99">
        <w:rPr>
          <w:rFonts w:eastAsia="Calibri" w:cs="Times New Roman"/>
          <w:szCs w:val="24"/>
        </w:rPr>
        <w:t>Arabî</w:t>
      </w:r>
      <w:r w:rsidR="004B5D3D" w:rsidRPr="00040C99">
        <w:rPr>
          <w:rFonts w:eastAsia="Calibri" w:cs="Times New Roman"/>
          <w:szCs w:val="24"/>
        </w:rPr>
        <w:t>,</w:t>
      </w:r>
      <w:r w:rsidRPr="00040C99">
        <w:rPr>
          <w:rFonts w:eastAsia="Calibri" w:cs="Times New Roman"/>
          <w:szCs w:val="24"/>
        </w:rPr>
        <w:t xml:space="preserve"> Beyrut. </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 xml:space="preserve">GAZZÂLÎ Ebû Hâmid Muhammed b. Muhammed (v. 505/1111); (1417/1996), </w:t>
      </w:r>
      <w:r w:rsidRPr="00040C99">
        <w:rPr>
          <w:rFonts w:eastAsia="Calibri" w:cs="Times New Roman"/>
          <w:b/>
          <w:szCs w:val="24"/>
        </w:rPr>
        <w:t>el-Vasît f</w:t>
      </w:r>
      <w:r w:rsidR="00B32193">
        <w:rPr>
          <w:rFonts w:eastAsia="Calibri" w:cs="Times New Roman"/>
          <w:b/>
          <w:szCs w:val="24"/>
        </w:rPr>
        <w:t>i’l-</w:t>
      </w:r>
      <w:proofErr w:type="spellStart"/>
      <w:r w:rsidR="00B32193">
        <w:rPr>
          <w:rFonts w:eastAsia="Calibri" w:cs="Times New Roman"/>
          <w:b/>
          <w:szCs w:val="24"/>
        </w:rPr>
        <w:t>M</w:t>
      </w:r>
      <w:r w:rsidRPr="00040C99">
        <w:rPr>
          <w:rFonts w:eastAsia="Calibri" w:cs="Times New Roman"/>
          <w:b/>
          <w:szCs w:val="24"/>
        </w:rPr>
        <w:t>ezheb</w:t>
      </w:r>
      <w:proofErr w:type="spellEnd"/>
      <w:r w:rsidRPr="00040C99">
        <w:rPr>
          <w:rFonts w:eastAsia="Calibri" w:cs="Times New Roman"/>
          <w:bCs/>
          <w:szCs w:val="24"/>
        </w:rPr>
        <w:t xml:space="preserve">, </w:t>
      </w:r>
      <w:proofErr w:type="spellStart"/>
      <w:r w:rsidRPr="00040C99">
        <w:rPr>
          <w:rFonts w:eastAsia="Calibri" w:cs="Times New Roman"/>
          <w:bCs/>
          <w:szCs w:val="24"/>
        </w:rPr>
        <w:t>Dâru’s</w:t>
      </w:r>
      <w:proofErr w:type="spellEnd"/>
      <w:r w:rsidR="004B5D3D" w:rsidRPr="00040C99">
        <w:rPr>
          <w:rFonts w:eastAsia="Calibri" w:cs="Times New Roman"/>
          <w:bCs/>
          <w:szCs w:val="24"/>
        </w:rPr>
        <w:t>-Selâm,</w:t>
      </w:r>
      <w:r w:rsidRPr="00040C99">
        <w:rPr>
          <w:rFonts w:eastAsia="Calibri" w:cs="Times New Roman"/>
          <w:bCs/>
          <w:szCs w:val="24"/>
        </w:rPr>
        <w:t xml:space="preserve"> Kahire.</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GÖZÜBENLİ Beşir; (1991), “Ateh”, </w:t>
      </w:r>
      <w:r w:rsidRPr="00040C99">
        <w:rPr>
          <w:rFonts w:eastAsia="Calibri" w:cs="Times New Roman"/>
          <w:b/>
          <w:szCs w:val="24"/>
        </w:rPr>
        <w:t>DİA</w:t>
      </w:r>
      <w:r w:rsidRPr="00040C99">
        <w:rPr>
          <w:rFonts w:eastAsia="Calibri" w:cs="Times New Roman"/>
          <w:bCs/>
          <w:szCs w:val="24"/>
        </w:rPr>
        <w:t>,</w:t>
      </w:r>
      <w:r w:rsidRPr="00040C99">
        <w:rPr>
          <w:rFonts w:eastAsia="Calibri" w:cs="Times New Roman"/>
          <w:szCs w:val="24"/>
        </w:rPr>
        <w:t xml:space="preserve"> Cilt: 4, Sayfa: 426-437.</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GÜNGÖR Devrim; “</w:t>
      </w:r>
      <w:r w:rsidRPr="00040C99">
        <w:rPr>
          <w:rFonts w:eastAsia="Calibri" w:cs="Times New Roman"/>
          <w:b/>
          <w:szCs w:val="24"/>
        </w:rPr>
        <w:t>Ceza Hukukunda Fiil Üzerinde Hata”,</w:t>
      </w:r>
      <w:r w:rsidR="005A535F">
        <w:rPr>
          <w:rFonts w:eastAsia="Calibri" w:cs="Times New Roman"/>
          <w:b/>
          <w:szCs w:val="24"/>
        </w:rPr>
        <w:t xml:space="preserve"> </w:t>
      </w:r>
      <w:hyperlink r:id="rId30" w:history="1">
        <w:r w:rsidRPr="00040C99">
          <w:rPr>
            <w:rFonts w:eastAsia="Calibri" w:cs="Times New Roman"/>
            <w:color w:val="0000FF"/>
            <w:szCs w:val="24"/>
            <w:u w:val="single"/>
          </w:rPr>
          <w:t>http://acikarsiv.ankara.edu.tr/browse/30650/187026.pdf?show</w:t>
        </w:r>
      </w:hyperlink>
      <w:r w:rsidRPr="00040C99">
        <w:rPr>
          <w:rFonts w:eastAsia="Calibri" w:cs="Times New Roman"/>
          <w:szCs w:val="24"/>
        </w:rPr>
        <w:t xml:space="preserve"> Erişim Tarihi: 07.08.2018.</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HASAN Halid Ramazan; (1998) </w:t>
      </w:r>
      <w:r w:rsidRPr="00040C99">
        <w:rPr>
          <w:rFonts w:eastAsia="Calibri" w:cs="Times New Roman"/>
          <w:b/>
          <w:szCs w:val="24"/>
        </w:rPr>
        <w:t>Mu’cemu Usûli’l-Fıkh,</w:t>
      </w:r>
      <w:r w:rsidRPr="00040C99">
        <w:rPr>
          <w:rFonts w:eastAsia="Calibri" w:cs="Times New Roman"/>
          <w:szCs w:val="24"/>
        </w:rPr>
        <w:t xml:space="preserve"> el-</w:t>
      </w:r>
      <w:proofErr w:type="spellStart"/>
      <w:r w:rsidRPr="00040C99">
        <w:rPr>
          <w:rFonts w:eastAsia="Calibri" w:cs="Times New Roman"/>
          <w:szCs w:val="24"/>
        </w:rPr>
        <w:t>Merkezu’l</w:t>
      </w:r>
      <w:proofErr w:type="spellEnd"/>
      <w:r w:rsidRPr="00040C99">
        <w:rPr>
          <w:rFonts w:eastAsia="Calibri" w:cs="Times New Roman"/>
          <w:szCs w:val="24"/>
        </w:rPr>
        <w:t xml:space="preserve">-Arabî </w:t>
      </w:r>
      <w:proofErr w:type="spellStart"/>
      <w:r w:rsidRPr="00040C99">
        <w:rPr>
          <w:rFonts w:eastAsia="Calibri" w:cs="Times New Roman"/>
          <w:szCs w:val="24"/>
        </w:rPr>
        <w:t>li’d-Dirâsâti’l-İnsâniyye</w:t>
      </w:r>
      <w:proofErr w:type="spellEnd"/>
      <w:r w:rsidRPr="00040C99">
        <w:rPr>
          <w:rFonts w:eastAsia="Calibri" w:cs="Times New Roman"/>
          <w:szCs w:val="24"/>
        </w:rPr>
        <w:t>, b</w:t>
      </w:r>
      <w:r w:rsidR="005A535F">
        <w:rPr>
          <w:rFonts w:eastAsia="Calibri" w:cs="Times New Roman"/>
          <w:szCs w:val="24"/>
        </w:rPr>
        <w:t>.</w:t>
      </w:r>
      <w:r w:rsidRPr="00040C99">
        <w:rPr>
          <w:rFonts w:eastAsia="Calibri" w:cs="Times New Roman"/>
          <w:szCs w:val="24"/>
        </w:rPr>
        <w:t>y.</w:t>
      </w:r>
    </w:p>
    <w:p w:rsidR="00040C99" w:rsidRPr="00040C99" w:rsidRDefault="005A535F" w:rsidP="007B5406">
      <w:pPr>
        <w:spacing w:after="120"/>
        <w:ind w:left="709" w:hanging="709"/>
        <w:rPr>
          <w:rFonts w:eastAsia="Calibri" w:cs="Times New Roman"/>
          <w:szCs w:val="24"/>
        </w:rPr>
      </w:pPr>
      <w:r>
        <w:rPr>
          <w:rFonts w:eastAsia="Calibri" w:cs="Times New Roman"/>
          <w:szCs w:val="24"/>
        </w:rPr>
        <w:t xml:space="preserve">HATTÂB er-RU’AYNÎ Şemsüddîn </w:t>
      </w:r>
      <w:r w:rsidR="00040C99" w:rsidRPr="00040C99">
        <w:rPr>
          <w:rFonts w:eastAsia="Calibri" w:cs="Times New Roman"/>
          <w:szCs w:val="24"/>
        </w:rPr>
        <w:t xml:space="preserve">Ebu ‘Abdillah Muhammed b. Muhammed (v.954/1547); (1412/1992), </w:t>
      </w:r>
      <w:r w:rsidR="00040C99" w:rsidRPr="00040C99">
        <w:rPr>
          <w:rFonts w:eastAsia="Calibri" w:cs="Times New Roman"/>
          <w:b/>
          <w:szCs w:val="24"/>
        </w:rPr>
        <w:t>Mevâhibu’l</w:t>
      </w:r>
      <w:r w:rsidR="00B32193">
        <w:rPr>
          <w:rFonts w:eastAsia="Calibri" w:cs="Times New Roman"/>
          <w:b/>
          <w:szCs w:val="24"/>
        </w:rPr>
        <w:t>-Celîl fi Ş</w:t>
      </w:r>
      <w:r w:rsidR="00040C99" w:rsidRPr="00040C99">
        <w:rPr>
          <w:rFonts w:eastAsia="Calibri" w:cs="Times New Roman"/>
          <w:b/>
          <w:szCs w:val="24"/>
        </w:rPr>
        <w:t>erhi Muhtasari</w:t>
      </w:r>
      <w:r w:rsidR="002E0180">
        <w:rPr>
          <w:rFonts w:eastAsia="Calibri" w:cs="Times New Roman"/>
          <w:b/>
          <w:szCs w:val="24"/>
        </w:rPr>
        <w:t xml:space="preserve"> </w:t>
      </w:r>
      <w:r w:rsidR="00040C99" w:rsidRPr="00040C99">
        <w:rPr>
          <w:rFonts w:eastAsia="Calibri" w:cs="Times New Roman"/>
          <w:b/>
          <w:szCs w:val="24"/>
        </w:rPr>
        <w:t>Halîl</w:t>
      </w:r>
      <w:r w:rsidR="00040C99" w:rsidRPr="00040C99">
        <w:rPr>
          <w:rFonts w:eastAsia="Calibri" w:cs="Times New Roman"/>
          <w:szCs w:val="24"/>
        </w:rPr>
        <w:t xml:space="preserve">, </w:t>
      </w:r>
      <w:proofErr w:type="spellStart"/>
      <w:r w:rsidR="00040C99" w:rsidRPr="00040C99">
        <w:rPr>
          <w:rFonts w:eastAsia="Calibri" w:cs="Times New Roman"/>
          <w:szCs w:val="24"/>
        </w:rPr>
        <w:t>Daru’l</w:t>
      </w:r>
      <w:r w:rsidRPr="00040C99">
        <w:rPr>
          <w:rFonts w:eastAsia="Calibri" w:cs="Times New Roman"/>
          <w:szCs w:val="24"/>
        </w:rPr>
        <w:t>-Fikr</w:t>
      </w:r>
      <w:proofErr w:type="spellEnd"/>
      <w:r w:rsidRPr="00040C99">
        <w:rPr>
          <w:rFonts w:eastAsia="Calibri" w:cs="Times New Roman"/>
          <w:szCs w:val="24"/>
        </w:rPr>
        <w:t>,</w:t>
      </w:r>
      <w:r w:rsidR="00040C99" w:rsidRPr="00040C99">
        <w:rPr>
          <w:rFonts w:eastAsia="Calibri" w:cs="Times New Roman"/>
          <w:szCs w:val="24"/>
        </w:rPr>
        <w:t xml:space="preserve"> by.</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HICÂVÎ Şerefüddin Mûsâ (v.968/1560), (1325), </w:t>
      </w:r>
      <w:r w:rsidR="00B32193">
        <w:rPr>
          <w:rFonts w:eastAsia="Calibri" w:cs="Times New Roman"/>
          <w:b/>
          <w:szCs w:val="24"/>
        </w:rPr>
        <w:t>el-Iknâ’ fî F</w:t>
      </w:r>
      <w:r w:rsidRPr="00040C99">
        <w:rPr>
          <w:rFonts w:eastAsia="Calibri" w:cs="Times New Roman"/>
          <w:b/>
          <w:szCs w:val="24"/>
        </w:rPr>
        <w:t>ıkhi’l-İmâm Ahmed b. Hanbel</w:t>
      </w:r>
      <w:r w:rsidRPr="00040C99">
        <w:rPr>
          <w:rFonts w:eastAsia="Calibri" w:cs="Times New Roman"/>
          <w:bCs/>
          <w:szCs w:val="24"/>
        </w:rPr>
        <w:t xml:space="preserve">, </w:t>
      </w:r>
      <w:r w:rsidRPr="00040C99">
        <w:rPr>
          <w:rFonts w:eastAsia="Calibri" w:cs="Times New Roman"/>
          <w:szCs w:val="24"/>
        </w:rPr>
        <w:t>el-</w:t>
      </w:r>
      <w:proofErr w:type="spellStart"/>
      <w:r w:rsidRPr="00040C99">
        <w:rPr>
          <w:rFonts w:eastAsia="Calibri" w:cs="Times New Roman"/>
          <w:szCs w:val="24"/>
        </w:rPr>
        <w:t>Matbuâtü’l</w:t>
      </w:r>
      <w:proofErr w:type="spellEnd"/>
      <w:r w:rsidRPr="00040C99">
        <w:rPr>
          <w:rFonts w:eastAsia="Calibri" w:cs="Times New Roman"/>
          <w:szCs w:val="24"/>
        </w:rPr>
        <w:t>-</w:t>
      </w:r>
      <w:proofErr w:type="spellStart"/>
      <w:r w:rsidRPr="00040C99">
        <w:rPr>
          <w:rFonts w:eastAsia="Calibri" w:cs="Times New Roman"/>
          <w:szCs w:val="24"/>
        </w:rPr>
        <w:t>Mısriyye</w:t>
      </w:r>
      <w:proofErr w:type="spellEnd"/>
      <w:r w:rsidRPr="00040C99">
        <w:rPr>
          <w:rFonts w:eastAsia="Calibri" w:cs="Times New Roman"/>
          <w:szCs w:val="24"/>
        </w:rPr>
        <w:t>, Kahire.</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İBN ‘ÂBİDÎN Muhammed </w:t>
      </w:r>
      <w:proofErr w:type="spellStart"/>
      <w:r w:rsidRPr="00040C99">
        <w:rPr>
          <w:rFonts w:eastAsia="Calibri" w:cs="Times New Roman"/>
          <w:szCs w:val="24"/>
        </w:rPr>
        <w:t>Emîn</w:t>
      </w:r>
      <w:proofErr w:type="spellEnd"/>
      <w:r w:rsidRPr="00040C99">
        <w:rPr>
          <w:rFonts w:eastAsia="Calibri" w:cs="Times New Roman"/>
          <w:szCs w:val="24"/>
        </w:rPr>
        <w:t xml:space="preserve"> b. Ömer b. ‘</w:t>
      </w:r>
      <w:proofErr w:type="spellStart"/>
      <w:r w:rsidRPr="00040C99">
        <w:rPr>
          <w:rFonts w:eastAsia="Calibri" w:cs="Times New Roman"/>
          <w:szCs w:val="24"/>
        </w:rPr>
        <w:t>Abdulazîz</w:t>
      </w:r>
      <w:proofErr w:type="spellEnd"/>
      <w:r w:rsidRPr="00040C99">
        <w:rPr>
          <w:rFonts w:eastAsia="Calibri" w:cs="Times New Roman"/>
          <w:szCs w:val="24"/>
        </w:rPr>
        <w:t xml:space="preserve"> (v.1252/1836); (1412/1992), </w:t>
      </w:r>
      <w:proofErr w:type="spellStart"/>
      <w:r w:rsidRPr="00040C99">
        <w:rPr>
          <w:rFonts w:eastAsia="Calibri" w:cs="Times New Roman"/>
          <w:b/>
          <w:szCs w:val="24"/>
        </w:rPr>
        <w:t>Reddu’l-Muhtârale’d-Durri’l-Muhtâr</w:t>
      </w:r>
      <w:proofErr w:type="spellEnd"/>
      <w:r w:rsidRPr="00040C99">
        <w:rPr>
          <w:rFonts w:eastAsia="Calibri" w:cs="Times New Roman"/>
          <w:b/>
          <w:szCs w:val="24"/>
        </w:rPr>
        <w:t>,</w:t>
      </w:r>
      <w:r w:rsidR="005A535F">
        <w:rPr>
          <w:rFonts w:eastAsia="Calibri" w:cs="Times New Roman"/>
          <w:b/>
          <w:szCs w:val="24"/>
        </w:rPr>
        <w:t xml:space="preserve"> </w:t>
      </w:r>
      <w:proofErr w:type="spellStart"/>
      <w:r w:rsidRPr="00040C99">
        <w:rPr>
          <w:rFonts w:eastAsia="Calibri" w:cs="Times New Roman"/>
          <w:szCs w:val="24"/>
        </w:rPr>
        <w:t>Daru’l-Fikr</w:t>
      </w:r>
      <w:proofErr w:type="spellEnd"/>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İBN FERHÛN </w:t>
      </w:r>
      <w:proofErr w:type="spellStart"/>
      <w:r w:rsidRPr="00040C99">
        <w:rPr>
          <w:rFonts w:eastAsia="Calibri" w:cs="Times New Roman"/>
          <w:szCs w:val="24"/>
        </w:rPr>
        <w:t>Ebü’l-Vefâ</w:t>
      </w:r>
      <w:proofErr w:type="spellEnd"/>
      <w:r w:rsidRPr="00040C99">
        <w:rPr>
          <w:rFonts w:eastAsia="Calibri" w:cs="Times New Roman"/>
          <w:szCs w:val="24"/>
        </w:rPr>
        <w:t xml:space="preserve"> Burhaneddin İbrâhim b. ‘Ali b. Muhammed (v.799/1397); (1406/1986), </w:t>
      </w:r>
      <w:proofErr w:type="spellStart"/>
      <w:r w:rsidR="00B32193">
        <w:rPr>
          <w:rFonts w:eastAsia="Calibri" w:cs="Times New Roman"/>
          <w:b/>
          <w:szCs w:val="24"/>
        </w:rPr>
        <w:t>Tebsıratü’l-Hükkâm</w:t>
      </w:r>
      <w:proofErr w:type="spellEnd"/>
      <w:r w:rsidR="00B32193">
        <w:rPr>
          <w:rFonts w:eastAsia="Calibri" w:cs="Times New Roman"/>
          <w:b/>
          <w:szCs w:val="24"/>
        </w:rPr>
        <w:t xml:space="preserve"> fî Usûli’l-‘</w:t>
      </w:r>
      <w:proofErr w:type="spellStart"/>
      <w:r w:rsidR="00B32193">
        <w:rPr>
          <w:rFonts w:eastAsia="Calibri" w:cs="Times New Roman"/>
          <w:b/>
          <w:szCs w:val="24"/>
        </w:rPr>
        <w:t>Akdıye</w:t>
      </w:r>
      <w:proofErr w:type="spellEnd"/>
      <w:r w:rsidR="00B32193">
        <w:rPr>
          <w:rFonts w:eastAsia="Calibri" w:cs="Times New Roman"/>
          <w:b/>
          <w:szCs w:val="24"/>
        </w:rPr>
        <w:t xml:space="preserve"> ve </w:t>
      </w:r>
      <w:proofErr w:type="spellStart"/>
      <w:r w:rsidR="00B32193">
        <w:rPr>
          <w:rFonts w:eastAsia="Calibri" w:cs="Times New Roman"/>
          <w:b/>
          <w:szCs w:val="24"/>
        </w:rPr>
        <w:t>Menâhici’l</w:t>
      </w:r>
      <w:proofErr w:type="spellEnd"/>
      <w:r w:rsidR="00B32193">
        <w:rPr>
          <w:rFonts w:eastAsia="Calibri" w:cs="Times New Roman"/>
          <w:b/>
          <w:szCs w:val="24"/>
        </w:rPr>
        <w:t>-A</w:t>
      </w:r>
      <w:r w:rsidRPr="00040C99">
        <w:rPr>
          <w:rFonts w:eastAsia="Calibri" w:cs="Times New Roman"/>
          <w:b/>
          <w:szCs w:val="24"/>
        </w:rPr>
        <w:t>hkâm,</w:t>
      </w:r>
      <w:r w:rsidRPr="00040C99">
        <w:rPr>
          <w:rFonts w:eastAsia="Calibri" w:cs="Times New Roman"/>
          <w:szCs w:val="24"/>
        </w:rPr>
        <w:t xml:space="preserve"> Mektebetü’l</w:t>
      </w:r>
      <w:r w:rsidR="005A535F" w:rsidRPr="00040C99">
        <w:rPr>
          <w:rFonts w:eastAsia="Calibri" w:cs="Times New Roman"/>
          <w:szCs w:val="24"/>
        </w:rPr>
        <w:t>-</w:t>
      </w:r>
      <w:proofErr w:type="spellStart"/>
      <w:r w:rsidR="005A535F" w:rsidRPr="00040C99">
        <w:rPr>
          <w:rFonts w:eastAsia="Calibri" w:cs="Times New Roman"/>
          <w:szCs w:val="24"/>
        </w:rPr>
        <w:t>Külliyyati’l</w:t>
      </w:r>
      <w:proofErr w:type="spellEnd"/>
      <w:r w:rsidR="005A535F" w:rsidRPr="00040C99">
        <w:rPr>
          <w:rFonts w:eastAsia="Calibri" w:cs="Times New Roman"/>
          <w:szCs w:val="24"/>
        </w:rPr>
        <w:t>-</w:t>
      </w:r>
      <w:proofErr w:type="spellStart"/>
      <w:r w:rsidR="005A535F" w:rsidRPr="00040C99">
        <w:rPr>
          <w:rFonts w:eastAsia="Calibri" w:cs="Times New Roman"/>
          <w:szCs w:val="24"/>
        </w:rPr>
        <w:t>Ezheriyye</w:t>
      </w:r>
      <w:proofErr w:type="spellEnd"/>
      <w:r w:rsidR="005A535F" w:rsidRPr="00040C99">
        <w:rPr>
          <w:rFonts w:eastAsia="Calibri" w:cs="Times New Roman"/>
          <w:szCs w:val="24"/>
        </w:rPr>
        <w:t>,</w:t>
      </w:r>
      <w:r w:rsidRPr="00040C99">
        <w:rPr>
          <w:rFonts w:eastAsia="Calibri" w:cs="Times New Roman"/>
          <w:szCs w:val="24"/>
        </w:rPr>
        <w:t xml:space="preserve"> b</w:t>
      </w:r>
      <w:r w:rsidR="005A535F">
        <w:rPr>
          <w:rFonts w:eastAsia="Calibri" w:cs="Times New Roman"/>
          <w:szCs w:val="24"/>
        </w:rPr>
        <w:t>.</w:t>
      </w:r>
      <w:r w:rsidRPr="00040C99">
        <w:rPr>
          <w:rFonts w:eastAsia="Calibri" w:cs="Times New Roman"/>
          <w:szCs w:val="24"/>
        </w:rPr>
        <w:t xml:space="preserve">y.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İBN KAYYİM Ebû Abdillah Muh</w:t>
      </w:r>
      <w:r w:rsidR="002E0180">
        <w:rPr>
          <w:rFonts w:eastAsia="Calibri" w:cs="Times New Roman"/>
          <w:szCs w:val="24"/>
        </w:rPr>
        <w:t xml:space="preserve">ammed b. Ebî </w:t>
      </w:r>
      <w:r w:rsidRPr="00040C99">
        <w:rPr>
          <w:rFonts w:eastAsia="Calibri" w:cs="Times New Roman"/>
          <w:szCs w:val="24"/>
        </w:rPr>
        <w:t xml:space="preserve">Bekr el-Cevziyye (v.751/1350); (1408/1988), </w:t>
      </w:r>
      <w:r w:rsidR="00B32193">
        <w:rPr>
          <w:rFonts w:eastAsia="Calibri" w:cs="Times New Roman"/>
          <w:b/>
          <w:szCs w:val="24"/>
        </w:rPr>
        <w:t>İğâsetü’l-Lehfân fî Talâkı’l-Ğ</w:t>
      </w:r>
      <w:r w:rsidRPr="00040C99">
        <w:rPr>
          <w:rFonts w:eastAsia="Calibri" w:cs="Times New Roman"/>
          <w:b/>
          <w:szCs w:val="24"/>
        </w:rPr>
        <w:t>adbân,</w:t>
      </w:r>
      <w:r w:rsidRPr="00040C99">
        <w:rPr>
          <w:rFonts w:eastAsia="Calibri" w:cs="Times New Roman"/>
          <w:bCs/>
          <w:szCs w:val="24"/>
        </w:rPr>
        <w:t xml:space="preserve"> Ta</w:t>
      </w:r>
      <w:r w:rsidRPr="00040C99">
        <w:rPr>
          <w:rFonts w:eastAsia="Calibri" w:cs="Times New Roman"/>
          <w:szCs w:val="24"/>
        </w:rPr>
        <w:t>hkik: Muhamed ‘Afîfî, el-Mektebetü’l- İslâmî-Metebeta</w:t>
      </w:r>
      <w:r w:rsidR="005A535F">
        <w:rPr>
          <w:rFonts w:eastAsia="Calibri" w:cs="Times New Roman"/>
          <w:szCs w:val="24"/>
        </w:rPr>
        <w:t xml:space="preserve"> </w:t>
      </w:r>
      <w:r w:rsidRPr="00040C99">
        <w:rPr>
          <w:rFonts w:eastAsia="Calibri" w:cs="Times New Roman"/>
          <w:szCs w:val="24"/>
        </w:rPr>
        <w:t>Ferkad el-Hânî, Beyrut-Riyad.</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İBN MÂCE Ebû ‘Abdillâh Muhammed b. </w:t>
      </w:r>
      <w:proofErr w:type="spellStart"/>
      <w:r w:rsidRPr="00040C99">
        <w:rPr>
          <w:rFonts w:eastAsia="Calibri" w:cs="Times New Roman"/>
          <w:szCs w:val="24"/>
        </w:rPr>
        <w:t>Yezîd</w:t>
      </w:r>
      <w:proofErr w:type="spellEnd"/>
      <w:r w:rsidRPr="00040C99">
        <w:rPr>
          <w:rFonts w:eastAsia="Calibri" w:cs="Times New Roman"/>
          <w:szCs w:val="24"/>
        </w:rPr>
        <w:t xml:space="preserve"> el-</w:t>
      </w:r>
      <w:proofErr w:type="spellStart"/>
      <w:r w:rsidRPr="00040C99">
        <w:rPr>
          <w:rFonts w:eastAsia="Calibri" w:cs="Times New Roman"/>
          <w:szCs w:val="24"/>
        </w:rPr>
        <w:t>Kazvînî</w:t>
      </w:r>
      <w:proofErr w:type="spellEnd"/>
      <w:r w:rsidRPr="00040C99">
        <w:rPr>
          <w:rFonts w:eastAsia="Calibri" w:cs="Times New Roman"/>
          <w:szCs w:val="24"/>
        </w:rPr>
        <w:t xml:space="preserve"> (v.273/886); (t</w:t>
      </w:r>
      <w:r w:rsidR="00351F11">
        <w:rPr>
          <w:rFonts w:eastAsia="Calibri" w:cs="Times New Roman"/>
          <w:szCs w:val="24"/>
        </w:rPr>
        <w:t>.</w:t>
      </w:r>
      <w:r w:rsidRPr="00040C99">
        <w:rPr>
          <w:rFonts w:eastAsia="Calibri" w:cs="Times New Roman"/>
          <w:szCs w:val="24"/>
        </w:rPr>
        <w:t xml:space="preserve">y.), </w:t>
      </w:r>
      <w:r w:rsidRPr="00040C99">
        <w:rPr>
          <w:rFonts w:eastAsia="Calibri" w:cs="Times New Roman"/>
          <w:b/>
          <w:bCs/>
          <w:szCs w:val="24"/>
        </w:rPr>
        <w:t>es-Sünen,</w:t>
      </w:r>
      <w:r w:rsidR="00351F11">
        <w:rPr>
          <w:rFonts w:eastAsia="Calibri" w:cs="Times New Roman"/>
          <w:b/>
          <w:bCs/>
          <w:szCs w:val="24"/>
        </w:rPr>
        <w:t xml:space="preserve"> </w:t>
      </w:r>
      <w:proofErr w:type="spellStart"/>
      <w:r w:rsidRPr="00040C99">
        <w:rPr>
          <w:rFonts w:eastAsia="Calibri" w:cs="Times New Roman"/>
          <w:szCs w:val="24"/>
        </w:rPr>
        <w:t>Dâru</w:t>
      </w:r>
      <w:proofErr w:type="spellEnd"/>
      <w:r w:rsidR="00351F11">
        <w:rPr>
          <w:rFonts w:eastAsia="Calibri" w:cs="Times New Roman"/>
          <w:szCs w:val="24"/>
        </w:rPr>
        <w:t xml:space="preserve"> </w:t>
      </w:r>
      <w:proofErr w:type="spellStart"/>
      <w:r w:rsidR="00351F11" w:rsidRPr="00040C99">
        <w:rPr>
          <w:rFonts w:eastAsia="Calibri" w:cs="Times New Roman"/>
          <w:szCs w:val="24"/>
        </w:rPr>
        <w:t>İhyâi’l</w:t>
      </w:r>
      <w:proofErr w:type="spellEnd"/>
      <w:r w:rsidR="00351F11" w:rsidRPr="00040C99">
        <w:rPr>
          <w:rFonts w:eastAsia="Calibri" w:cs="Times New Roman"/>
          <w:szCs w:val="24"/>
        </w:rPr>
        <w:t xml:space="preserve"> Kütübi’l-‘</w:t>
      </w:r>
      <w:proofErr w:type="spellStart"/>
      <w:r w:rsidRPr="00040C99">
        <w:rPr>
          <w:rFonts w:eastAsia="Calibri" w:cs="Times New Roman"/>
          <w:szCs w:val="24"/>
        </w:rPr>
        <w:t>Arabiyye</w:t>
      </w:r>
      <w:proofErr w:type="spellEnd"/>
      <w:r w:rsidRPr="00040C99">
        <w:rPr>
          <w:rFonts w:eastAsia="Calibri" w:cs="Times New Roman"/>
          <w:szCs w:val="24"/>
        </w:rPr>
        <w:t>, b</w:t>
      </w:r>
      <w:r w:rsidR="00351F11">
        <w:rPr>
          <w:rFonts w:eastAsia="Calibri" w:cs="Times New Roman"/>
          <w:szCs w:val="24"/>
        </w:rPr>
        <w:t>.</w:t>
      </w:r>
      <w:r w:rsidRPr="00040C99">
        <w:rPr>
          <w:rFonts w:eastAsia="Calibri" w:cs="Times New Roman"/>
          <w:szCs w:val="24"/>
        </w:rPr>
        <w:t>y.</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İBN MANZÛR Ebu’l-Fadl </w:t>
      </w:r>
      <w:proofErr w:type="spellStart"/>
      <w:r w:rsidRPr="00040C99">
        <w:rPr>
          <w:rFonts w:eastAsia="Calibri" w:cs="Times New Roman"/>
          <w:szCs w:val="24"/>
        </w:rPr>
        <w:t>Cemâluddîn</w:t>
      </w:r>
      <w:proofErr w:type="spellEnd"/>
      <w:r w:rsidRPr="00040C99">
        <w:rPr>
          <w:rFonts w:eastAsia="Calibri" w:cs="Times New Roman"/>
          <w:szCs w:val="24"/>
        </w:rPr>
        <w:t xml:space="preserve"> Muhammed b. Mükrim (v.711/1311); (1414), </w:t>
      </w:r>
      <w:r w:rsidRPr="00040C99">
        <w:rPr>
          <w:rFonts w:eastAsia="Calibri" w:cs="Times New Roman"/>
          <w:b/>
          <w:bCs/>
          <w:szCs w:val="24"/>
        </w:rPr>
        <w:t>Lisânu’l-Arab</w:t>
      </w:r>
      <w:r w:rsidRPr="00040C99">
        <w:rPr>
          <w:rFonts w:eastAsia="Calibri" w:cs="Times New Roman"/>
          <w:b/>
          <w:szCs w:val="24"/>
        </w:rPr>
        <w:t>,</w:t>
      </w:r>
      <w:r w:rsidRPr="00040C99">
        <w:rPr>
          <w:rFonts w:eastAsia="Calibri" w:cs="Times New Roman"/>
          <w:szCs w:val="24"/>
        </w:rPr>
        <w:t> </w:t>
      </w:r>
      <w:proofErr w:type="spellStart"/>
      <w:r w:rsidRPr="00040C99">
        <w:rPr>
          <w:rFonts w:eastAsia="Calibri" w:cs="Times New Roman"/>
          <w:szCs w:val="24"/>
        </w:rPr>
        <w:t>Dâru</w:t>
      </w:r>
      <w:proofErr w:type="spellEnd"/>
      <w:r w:rsidR="00351F11">
        <w:rPr>
          <w:rFonts w:eastAsia="Calibri" w:cs="Times New Roman"/>
          <w:szCs w:val="24"/>
        </w:rPr>
        <w:t xml:space="preserve"> </w:t>
      </w:r>
      <w:proofErr w:type="spellStart"/>
      <w:r w:rsidRPr="00040C99">
        <w:rPr>
          <w:rFonts w:eastAsia="Calibri" w:cs="Times New Roman"/>
          <w:szCs w:val="24"/>
        </w:rPr>
        <w:t>Sadr</w:t>
      </w:r>
      <w:proofErr w:type="spellEnd"/>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İBN MELEK ‘Abdullatîf (v. 821/1418); (1308), </w:t>
      </w:r>
      <w:r w:rsidR="00B32193">
        <w:rPr>
          <w:rFonts w:eastAsia="Calibri" w:cs="Times New Roman"/>
          <w:b/>
          <w:szCs w:val="24"/>
        </w:rPr>
        <w:t>Şerhu’l-Menâri’l-Envâr fî Usûli’l-F</w:t>
      </w:r>
      <w:r w:rsidRPr="00040C99">
        <w:rPr>
          <w:rFonts w:eastAsia="Calibri" w:cs="Times New Roman"/>
          <w:b/>
          <w:szCs w:val="24"/>
        </w:rPr>
        <w:t>ıkh,</w:t>
      </w:r>
      <w:r w:rsidR="00351F11">
        <w:rPr>
          <w:rFonts w:eastAsia="Calibri" w:cs="Times New Roman"/>
          <w:b/>
          <w:szCs w:val="24"/>
        </w:rPr>
        <w:t xml:space="preserve"> </w:t>
      </w:r>
      <w:proofErr w:type="spellStart"/>
      <w:r w:rsidRPr="00040C99">
        <w:rPr>
          <w:rFonts w:eastAsia="Calibri" w:cs="Times New Roman"/>
          <w:szCs w:val="24"/>
        </w:rPr>
        <w:t>Dâru’l</w:t>
      </w:r>
      <w:r w:rsidR="00351F11" w:rsidRPr="00040C99">
        <w:rPr>
          <w:rFonts w:eastAsia="Calibri" w:cs="Times New Roman"/>
          <w:szCs w:val="24"/>
        </w:rPr>
        <w:t>-Kütübi’l-</w:t>
      </w:r>
      <w:r w:rsidRPr="00040C99">
        <w:rPr>
          <w:rFonts w:eastAsia="Calibri" w:cs="Times New Roman"/>
          <w:szCs w:val="24"/>
        </w:rPr>
        <w:t>İlmiyye</w:t>
      </w:r>
      <w:proofErr w:type="spellEnd"/>
      <w:r w:rsidRPr="00040C99">
        <w:rPr>
          <w:rFonts w:eastAsia="Calibri" w:cs="Times New Roman"/>
          <w:szCs w:val="24"/>
        </w:rPr>
        <w:t>, b</w:t>
      </w:r>
      <w:r w:rsidR="00351F11">
        <w:rPr>
          <w:rFonts w:eastAsia="Calibri" w:cs="Times New Roman"/>
          <w:szCs w:val="24"/>
        </w:rPr>
        <w:t>.</w:t>
      </w:r>
      <w:r w:rsidRPr="00040C99">
        <w:rPr>
          <w:rFonts w:eastAsia="Calibri" w:cs="Times New Roman"/>
          <w:szCs w:val="24"/>
        </w:rPr>
        <w:t>y.</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İBN NUCEYM Zeynüddîn b. İbrâhîm b. Muhammed (v.970/1562); (t</w:t>
      </w:r>
      <w:r w:rsidR="00351F11">
        <w:rPr>
          <w:rFonts w:eastAsia="Calibri" w:cs="Times New Roman"/>
          <w:szCs w:val="24"/>
        </w:rPr>
        <w:t>.</w:t>
      </w:r>
      <w:r w:rsidRPr="00040C99">
        <w:rPr>
          <w:rFonts w:eastAsia="Calibri" w:cs="Times New Roman"/>
          <w:szCs w:val="24"/>
        </w:rPr>
        <w:t xml:space="preserve">y.),  </w:t>
      </w:r>
      <w:r w:rsidR="00B32193">
        <w:rPr>
          <w:rFonts w:eastAsia="Calibri" w:cs="Times New Roman"/>
          <w:b/>
          <w:szCs w:val="24"/>
        </w:rPr>
        <w:t>Bahru’r-Râik</w:t>
      </w:r>
      <w:r w:rsidR="002E0180">
        <w:rPr>
          <w:rFonts w:eastAsia="Calibri" w:cs="Times New Roman"/>
          <w:b/>
          <w:szCs w:val="24"/>
        </w:rPr>
        <w:t xml:space="preserve"> </w:t>
      </w:r>
      <w:proofErr w:type="spellStart"/>
      <w:r w:rsidR="00B32193">
        <w:rPr>
          <w:rFonts w:eastAsia="Calibri" w:cs="Times New Roman"/>
          <w:b/>
          <w:szCs w:val="24"/>
        </w:rPr>
        <w:t>Şerhu</w:t>
      </w:r>
      <w:proofErr w:type="spellEnd"/>
      <w:r w:rsidR="002E0180">
        <w:rPr>
          <w:rFonts w:eastAsia="Calibri" w:cs="Times New Roman"/>
          <w:b/>
          <w:szCs w:val="24"/>
        </w:rPr>
        <w:t xml:space="preserve"> </w:t>
      </w:r>
      <w:r w:rsidR="00B32193">
        <w:rPr>
          <w:rFonts w:eastAsia="Calibri" w:cs="Times New Roman"/>
          <w:b/>
          <w:szCs w:val="24"/>
        </w:rPr>
        <w:t>Kenzi’d-D</w:t>
      </w:r>
      <w:r w:rsidRPr="00040C99">
        <w:rPr>
          <w:rFonts w:eastAsia="Calibri" w:cs="Times New Roman"/>
          <w:b/>
          <w:szCs w:val="24"/>
        </w:rPr>
        <w:t>ekâik,</w:t>
      </w:r>
      <w:r w:rsidR="00351F11">
        <w:rPr>
          <w:rFonts w:eastAsia="Calibri" w:cs="Times New Roman"/>
          <w:b/>
          <w:szCs w:val="24"/>
        </w:rPr>
        <w:t xml:space="preserve"> </w:t>
      </w:r>
      <w:proofErr w:type="spellStart"/>
      <w:r w:rsidRPr="00040C99">
        <w:rPr>
          <w:rFonts w:eastAsia="Calibri" w:cs="Times New Roman"/>
          <w:szCs w:val="24"/>
        </w:rPr>
        <w:t>Dâru’l</w:t>
      </w:r>
      <w:proofErr w:type="spellEnd"/>
      <w:r w:rsidR="00351F11" w:rsidRPr="00040C99">
        <w:rPr>
          <w:rFonts w:eastAsia="Calibri" w:cs="Times New Roman"/>
          <w:szCs w:val="24"/>
        </w:rPr>
        <w:t>-</w:t>
      </w:r>
      <w:proofErr w:type="spellStart"/>
      <w:r w:rsidR="00351F11" w:rsidRPr="00040C99">
        <w:rPr>
          <w:rFonts w:eastAsia="Calibri" w:cs="Times New Roman"/>
          <w:szCs w:val="24"/>
        </w:rPr>
        <w:t>Kitâbi’l</w:t>
      </w:r>
      <w:proofErr w:type="spellEnd"/>
      <w:r w:rsidR="00351F11" w:rsidRPr="00040C99">
        <w:rPr>
          <w:rFonts w:eastAsia="Calibri" w:cs="Times New Roman"/>
          <w:szCs w:val="24"/>
        </w:rPr>
        <w:t>-</w:t>
      </w:r>
      <w:r w:rsidRPr="00040C99">
        <w:rPr>
          <w:rFonts w:eastAsia="Calibri" w:cs="Times New Roman"/>
          <w:szCs w:val="24"/>
        </w:rPr>
        <w:t>İslâmî</w:t>
      </w:r>
      <w:r w:rsidR="00351F11" w:rsidRPr="00040C99">
        <w:rPr>
          <w:rFonts w:eastAsia="Calibri" w:cs="Times New Roman"/>
          <w:szCs w:val="24"/>
        </w:rPr>
        <w:t>,</w:t>
      </w:r>
      <w:r w:rsidRPr="00040C99">
        <w:rPr>
          <w:rFonts w:eastAsia="Calibri" w:cs="Times New Roman"/>
          <w:szCs w:val="24"/>
        </w:rPr>
        <w:t xml:space="preserve"> b.y.</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İBN RÜŞD (el-</w:t>
      </w:r>
      <w:proofErr w:type="spellStart"/>
      <w:r w:rsidRPr="00040C99">
        <w:rPr>
          <w:rFonts w:eastAsia="Calibri" w:cs="Times New Roman"/>
          <w:bCs/>
          <w:szCs w:val="24"/>
        </w:rPr>
        <w:t>Hafîd</w:t>
      </w:r>
      <w:proofErr w:type="spellEnd"/>
      <w:r w:rsidRPr="00040C99">
        <w:rPr>
          <w:rFonts w:eastAsia="Calibri" w:cs="Times New Roman"/>
          <w:bCs/>
          <w:szCs w:val="24"/>
        </w:rPr>
        <w:t>) Ebu’l-</w:t>
      </w:r>
      <w:proofErr w:type="spellStart"/>
      <w:r w:rsidRPr="00040C99">
        <w:rPr>
          <w:rFonts w:eastAsia="Calibri" w:cs="Times New Roman"/>
          <w:bCs/>
          <w:szCs w:val="24"/>
        </w:rPr>
        <w:t>Velîd</w:t>
      </w:r>
      <w:proofErr w:type="spellEnd"/>
      <w:r w:rsidRPr="00040C99">
        <w:rPr>
          <w:rFonts w:eastAsia="Calibri" w:cs="Times New Roman"/>
          <w:bCs/>
          <w:szCs w:val="24"/>
        </w:rPr>
        <w:t xml:space="preserve"> Muhammed b. Ahmed b. Muhammed el-Kurtubî (v.595/1198); (1395/1975), </w:t>
      </w:r>
      <w:proofErr w:type="spellStart"/>
      <w:r w:rsidR="00B32193">
        <w:rPr>
          <w:rFonts w:eastAsia="Calibri" w:cs="Times New Roman"/>
          <w:b/>
          <w:bCs/>
          <w:szCs w:val="24"/>
        </w:rPr>
        <w:t>Bidâyetü’l-Müctehid</w:t>
      </w:r>
      <w:proofErr w:type="spellEnd"/>
      <w:r w:rsidR="00B32193">
        <w:rPr>
          <w:rFonts w:eastAsia="Calibri" w:cs="Times New Roman"/>
          <w:b/>
          <w:bCs/>
          <w:szCs w:val="24"/>
        </w:rPr>
        <w:t xml:space="preserve"> ve </w:t>
      </w:r>
      <w:proofErr w:type="spellStart"/>
      <w:r w:rsidR="00B32193">
        <w:rPr>
          <w:rFonts w:eastAsia="Calibri" w:cs="Times New Roman"/>
          <w:b/>
          <w:bCs/>
          <w:szCs w:val="24"/>
        </w:rPr>
        <w:t>Nihâyetü’l-M</w:t>
      </w:r>
      <w:r w:rsidRPr="00040C99">
        <w:rPr>
          <w:rFonts w:eastAsia="Calibri" w:cs="Times New Roman"/>
          <w:b/>
          <w:bCs/>
          <w:szCs w:val="24"/>
        </w:rPr>
        <w:t>uktesıd</w:t>
      </w:r>
      <w:proofErr w:type="spellEnd"/>
      <w:r w:rsidRPr="00040C99">
        <w:rPr>
          <w:rFonts w:eastAsia="Calibri" w:cs="Times New Roman"/>
          <w:b/>
          <w:bCs/>
          <w:szCs w:val="24"/>
        </w:rPr>
        <w:t xml:space="preserve">, </w:t>
      </w:r>
      <w:proofErr w:type="spellStart"/>
      <w:r w:rsidR="00351F11">
        <w:rPr>
          <w:rFonts w:eastAsia="Calibri" w:cs="Times New Roman"/>
          <w:szCs w:val="24"/>
        </w:rPr>
        <w:t>Matbaat</w:t>
      </w:r>
      <w:proofErr w:type="spellEnd"/>
      <w:r w:rsidR="00351F11">
        <w:rPr>
          <w:rFonts w:eastAsia="Calibri" w:cs="Times New Roman"/>
          <w:szCs w:val="24"/>
        </w:rPr>
        <w:t xml:space="preserve">-u </w:t>
      </w:r>
      <w:proofErr w:type="spellStart"/>
      <w:r w:rsidR="00351F11">
        <w:rPr>
          <w:rFonts w:eastAsia="Calibri" w:cs="Times New Roman"/>
          <w:szCs w:val="24"/>
        </w:rPr>
        <w:t>Mustafâ</w:t>
      </w:r>
      <w:proofErr w:type="spellEnd"/>
      <w:r w:rsidR="00351F11">
        <w:rPr>
          <w:rFonts w:eastAsia="Calibri" w:cs="Times New Roman"/>
          <w:szCs w:val="24"/>
        </w:rPr>
        <w:t xml:space="preserve"> el-</w:t>
      </w:r>
      <w:proofErr w:type="spellStart"/>
      <w:r w:rsidR="00351F11">
        <w:rPr>
          <w:rFonts w:eastAsia="Calibri" w:cs="Times New Roman"/>
          <w:szCs w:val="24"/>
        </w:rPr>
        <w:t>Bâbi’l</w:t>
      </w:r>
      <w:proofErr w:type="spellEnd"/>
      <w:r w:rsidR="00351F11">
        <w:rPr>
          <w:rFonts w:eastAsia="Calibri" w:cs="Times New Roman"/>
          <w:szCs w:val="24"/>
        </w:rPr>
        <w:t xml:space="preserve">-Halebî ve </w:t>
      </w:r>
      <w:proofErr w:type="spellStart"/>
      <w:r w:rsidR="00351F11">
        <w:rPr>
          <w:rFonts w:eastAsia="Calibri" w:cs="Times New Roman"/>
          <w:szCs w:val="24"/>
        </w:rPr>
        <w:t>E</w:t>
      </w:r>
      <w:r w:rsidRPr="00040C99">
        <w:rPr>
          <w:rFonts w:eastAsia="Calibri" w:cs="Times New Roman"/>
          <w:szCs w:val="24"/>
        </w:rPr>
        <w:t>vlâduhû</w:t>
      </w:r>
      <w:proofErr w:type="spellEnd"/>
      <w:r w:rsidRPr="00040C99">
        <w:rPr>
          <w:rFonts w:eastAsia="Calibri" w:cs="Times New Roman"/>
          <w:szCs w:val="24"/>
        </w:rPr>
        <w:t>,</w:t>
      </w:r>
      <w:r w:rsidR="00351F11">
        <w:rPr>
          <w:rFonts w:eastAsia="Calibri" w:cs="Times New Roman"/>
          <w:szCs w:val="24"/>
        </w:rPr>
        <w:t xml:space="preserve"> </w:t>
      </w:r>
      <w:r w:rsidRPr="00040C99">
        <w:rPr>
          <w:rFonts w:eastAsia="Calibri" w:cs="Times New Roman"/>
          <w:bCs/>
          <w:szCs w:val="24"/>
        </w:rPr>
        <w:t>Mısır.</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İBN TEYMİYYE </w:t>
      </w:r>
      <w:proofErr w:type="spellStart"/>
      <w:r w:rsidRPr="00040C99">
        <w:rPr>
          <w:rFonts w:eastAsia="Calibri" w:cs="Times New Roman"/>
          <w:szCs w:val="24"/>
        </w:rPr>
        <w:t>Mecdüddîn</w:t>
      </w:r>
      <w:proofErr w:type="spellEnd"/>
      <w:r w:rsidR="00351F11">
        <w:rPr>
          <w:rFonts w:eastAsia="Calibri" w:cs="Times New Roman"/>
          <w:szCs w:val="24"/>
        </w:rPr>
        <w:t xml:space="preserve"> </w:t>
      </w:r>
      <w:r w:rsidRPr="00DE4FDF">
        <w:rPr>
          <w:rFonts w:eastAsia="Calibri" w:cs="Times New Roman"/>
          <w:bCs/>
          <w:szCs w:val="24"/>
        </w:rPr>
        <w:t>(v.652/1254)</w:t>
      </w:r>
      <w:r w:rsidR="00B32193" w:rsidRPr="00DE4FDF">
        <w:rPr>
          <w:rFonts w:eastAsia="Calibri" w:cs="Times New Roman"/>
          <w:bCs/>
          <w:szCs w:val="24"/>
        </w:rPr>
        <w:t>; (1404/1984),</w:t>
      </w:r>
      <w:r w:rsidR="00351F11">
        <w:rPr>
          <w:rFonts w:eastAsia="Calibri" w:cs="Times New Roman"/>
          <w:bCs/>
          <w:szCs w:val="24"/>
        </w:rPr>
        <w:t xml:space="preserve"> </w:t>
      </w:r>
      <w:r w:rsidR="00B32193">
        <w:rPr>
          <w:rFonts w:eastAsia="Calibri" w:cs="Times New Roman"/>
          <w:b/>
          <w:bCs/>
          <w:szCs w:val="24"/>
        </w:rPr>
        <w:t xml:space="preserve">el-Muharrer fi’l-Fıkhi </w:t>
      </w:r>
      <w:proofErr w:type="spellStart"/>
      <w:proofErr w:type="gramStart"/>
      <w:r w:rsidR="00B32193">
        <w:rPr>
          <w:rFonts w:eastAsia="Calibri" w:cs="Times New Roman"/>
          <w:b/>
          <w:bCs/>
          <w:szCs w:val="24"/>
        </w:rPr>
        <w:t>alâ</w:t>
      </w:r>
      <w:proofErr w:type="spellEnd"/>
      <w:proofErr w:type="gramEnd"/>
      <w:r w:rsidR="00351F11">
        <w:rPr>
          <w:rFonts w:eastAsia="Calibri" w:cs="Times New Roman"/>
          <w:b/>
          <w:bCs/>
          <w:szCs w:val="24"/>
        </w:rPr>
        <w:t xml:space="preserve"> </w:t>
      </w:r>
      <w:proofErr w:type="spellStart"/>
      <w:r w:rsidR="00B32193">
        <w:rPr>
          <w:rFonts w:eastAsia="Calibri" w:cs="Times New Roman"/>
          <w:b/>
          <w:bCs/>
          <w:szCs w:val="24"/>
        </w:rPr>
        <w:t>M</w:t>
      </w:r>
      <w:r w:rsidRPr="00040C99">
        <w:rPr>
          <w:rFonts w:eastAsia="Calibri" w:cs="Times New Roman"/>
          <w:b/>
          <w:bCs/>
          <w:szCs w:val="24"/>
        </w:rPr>
        <w:t>ezhebi’l</w:t>
      </w:r>
      <w:proofErr w:type="spellEnd"/>
      <w:r w:rsidRPr="00040C99">
        <w:rPr>
          <w:rFonts w:eastAsia="Calibri" w:cs="Times New Roman"/>
          <w:b/>
          <w:bCs/>
          <w:szCs w:val="24"/>
        </w:rPr>
        <w:t xml:space="preserve">-İmâm Ahmed b. Hanbel, </w:t>
      </w:r>
      <w:proofErr w:type="spellStart"/>
      <w:r w:rsidRPr="00040C99">
        <w:rPr>
          <w:rFonts w:eastAsia="Calibri" w:cs="Times New Roman"/>
          <w:szCs w:val="24"/>
        </w:rPr>
        <w:t>Mektebetu’l</w:t>
      </w:r>
      <w:r w:rsidR="00351F11" w:rsidRPr="00040C99">
        <w:rPr>
          <w:rFonts w:eastAsia="Calibri" w:cs="Times New Roman"/>
          <w:szCs w:val="24"/>
        </w:rPr>
        <w:t>-Me’ârif</w:t>
      </w:r>
      <w:proofErr w:type="spellEnd"/>
      <w:r w:rsidR="00351F11" w:rsidRPr="00040C99">
        <w:rPr>
          <w:rFonts w:eastAsia="Calibri" w:cs="Times New Roman"/>
          <w:szCs w:val="24"/>
        </w:rPr>
        <w:t>,</w:t>
      </w:r>
      <w:r w:rsidRPr="00040C99">
        <w:rPr>
          <w:rFonts w:eastAsia="Calibri" w:cs="Times New Roman"/>
          <w:szCs w:val="24"/>
        </w:rPr>
        <w:t xml:space="preserve"> Riyad. </w:t>
      </w:r>
    </w:p>
    <w:p w:rsidR="00040C99" w:rsidRPr="00040C99" w:rsidRDefault="002E0180" w:rsidP="007B5406">
      <w:pPr>
        <w:spacing w:after="120"/>
        <w:ind w:left="709" w:hanging="709"/>
        <w:rPr>
          <w:rFonts w:eastAsia="Calibri" w:cs="Times New Roman"/>
          <w:szCs w:val="24"/>
        </w:rPr>
      </w:pPr>
      <w:r>
        <w:rPr>
          <w:rFonts w:eastAsia="Calibri" w:cs="Times New Roman"/>
          <w:szCs w:val="24"/>
        </w:rPr>
        <w:t>İBNU KUDÂME Şemsüddîn Ebu’l-</w:t>
      </w:r>
      <w:proofErr w:type="spellStart"/>
      <w:r>
        <w:rPr>
          <w:rFonts w:eastAsia="Calibri" w:cs="Times New Roman"/>
          <w:szCs w:val="24"/>
        </w:rPr>
        <w:t>F</w:t>
      </w:r>
      <w:r w:rsidR="00040C99" w:rsidRPr="00040C99">
        <w:rPr>
          <w:rFonts w:eastAsia="Calibri" w:cs="Times New Roman"/>
          <w:szCs w:val="24"/>
        </w:rPr>
        <w:t>erec</w:t>
      </w:r>
      <w:proofErr w:type="spellEnd"/>
      <w:r w:rsidR="00040C99" w:rsidRPr="00040C99">
        <w:rPr>
          <w:rFonts w:eastAsia="Calibri" w:cs="Times New Roman"/>
          <w:szCs w:val="24"/>
        </w:rPr>
        <w:t xml:space="preserve"> ‘</w:t>
      </w:r>
      <w:proofErr w:type="spellStart"/>
      <w:r w:rsidR="00040C99" w:rsidRPr="00040C99">
        <w:rPr>
          <w:rFonts w:eastAsia="Calibri" w:cs="Times New Roman"/>
          <w:szCs w:val="24"/>
        </w:rPr>
        <w:t>Abdurrahmân</w:t>
      </w:r>
      <w:proofErr w:type="spellEnd"/>
      <w:r w:rsidR="00040C99" w:rsidRPr="00040C99">
        <w:rPr>
          <w:rFonts w:eastAsia="Calibri" w:cs="Times New Roman"/>
          <w:szCs w:val="24"/>
        </w:rPr>
        <w:t xml:space="preserve"> b. Muhammed (v.682/1283); (1347), </w:t>
      </w:r>
      <w:r w:rsidR="00B32193">
        <w:rPr>
          <w:rFonts w:eastAsia="Calibri" w:cs="Times New Roman"/>
          <w:b/>
          <w:bCs/>
          <w:szCs w:val="24"/>
        </w:rPr>
        <w:t>el-Muğnî ve Yeliyhi eş-Şerhu’l-K</w:t>
      </w:r>
      <w:r w:rsidR="00040C99" w:rsidRPr="00040C99">
        <w:rPr>
          <w:rFonts w:eastAsia="Calibri" w:cs="Times New Roman"/>
          <w:b/>
          <w:bCs/>
          <w:szCs w:val="24"/>
        </w:rPr>
        <w:t xml:space="preserve">ebîr, </w:t>
      </w:r>
      <w:r w:rsidR="00040C99" w:rsidRPr="00040C99">
        <w:rPr>
          <w:rFonts w:eastAsia="Calibri" w:cs="Times New Roman"/>
          <w:szCs w:val="24"/>
        </w:rPr>
        <w:t xml:space="preserve">Tahkik: Muhammed </w:t>
      </w:r>
      <w:proofErr w:type="spellStart"/>
      <w:r w:rsidR="00040C99" w:rsidRPr="00040C99">
        <w:rPr>
          <w:rFonts w:eastAsia="Calibri" w:cs="Times New Roman"/>
          <w:szCs w:val="24"/>
        </w:rPr>
        <w:t>Reşîd</w:t>
      </w:r>
      <w:proofErr w:type="spellEnd"/>
      <w:r w:rsidR="00351F11">
        <w:rPr>
          <w:rFonts w:eastAsia="Calibri" w:cs="Times New Roman"/>
          <w:szCs w:val="24"/>
        </w:rPr>
        <w:t xml:space="preserve"> </w:t>
      </w:r>
      <w:r w:rsidR="00040C99" w:rsidRPr="00040C99">
        <w:rPr>
          <w:rFonts w:eastAsia="Calibri" w:cs="Times New Roman"/>
          <w:szCs w:val="24"/>
        </w:rPr>
        <w:t>Rızâ,</w:t>
      </w:r>
      <w:r w:rsidR="00351F11">
        <w:rPr>
          <w:rFonts w:eastAsia="Calibri" w:cs="Times New Roman"/>
          <w:szCs w:val="24"/>
        </w:rPr>
        <w:t xml:space="preserve"> </w:t>
      </w:r>
      <w:proofErr w:type="spellStart"/>
      <w:r w:rsidR="00040C99" w:rsidRPr="00040C99">
        <w:rPr>
          <w:rFonts w:eastAsia="Calibri" w:cs="Times New Roman"/>
          <w:bCs/>
          <w:szCs w:val="24"/>
        </w:rPr>
        <w:t>Matbaatu’l</w:t>
      </w:r>
      <w:r w:rsidR="00351F11" w:rsidRPr="00040C99">
        <w:rPr>
          <w:rFonts w:eastAsia="Calibri" w:cs="Times New Roman"/>
          <w:bCs/>
          <w:szCs w:val="24"/>
        </w:rPr>
        <w:t>-Menâr</w:t>
      </w:r>
      <w:proofErr w:type="spellEnd"/>
      <w:r w:rsidR="00351F11" w:rsidRPr="00040C99">
        <w:rPr>
          <w:rFonts w:eastAsia="Calibri" w:cs="Times New Roman"/>
          <w:bCs/>
          <w:szCs w:val="24"/>
        </w:rPr>
        <w:t>,</w:t>
      </w:r>
      <w:r w:rsidR="00040C99" w:rsidRPr="00040C99">
        <w:rPr>
          <w:rFonts w:eastAsia="Calibri" w:cs="Times New Roman"/>
          <w:szCs w:val="24"/>
        </w:rPr>
        <w:t xml:space="preserve"> Kahire.</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İBNÜ’I-CEVZÎ </w:t>
      </w:r>
      <w:proofErr w:type="spellStart"/>
      <w:r w:rsidRPr="00040C99">
        <w:rPr>
          <w:rFonts w:eastAsia="Calibri" w:cs="Times New Roman"/>
          <w:szCs w:val="24"/>
        </w:rPr>
        <w:t>Cemaleddîn</w:t>
      </w:r>
      <w:proofErr w:type="spellEnd"/>
      <w:r w:rsidRPr="00040C99">
        <w:rPr>
          <w:rFonts w:eastAsia="Calibri" w:cs="Times New Roman"/>
          <w:szCs w:val="24"/>
        </w:rPr>
        <w:t xml:space="preserve"> Ebu’l-</w:t>
      </w:r>
      <w:proofErr w:type="spellStart"/>
      <w:r w:rsidRPr="00040C99">
        <w:rPr>
          <w:rFonts w:eastAsia="Calibri" w:cs="Times New Roman"/>
          <w:szCs w:val="24"/>
        </w:rPr>
        <w:t>Ferec</w:t>
      </w:r>
      <w:proofErr w:type="spellEnd"/>
      <w:r w:rsidRPr="00040C99">
        <w:rPr>
          <w:rFonts w:eastAsia="Calibri" w:cs="Times New Roman"/>
          <w:szCs w:val="24"/>
        </w:rPr>
        <w:t xml:space="preserve"> Abdurrahman; (1984), </w:t>
      </w:r>
      <w:proofErr w:type="spellStart"/>
      <w:r w:rsidR="00B32193">
        <w:rPr>
          <w:rFonts w:eastAsia="Calibri" w:cs="Times New Roman"/>
          <w:b/>
          <w:szCs w:val="24"/>
        </w:rPr>
        <w:t>Nüzhetü’l-A</w:t>
      </w:r>
      <w:r w:rsidRPr="00040C99">
        <w:rPr>
          <w:rFonts w:eastAsia="Calibri" w:cs="Times New Roman"/>
          <w:b/>
          <w:szCs w:val="24"/>
        </w:rPr>
        <w:t>’yûn</w:t>
      </w:r>
      <w:proofErr w:type="spellEnd"/>
      <w:r w:rsidRPr="00040C99">
        <w:rPr>
          <w:rFonts w:eastAsia="Calibri" w:cs="Times New Roman"/>
          <w:szCs w:val="24"/>
        </w:rPr>
        <w:t xml:space="preserve">, Tahkik:  M. </w:t>
      </w:r>
      <w:proofErr w:type="spellStart"/>
      <w:r w:rsidRPr="00040C99">
        <w:rPr>
          <w:rFonts w:eastAsia="Calibri" w:cs="Times New Roman"/>
          <w:szCs w:val="24"/>
        </w:rPr>
        <w:t>Abdülkerîm</w:t>
      </w:r>
      <w:proofErr w:type="spellEnd"/>
      <w:r w:rsidRPr="00040C99">
        <w:rPr>
          <w:rFonts w:eastAsia="Calibri" w:cs="Times New Roman"/>
          <w:szCs w:val="24"/>
        </w:rPr>
        <w:t xml:space="preserve"> Kâzım er-Râzî, </w:t>
      </w:r>
      <w:proofErr w:type="spellStart"/>
      <w:r w:rsidRPr="00040C99">
        <w:rPr>
          <w:rFonts w:eastAsia="Calibri" w:cs="Times New Roman"/>
          <w:szCs w:val="24"/>
        </w:rPr>
        <w:t>Müessetü’r</w:t>
      </w:r>
      <w:proofErr w:type="spellEnd"/>
      <w:r w:rsidR="00F55D14" w:rsidRPr="00040C99">
        <w:rPr>
          <w:rFonts w:eastAsia="Calibri" w:cs="Times New Roman"/>
          <w:szCs w:val="24"/>
        </w:rPr>
        <w:t xml:space="preserve">-Risâle, </w:t>
      </w:r>
      <w:r w:rsidRPr="00040C99">
        <w:rPr>
          <w:rFonts w:eastAsia="Calibri" w:cs="Times New Roman"/>
          <w:szCs w:val="24"/>
        </w:rPr>
        <w:t>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İBNÜ’L-HÜMÂM, Muhammed b. ‘Abdilvâhid b. ‘Abdilhamîd es-Sivâsî (v.861/1456); (t</w:t>
      </w:r>
      <w:r w:rsidR="00F55D14">
        <w:rPr>
          <w:rFonts w:eastAsia="Calibri" w:cs="Times New Roman"/>
          <w:szCs w:val="24"/>
        </w:rPr>
        <w:t>.</w:t>
      </w:r>
      <w:r w:rsidRPr="00040C99">
        <w:rPr>
          <w:rFonts w:eastAsia="Calibri" w:cs="Times New Roman"/>
          <w:szCs w:val="24"/>
        </w:rPr>
        <w:t xml:space="preserve">y.),  </w:t>
      </w:r>
      <w:r w:rsidRPr="00040C99">
        <w:rPr>
          <w:rFonts w:eastAsia="Calibri" w:cs="Times New Roman"/>
          <w:b/>
          <w:szCs w:val="24"/>
        </w:rPr>
        <w:t>Fethu’l-Kadîr,</w:t>
      </w:r>
      <w:r w:rsidR="00F55D14">
        <w:rPr>
          <w:rFonts w:eastAsia="Calibri" w:cs="Times New Roman"/>
          <w:b/>
          <w:szCs w:val="24"/>
        </w:rPr>
        <w:t xml:space="preserve"> </w:t>
      </w:r>
      <w:proofErr w:type="spellStart"/>
      <w:r w:rsidRPr="00040C99">
        <w:rPr>
          <w:rFonts w:eastAsia="Calibri" w:cs="Times New Roman"/>
          <w:szCs w:val="24"/>
        </w:rPr>
        <w:t>Dâru’l-Fikr</w:t>
      </w:r>
      <w:proofErr w:type="spellEnd"/>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İÇEL Kayıhan ve EVİK A. Hakan; (2007), </w:t>
      </w:r>
      <w:r w:rsidRPr="00040C99">
        <w:rPr>
          <w:rFonts w:eastAsia="Calibri" w:cs="Times New Roman"/>
          <w:b/>
          <w:szCs w:val="24"/>
        </w:rPr>
        <w:t>Ceza Hukuku Genel Hükümler,</w:t>
      </w:r>
      <w:r w:rsidRPr="00040C99">
        <w:rPr>
          <w:rFonts w:eastAsia="Calibri" w:cs="Times New Roman"/>
          <w:szCs w:val="24"/>
        </w:rPr>
        <w:t xml:space="preserve"> 2. Kitap, 4. Bası, Beta Yayıncılık,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bCs/>
          <w:szCs w:val="24"/>
        </w:rPr>
        <w:t xml:space="preserve">İNCİL, </w:t>
      </w:r>
      <w:hyperlink r:id="rId31" w:history="1">
        <w:r w:rsidRPr="00040C99">
          <w:rPr>
            <w:rFonts w:eastAsia="Calibri" w:cs="Times New Roman"/>
            <w:bCs/>
            <w:color w:val="0000FF"/>
            <w:szCs w:val="24"/>
            <w:u w:val="single"/>
          </w:rPr>
          <w:t>https://www.kutsalkitap.org</w:t>
        </w:r>
      </w:hyperlink>
      <w:r w:rsidRPr="00040C99">
        <w:rPr>
          <w:rFonts w:eastAsia="Calibri" w:cs="Times New Roman"/>
          <w:bCs/>
          <w:szCs w:val="24"/>
        </w:rPr>
        <w:t xml:space="preserve">  Erişim Tarihi:02.02.2019.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KÂDÎ ABDULVAHHÂB Ebû Muhammed b. Ali b. </w:t>
      </w:r>
      <w:proofErr w:type="spellStart"/>
      <w:r w:rsidRPr="00040C99">
        <w:rPr>
          <w:rFonts w:eastAsia="Calibri" w:cs="Times New Roman"/>
          <w:szCs w:val="24"/>
        </w:rPr>
        <w:t>Nasr</w:t>
      </w:r>
      <w:proofErr w:type="spellEnd"/>
      <w:r w:rsidRPr="00040C99">
        <w:rPr>
          <w:rFonts w:eastAsia="Calibri" w:cs="Times New Roman"/>
          <w:szCs w:val="24"/>
        </w:rPr>
        <w:t xml:space="preserve"> et-</w:t>
      </w:r>
      <w:proofErr w:type="spellStart"/>
      <w:r w:rsidRPr="00040C99">
        <w:rPr>
          <w:rFonts w:eastAsia="Calibri" w:cs="Times New Roman"/>
          <w:szCs w:val="24"/>
        </w:rPr>
        <w:t>Tağlibî</w:t>
      </w:r>
      <w:proofErr w:type="spellEnd"/>
      <w:r w:rsidRPr="00040C99">
        <w:rPr>
          <w:rFonts w:eastAsia="Calibri" w:cs="Times New Roman"/>
          <w:szCs w:val="24"/>
        </w:rPr>
        <w:t xml:space="preserve"> (v. 422/103); (1425/2004), </w:t>
      </w:r>
      <w:r w:rsidRPr="00040C99">
        <w:rPr>
          <w:rFonts w:eastAsia="Calibri" w:cs="Times New Roman"/>
          <w:b/>
          <w:szCs w:val="24"/>
        </w:rPr>
        <w:t>et-</w:t>
      </w:r>
      <w:proofErr w:type="spellStart"/>
      <w:r w:rsidRPr="00040C99">
        <w:rPr>
          <w:rFonts w:eastAsia="Calibri" w:cs="Times New Roman"/>
          <w:b/>
          <w:szCs w:val="24"/>
        </w:rPr>
        <w:t>Telkîn</w:t>
      </w:r>
      <w:proofErr w:type="spellEnd"/>
      <w:r w:rsidR="00F55D14">
        <w:rPr>
          <w:rFonts w:eastAsia="Calibri" w:cs="Times New Roman"/>
          <w:b/>
          <w:szCs w:val="24"/>
        </w:rPr>
        <w:t xml:space="preserve"> </w:t>
      </w:r>
      <w:r w:rsidRPr="00040C99">
        <w:rPr>
          <w:rFonts w:eastAsia="Calibri" w:cs="Times New Roman"/>
          <w:b/>
          <w:szCs w:val="24"/>
        </w:rPr>
        <w:t>fi’l-Fıkhi’l-Mâlikî,</w:t>
      </w:r>
      <w:r w:rsidRPr="00040C99">
        <w:rPr>
          <w:rFonts w:eastAsia="Calibri" w:cs="Times New Roman"/>
          <w:szCs w:val="24"/>
        </w:rPr>
        <w:t xml:space="preserve"> Tahkik: Ebû </w:t>
      </w:r>
      <w:proofErr w:type="spellStart"/>
      <w:r w:rsidRPr="00040C99">
        <w:rPr>
          <w:rFonts w:eastAsia="Calibri" w:cs="Times New Roman"/>
          <w:szCs w:val="24"/>
        </w:rPr>
        <w:t>Üveys</w:t>
      </w:r>
      <w:proofErr w:type="spellEnd"/>
      <w:r w:rsidRPr="00040C99">
        <w:rPr>
          <w:rFonts w:eastAsia="Calibri" w:cs="Times New Roman"/>
          <w:szCs w:val="24"/>
        </w:rPr>
        <w:t xml:space="preserve"> Muhammed </w:t>
      </w:r>
      <w:proofErr w:type="spellStart"/>
      <w:r w:rsidRPr="00040C99">
        <w:rPr>
          <w:rFonts w:eastAsia="Calibri" w:cs="Times New Roman"/>
          <w:szCs w:val="24"/>
        </w:rPr>
        <w:t>Tatvanî</w:t>
      </w:r>
      <w:proofErr w:type="spellEnd"/>
      <w:r w:rsidRPr="00040C99">
        <w:rPr>
          <w:rFonts w:eastAsia="Calibri" w:cs="Times New Roman"/>
          <w:szCs w:val="24"/>
        </w:rPr>
        <w:t xml:space="preserve">, </w:t>
      </w:r>
      <w:proofErr w:type="spellStart"/>
      <w:r w:rsidRPr="00F55D14">
        <w:rPr>
          <w:rFonts w:eastAsia="Calibri" w:cs="Times New Roman"/>
          <w:b/>
          <w:szCs w:val="24"/>
        </w:rPr>
        <w:t>Dâru’l</w:t>
      </w:r>
      <w:r w:rsidR="002E0180" w:rsidRPr="00F55D14">
        <w:rPr>
          <w:rFonts w:eastAsia="Calibri" w:cs="Times New Roman"/>
          <w:b/>
          <w:szCs w:val="24"/>
        </w:rPr>
        <w:t>-Kütübi’l-İlmiyye</w:t>
      </w:r>
      <w:proofErr w:type="spellEnd"/>
      <w:r w:rsidRPr="00F55D14">
        <w:rPr>
          <w:rFonts w:eastAsia="Calibri" w:cs="Times New Roman"/>
          <w:b/>
          <w:szCs w:val="24"/>
        </w:rPr>
        <w:t>,</w:t>
      </w:r>
      <w:r w:rsidRPr="00040C99">
        <w:rPr>
          <w:rFonts w:eastAsia="Calibri" w:cs="Times New Roman"/>
          <w:szCs w:val="24"/>
        </w:rPr>
        <w:t xml:space="preserve"> by.</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KANDEMİR M. Yaşar; (2006), “el-Müsned”, </w:t>
      </w:r>
      <w:r w:rsidRPr="00040C99">
        <w:rPr>
          <w:rFonts w:eastAsia="Calibri" w:cs="Times New Roman"/>
          <w:b/>
          <w:szCs w:val="24"/>
        </w:rPr>
        <w:t>DİA</w:t>
      </w:r>
      <w:r w:rsidRPr="00040C99">
        <w:rPr>
          <w:rFonts w:eastAsia="Calibri" w:cs="Times New Roman"/>
          <w:szCs w:val="24"/>
        </w:rPr>
        <w:t xml:space="preserve">, Cilt: 32, Sayfa: 104-105.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KÂSÂNÎ, ‘</w:t>
      </w:r>
      <w:proofErr w:type="spellStart"/>
      <w:r w:rsidRPr="00040C99">
        <w:rPr>
          <w:rFonts w:eastAsia="Calibri" w:cs="Times New Roman"/>
          <w:szCs w:val="24"/>
        </w:rPr>
        <w:t>Alâaddîn</w:t>
      </w:r>
      <w:proofErr w:type="spellEnd"/>
      <w:r w:rsidRPr="00040C99">
        <w:rPr>
          <w:rFonts w:eastAsia="Calibri" w:cs="Times New Roman"/>
          <w:szCs w:val="24"/>
        </w:rPr>
        <w:t xml:space="preserve"> Ebu Bekr b. </w:t>
      </w:r>
      <w:proofErr w:type="spellStart"/>
      <w:r w:rsidRPr="00040C99">
        <w:rPr>
          <w:rFonts w:eastAsia="Calibri" w:cs="Times New Roman"/>
          <w:szCs w:val="24"/>
        </w:rPr>
        <w:t>Mes’ûd</w:t>
      </w:r>
      <w:proofErr w:type="spellEnd"/>
      <w:r w:rsidRPr="00040C99">
        <w:rPr>
          <w:rFonts w:eastAsia="Calibri" w:cs="Times New Roman"/>
          <w:szCs w:val="24"/>
        </w:rPr>
        <w:t xml:space="preserve"> (v.587/1191); (1986),  </w:t>
      </w:r>
      <w:proofErr w:type="spellStart"/>
      <w:r w:rsidRPr="00040C99">
        <w:rPr>
          <w:rFonts w:eastAsia="Calibri" w:cs="Times New Roman"/>
          <w:b/>
          <w:szCs w:val="24"/>
        </w:rPr>
        <w:t>Bedâiu’s-Sanâi</w:t>
      </w:r>
      <w:proofErr w:type="spellEnd"/>
      <w:r w:rsidRPr="00040C99">
        <w:rPr>
          <w:rFonts w:eastAsia="Calibri" w:cs="Times New Roman"/>
          <w:b/>
          <w:szCs w:val="24"/>
        </w:rPr>
        <w:t xml:space="preserve"> fî </w:t>
      </w:r>
      <w:proofErr w:type="spellStart"/>
      <w:r w:rsidRPr="00040C99">
        <w:rPr>
          <w:rFonts w:eastAsia="Calibri" w:cs="Times New Roman"/>
          <w:b/>
          <w:szCs w:val="24"/>
        </w:rPr>
        <w:t>Tertîb’ş-Şerâî</w:t>
      </w:r>
      <w:proofErr w:type="spellEnd"/>
      <w:r w:rsidRPr="00040C99">
        <w:rPr>
          <w:rFonts w:eastAsia="Calibri" w:cs="Times New Roman"/>
          <w:bCs/>
          <w:szCs w:val="24"/>
        </w:rPr>
        <w:t xml:space="preserve">, </w:t>
      </w:r>
      <w:proofErr w:type="spellStart"/>
      <w:r w:rsidRPr="00040C99">
        <w:rPr>
          <w:rFonts w:eastAsia="Calibri" w:cs="Times New Roman"/>
          <w:szCs w:val="24"/>
        </w:rPr>
        <w:t>Dâru’l</w:t>
      </w:r>
      <w:r w:rsidR="00F55D14" w:rsidRPr="00040C99">
        <w:rPr>
          <w:rFonts w:eastAsia="Calibri" w:cs="Times New Roman"/>
          <w:szCs w:val="24"/>
        </w:rPr>
        <w:t>-Kütübi’l-İlmiyye</w:t>
      </w:r>
      <w:proofErr w:type="spellEnd"/>
      <w:r w:rsidR="00F55D14" w:rsidRPr="00040C99">
        <w:rPr>
          <w:rFonts w:eastAsia="Calibri" w:cs="Times New Roman"/>
          <w:szCs w:val="24"/>
        </w:rPr>
        <w:t>,</w:t>
      </w:r>
      <w:r w:rsidRPr="00040C99">
        <w:rPr>
          <w:rFonts w:eastAsia="Calibri" w:cs="Times New Roman"/>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KOCA Ferhat; (2000), “İkrar”, </w:t>
      </w:r>
      <w:r w:rsidRPr="00040C99">
        <w:rPr>
          <w:rFonts w:eastAsia="Calibri" w:cs="Times New Roman"/>
          <w:b/>
          <w:bCs/>
          <w:szCs w:val="24"/>
        </w:rPr>
        <w:t>DİA</w:t>
      </w:r>
      <w:r w:rsidRPr="00040C99">
        <w:rPr>
          <w:rFonts w:eastAsia="Calibri" w:cs="Times New Roman"/>
          <w:szCs w:val="24"/>
        </w:rPr>
        <w:t>, Cilt: 22, Sayfa: 38-40.</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KOCA Mahmut ve ÜZÜLMEZ İlhan; (2008), </w:t>
      </w:r>
      <w:r w:rsidRPr="00040C99">
        <w:rPr>
          <w:rFonts w:eastAsia="Calibri" w:cs="Times New Roman"/>
          <w:b/>
          <w:szCs w:val="24"/>
        </w:rPr>
        <w:t>Türk Ceza Hukuku Genel Hükümler</w:t>
      </w:r>
      <w:r w:rsidRPr="00040C99">
        <w:rPr>
          <w:rFonts w:eastAsia="Calibri" w:cs="Times New Roman"/>
          <w:szCs w:val="24"/>
        </w:rPr>
        <w:t>, Seçkin Yayıncılık, Ankara.</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KÖROĞLU Osman; (2015), “İslam Hukukunda Ölüm Cezasını Gerektiren Suçlar”,</w:t>
      </w:r>
      <w:r w:rsidR="00F55D14">
        <w:rPr>
          <w:rFonts w:eastAsia="Calibri" w:cs="Times New Roman"/>
          <w:bCs/>
          <w:szCs w:val="24"/>
        </w:rPr>
        <w:t xml:space="preserve"> </w:t>
      </w:r>
      <w:r w:rsidRPr="00040C99">
        <w:rPr>
          <w:rFonts w:eastAsia="Calibri" w:cs="Times New Roman"/>
          <w:b/>
          <w:bCs/>
          <w:szCs w:val="24"/>
        </w:rPr>
        <w:t xml:space="preserve">Ankara üniversitesi İlahiyat Fakültesi Dergisi, </w:t>
      </w:r>
      <w:r w:rsidRPr="00040C99">
        <w:rPr>
          <w:rFonts w:eastAsia="Calibri" w:cs="Times New Roman"/>
          <w:bCs/>
          <w:szCs w:val="24"/>
        </w:rPr>
        <w:t xml:space="preserve">Sayı: 43, Sayfa: 214-238.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MÂLİK b. ENES(v.179/795); (ty.), Tahkik: </w:t>
      </w:r>
      <w:proofErr w:type="spellStart"/>
      <w:r w:rsidRPr="00040C99">
        <w:rPr>
          <w:rFonts w:eastAsia="Calibri" w:cs="Times New Roman"/>
          <w:szCs w:val="24"/>
        </w:rPr>
        <w:t>Zekeriyya</w:t>
      </w:r>
      <w:proofErr w:type="spellEnd"/>
      <w:r w:rsidR="00F55D14">
        <w:rPr>
          <w:rFonts w:eastAsia="Calibri" w:cs="Times New Roman"/>
          <w:szCs w:val="24"/>
        </w:rPr>
        <w:t xml:space="preserve"> </w:t>
      </w:r>
      <w:proofErr w:type="spellStart"/>
      <w:r w:rsidRPr="00040C99">
        <w:rPr>
          <w:rFonts w:eastAsia="Calibri" w:cs="Times New Roman"/>
          <w:szCs w:val="24"/>
        </w:rPr>
        <w:t>Amirat</w:t>
      </w:r>
      <w:proofErr w:type="spellEnd"/>
      <w:r w:rsidRPr="00040C99">
        <w:rPr>
          <w:rFonts w:eastAsia="Calibri" w:cs="Times New Roman"/>
          <w:szCs w:val="24"/>
        </w:rPr>
        <w:t xml:space="preserve">, </w:t>
      </w:r>
      <w:r w:rsidRPr="00040C99">
        <w:rPr>
          <w:rFonts w:eastAsia="Calibri" w:cs="Times New Roman"/>
          <w:b/>
          <w:szCs w:val="24"/>
        </w:rPr>
        <w:t>el-</w:t>
      </w:r>
      <w:proofErr w:type="spellStart"/>
      <w:r w:rsidRPr="00040C99">
        <w:rPr>
          <w:rFonts w:eastAsia="Calibri" w:cs="Times New Roman"/>
          <w:b/>
          <w:szCs w:val="24"/>
        </w:rPr>
        <w:t>Müdevvenetü’l</w:t>
      </w:r>
      <w:proofErr w:type="spellEnd"/>
      <w:r w:rsidRPr="00040C99">
        <w:rPr>
          <w:rFonts w:eastAsia="Calibri" w:cs="Times New Roman"/>
          <w:b/>
          <w:szCs w:val="24"/>
        </w:rPr>
        <w:t>-Kübra,</w:t>
      </w:r>
      <w:r w:rsidR="00F55D14">
        <w:rPr>
          <w:rFonts w:eastAsia="Calibri" w:cs="Times New Roman"/>
          <w:b/>
          <w:szCs w:val="24"/>
        </w:rPr>
        <w:t xml:space="preserve"> </w:t>
      </w:r>
      <w:proofErr w:type="spellStart"/>
      <w:r w:rsidR="00F55D14" w:rsidRPr="00040C99">
        <w:rPr>
          <w:rFonts w:eastAsia="Calibri" w:cs="Times New Roman"/>
          <w:szCs w:val="24"/>
        </w:rPr>
        <w:t>Daru’l-Kütübi’l-İlmiyye</w:t>
      </w:r>
      <w:proofErr w:type="spellEnd"/>
      <w:r w:rsidR="00F55D14" w:rsidRPr="00040C99">
        <w:rPr>
          <w:rFonts w:eastAsia="Calibri" w:cs="Times New Roman"/>
          <w:szCs w:val="24"/>
        </w:rPr>
        <w:t>,</w:t>
      </w:r>
      <w:r w:rsidRPr="00040C99">
        <w:rPr>
          <w:rFonts w:eastAsia="Calibri" w:cs="Times New Roman"/>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MÂVERDÎ Ebu’l-Hasan Ali b. Muhammed b. </w:t>
      </w:r>
      <w:proofErr w:type="spellStart"/>
      <w:r w:rsidRPr="00040C99">
        <w:rPr>
          <w:rFonts w:eastAsia="Calibri" w:cs="Times New Roman"/>
          <w:szCs w:val="24"/>
        </w:rPr>
        <w:t>Habîb</w:t>
      </w:r>
      <w:proofErr w:type="spellEnd"/>
      <w:r w:rsidRPr="00040C99">
        <w:rPr>
          <w:rFonts w:eastAsia="Calibri" w:cs="Times New Roman"/>
          <w:szCs w:val="24"/>
        </w:rPr>
        <w:t xml:space="preserve"> (v.450/1058); (1414/1994), </w:t>
      </w:r>
      <w:r w:rsidR="00E01562">
        <w:rPr>
          <w:rFonts w:eastAsia="Calibri" w:cs="Times New Roman"/>
          <w:b/>
          <w:bCs/>
          <w:szCs w:val="24"/>
        </w:rPr>
        <w:t>el-</w:t>
      </w:r>
      <w:proofErr w:type="spellStart"/>
      <w:r w:rsidR="00E01562">
        <w:rPr>
          <w:rFonts w:eastAsia="Calibri" w:cs="Times New Roman"/>
          <w:b/>
          <w:bCs/>
          <w:szCs w:val="24"/>
        </w:rPr>
        <w:t>Hâvi’l</w:t>
      </w:r>
      <w:proofErr w:type="spellEnd"/>
      <w:r w:rsidR="00E01562">
        <w:rPr>
          <w:rFonts w:eastAsia="Calibri" w:cs="Times New Roman"/>
          <w:b/>
          <w:bCs/>
          <w:szCs w:val="24"/>
        </w:rPr>
        <w:t xml:space="preserve">-Kebîr fî Fıkhi </w:t>
      </w:r>
      <w:proofErr w:type="spellStart"/>
      <w:r w:rsidR="00E01562">
        <w:rPr>
          <w:rFonts w:eastAsia="Calibri" w:cs="Times New Roman"/>
          <w:b/>
          <w:bCs/>
          <w:szCs w:val="24"/>
        </w:rPr>
        <w:t>M</w:t>
      </w:r>
      <w:r w:rsidRPr="00040C99">
        <w:rPr>
          <w:rFonts w:eastAsia="Calibri" w:cs="Times New Roman"/>
          <w:b/>
          <w:bCs/>
          <w:szCs w:val="24"/>
        </w:rPr>
        <w:t>ezhebi’l</w:t>
      </w:r>
      <w:proofErr w:type="spellEnd"/>
      <w:r w:rsidRPr="00040C99">
        <w:rPr>
          <w:rFonts w:eastAsia="Calibri" w:cs="Times New Roman"/>
          <w:b/>
          <w:bCs/>
          <w:szCs w:val="24"/>
        </w:rPr>
        <w:t>-</w:t>
      </w:r>
      <w:proofErr w:type="spellStart"/>
      <w:r w:rsidRPr="00040C99">
        <w:rPr>
          <w:rFonts w:eastAsia="Calibri" w:cs="Times New Roman"/>
          <w:b/>
          <w:bCs/>
          <w:szCs w:val="24"/>
        </w:rPr>
        <w:t>İmâmi’ş</w:t>
      </w:r>
      <w:proofErr w:type="spellEnd"/>
      <w:r w:rsidRPr="00040C99">
        <w:rPr>
          <w:rFonts w:eastAsia="Calibri" w:cs="Times New Roman"/>
          <w:b/>
          <w:bCs/>
          <w:szCs w:val="24"/>
        </w:rPr>
        <w:t xml:space="preserve">-Şâfiî, </w:t>
      </w:r>
      <w:r w:rsidRPr="00040C99">
        <w:rPr>
          <w:rFonts w:eastAsia="Calibri" w:cs="Times New Roman"/>
          <w:szCs w:val="24"/>
        </w:rPr>
        <w:t>Dâru’l</w:t>
      </w:r>
      <w:r w:rsidR="00F55D14" w:rsidRPr="00040C99">
        <w:rPr>
          <w:rFonts w:eastAsia="Calibri" w:cs="Times New Roman"/>
          <w:szCs w:val="24"/>
        </w:rPr>
        <w:t>-Kütübi’l-‘</w:t>
      </w:r>
      <w:proofErr w:type="spellStart"/>
      <w:r w:rsidR="00F55D14" w:rsidRPr="00040C99">
        <w:rPr>
          <w:rFonts w:eastAsia="Calibri" w:cs="Times New Roman"/>
          <w:szCs w:val="24"/>
        </w:rPr>
        <w:t>İlmiyye</w:t>
      </w:r>
      <w:proofErr w:type="spellEnd"/>
      <w:r w:rsidR="00F55D14" w:rsidRPr="00040C99">
        <w:rPr>
          <w:rFonts w:eastAsia="Calibri" w:cs="Times New Roman"/>
          <w:szCs w:val="24"/>
        </w:rPr>
        <w:t>,</w:t>
      </w:r>
      <w:r w:rsidRPr="00040C99">
        <w:rPr>
          <w:rFonts w:eastAsia="Calibri" w:cs="Times New Roman"/>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MÂVERDÎ Ebu’l-Hasan Ali b. Muhammed b. </w:t>
      </w:r>
      <w:proofErr w:type="spellStart"/>
      <w:r w:rsidRPr="00040C99">
        <w:rPr>
          <w:rFonts w:eastAsia="Calibri" w:cs="Times New Roman"/>
          <w:szCs w:val="24"/>
        </w:rPr>
        <w:t>Habîb</w:t>
      </w:r>
      <w:proofErr w:type="spellEnd"/>
      <w:r w:rsidRPr="00040C99">
        <w:rPr>
          <w:rFonts w:eastAsia="Calibri" w:cs="Times New Roman"/>
          <w:szCs w:val="24"/>
        </w:rPr>
        <w:t xml:space="preserve"> (v.450/1058); (1420/2000), </w:t>
      </w:r>
      <w:r w:rsidRPr="00040C99">
        <w:rPr>
          <w:rFonts w:eastAsia="Calibri" w:cs="Times New Roman"/>
          <w:b/>
          <w:bCs/>
          <w:szCs w:val="24"/>
        </w:rPr>
        <w:t>el-</w:t>
      </w:r>
      <w:proofErr w:type="spellStart"/>
      <w:r w:rsidRPr="00040C99">
        <w:rPr>
          <w:rFonts w:eastAsia="Calibri" w:cs="Times New Roman"/>
          <w:b/>
          <w:bCs/>
          <w:szCs w:val="24"/>
        </w:rPr>
        <w:t>Ikna</w:t>
      </w:r>
      <w:proofErr w:type="spellEnd"/>
      <w:r w:rsidRPr="00040C99">
        <w:rPr>
          <w:rFonts w:eastAsia="Calibri" w:cs="Times New Roman"/>
          <w:b/>
          <w:bCs/>
          <w:szCs w:val="24"/>
        </w:rPr>
        <w:t>’ fi’l</w:t>
      </w:r>
      <w:r w:rsidR="00E01562">
        <w:rPr>
          <w:rFonts w:eastAsia="Calibri" w:cs="Times New Roman"/>
          <w:b/>
          <w:bCs/>
          <w:szCs w:val="24"/>
        </w:rPr>
        <w:t>-</w:t>
      </w:r>
      <w:proofErr w:type="spellStart"/>
      <w:r w:rsidR="00E01562">
        <w:rPr>
          <w:rFonts w:eastAsia="Calibri" w:cs="Times New Roman"/>
          <w:b/>
          <w:bCs/>
          <w:szCs w:val="24"/>
        </w:rPr>
        <w:t>F</w:t>
      </w:r>
      <w:r w:rsidR="008B0B46">
        <w:rPr>
          <w:rFonts w:eastAsia="Calibri" w:cs="Times New Roman"/>
          <w:b/>
          <w:bCs/>
          <w:szCs w:val="24"/>
        </w:rPr>
        <w:t>ıkhı’ş</w:t>
      </w:r>
      <w:proofErr w:type="spellEnd"/>
      <w:r w:rsidR="008B0B46">
        <w:rPr>
          <w:rFonts w:eastAsia="Calibri" w:cs="Times New Roman"/>
          <w:b/>
          <w:bCs/>
          <w:szCs w:val="24"/>
        </w:rPr>
        <w:t>-Şâ</w:t>
      </w:r>
      <w:r w:rsidRPr="00040C99">
        <w:rPr>
          <w:rFonts w:eastAsia="Calibri" w:cs="Times New Roman"/>
          <w:b/>
          <w:bCs/>
          <w:szCs w:val="24"/>
        </w:rPr>
        <w:t>fiî,</w:t>
      </w:r>
      <w:r w:rsidR="00F55D14">
        <w:rPr>
          <w:rFonts w:eastAsia="Calibri" w:cs="Times New Roman"/>
          <w:b/>
          <w:bCs/>
          <w:szCs w:val="24"/>
        </w:rPr>
        <w:t xml:space="preserve"> </w:t>
      </w:r>
      <w:proofErr w:type="spellStart"/>
      <w:r w:rsidRPr="00040C99">
        <w:rPr>
          <w:rFonts w:eastAsia="Calibri" w:cs="Times New Roman"/>
          <w:szCs w:val="24"/>
        </w:rPr>
        <w:t>Dâru’l-</w:t>
      </w:r>
      <w:r w:rsidR="00F55D14">
        <w:rPr>
          <w:rFonts w:eastAsia="Calibri" w:cs="Times New Roman"/>
          <w:szCs w:val="24"/>
        </w:rPr>
        <w:t>İ</w:t>
      </w:r>
      <w:r w:rsidRPr="00040C99">
        <w:rPr>
          <w:rFonts w:eastAsia="Calibri" w:cs="Times New Roman"/>
          <w:szCs w:val="24"/>
        </w:rPr>
        <w:t>hsân</w:t>
      </w:r>
      <w:proofErr w:type="spellEnd"/>
      <w:r w:rsidR="00F55D14">
        <w:rPr>
          <w:rFonts w:eastAsia="Calibri" w:cs="Times New Roman"/>
          <w:szCs w:val="24"/>
        </w:rPr>
        <w:t xml:space="preserve"> </w:t>
      </w:r>
      <w:proofErr w:type="spellStart"/>
      <w:r w:rsidR="00F55D14">
        <w:rPr>
          <w:rFonts w:eastAsia="Calibri" w:cs="Times New Roman"/>
          <w:szCs w:val="24"/>
        </w:rPr>
        <w:t>li’n-N</w:t>
      </w:r>
      <w:r w:rsidRPr="00040C99">
        <w:rPr>
          <w:rFonts w:eastAsia="Calibri" w:cs="Times New Roman"/>
          <w:szCs w:val="24"/>
        </w:rPr>
        <w:t>eşr</w:t>
      </w:r>
      <w:proofErr w:type="spellEnd"/>
      <w:r w:rsidR="00F55D14">
        <w:rPr>
          <w:rFonts w:eastAsia="Calibri" w:cs="Times New Roman"/>
          <w:szCs w:val="24"/>
        </w:rPr>
        <w:t xml:space="preserve"> </w:t>
      </w:r>
      <w:proofErr w:type="spellStart"/>
      <w:r w:rsidR="00F55D14">
        <w:rPr>
          <w:rFonts w:eastAsia="Calibri" w:cs="Times New Roman"/>
          <w:szCs w:val="24"/>
        </w:rPr>
        <w:t>ve’t-T</w:t>
      </w:r>
      <w:r w:rsidRPr="00040C99">
        <w:rPr>
          <w:rFonts w:eastAsia="Calibri" w:cs="Times New Roman"/>
          <w:szCs w:val="24"/>
        </w:rPr>
        <w:t>evzî</w:t>
      </w:r>
      <w:proofErr w:type="spellEnd"/>
      <w:r w:rsidRPr="00040C99">
        <w:rPr>
          <w:rFonts w:eastAsia="Calibri" w:cs="Times New Roman"/>
          <w:szCs w:val="24"/>
        </w:rPr>
        <w:t>’, İran.</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MÂVERDÎ Ebu’l-Hasan Ali b. Muhammed b. </w:t>
      </w:r>
      <w:proofErr w:type="spellStart"/>
      <w:r w:rsidRPr="00040C99">
        <w:rPr>
          <w:rFonts w:eastAsia="Calibri" w:cs="Times New Roman"/>
          <w:szCs w:val="24"/>
        </w:rPr>
        <w:t>Habîb</w:t>
      </w:r>
      <w:proofErr w:type="spellEnd"/>
      <w:r w:rsidRPr="00040C99">
        <w:rPr>
          <w:rFonts w:eastAsia="Calibri" w:cs="Times New Roman"/>
          <w:szCs w:val="24"/>
        </w:rPr>
        <w:t xml:space="preserve"> (v.450/1058); (t.y.) </w:t>
      </w:r>
      <w:r w:rsidRPr="00040C99">
        <w:rPr>
          <w:rFonts w:eastAsia="Calibri" w:cs="Times New Roman"/>
          <w:b/>
          <w:bCs/>
          <w:szCs w:val="24"/>
        </w:rPr>
        <w:t>el-</w:t>
      </w:r>
      <w:proofErr w:type="spellStart"/>
      <w:r w:rsidRPr="00040C99">
        <w:rPr>
          <w:rFonts w:eastAsia="Calibri" w:cs="Times New Roman"/>
          <w:b/>
          <w:bCs/>
          <w:szCs w:val="24"/>
        </w:rPr>
        <w:t>Ahkâm</w:t>
      </w:r>
      <w:r w:rsidR="00E01562">
        <w:rPr>
          <w:rFonts w:eastAsia="Calibri" w:cs="Times New Roman"/>
          <w:b/>
          <w:bCs/>
          <w:szCs w:val="24"/>
        </w:rPr>
        <w:t>ü’s</w:t>
      </w:r>
      <w:proofErr w:type="spellEnd"/>
      <w:r w:rsidR="00E01562">
        <w:rPr>
          <w:rFonts w:eastAsia="Calibri" w:cs="Times New Roman"/>
          <w:b/>
          <w:bCs/>
          <w:szCs w:val="24"/>
        </w:rPr>
        <w:t>-</w:t>
      </w:r>
      <w:proofErr w:type="spellStart"/>
      <w:r w:rsidR="00E01562">
        <w:rPr>
          <w:rFonts w:eastAsia="Calibri" w:cs="Times New Roman"/>
          <w:b/>
          <w:bCs/>
          <w:szCs w:val="24"/>
        </w:rPr>
        <w:t>S</w:t>
      </w:r>
      <w:r w:rsidRPr="00040C99">
        <w:rPr>
          <w:rFonts w:eastAsia="Calibri" w:cs="Times New Roman"/>
          <w:b/>
          <w:bCs/>
          <w:szCs w:val="24"/>
        </w:rPr>
        <w:t>ultâniyye</w:t>
      </w:r>
      <w:proofErr w:type="spellEnd"/>
      <w:r w:rsidRPr="00040C99">
        <w:rPr>
          <w:rFonts w:eastAsia="Calibri" w:cs="Times New Roman"/>
          <w:b/>
          <w:szCs w:val="24"/>
        </w:rPr>
        <w:t>,</w:t>
      </w:r>
      <w:r w:rsidR="00F55D14">
        <w:rPr>
          <w:rFonts w:eastAsia="Calibri" w:cs="Times New Roman"/>
          <w:b/>
          <w:szCs w:val="24"/>
        </w:rPr>
        <w:t xml:space="preserve"> </w:t>
      </w:r>
      <w:proofErr w:type="spellStart"/>
      <w:r w:rsidRPr="00040C99">
        <w:rPr>
          <w:rFonts w:eastAsia="Calibri" w:cs="Times New Roman"/>
          <w:szCs w:val="24"/>
        </w:rPr>
        <w:t>Dâru’l</w:t>
      </w:r>
      <w:r w:rsidR="00F55D14" w:rsidRPr="00040C99">
        <w:rPr>
          <w:rFonts w:eastAsia="Calibri" w:cs="Times New Roman"/>
          <w:szCs w:val="24"/>
        </w:rPr>
        <w:t>-Hadîs</w:t>
      </w:r>
      <w:proofErr w:type="spellEnd"/>
      <w:r w:rsidR="00F55D14" w:rsidRPr="00040C99">
        <w:rPr>
          <w:rFonts w:eastAsia="Calibri" w:cs="Times New Roman"/>
          <w:szCs w:val="24"/>
        </w:rPr>
        <w:t>,</w:t>
      </w:r>
      <w:r w:rsidRPr="00040C99">
        <w:rPr>
          <w:rFonts w:eastAsia="Calibri" w:cs="Times New Roman"/>
          <w:szCs w:val="24"/>
        </w:rPr>
        <w:t xml:space="preserve"> Kahire.</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MERDÂVÎ </w:t>
      </w:r>
      <w:proofErr w:type="spellStart"/>
      <w:r w:rsidRPr="00040C99">
        <w:rPr>
          <w:rFonts w:eastAsia="Calibri" w:cs="Times New Roman"/>
          <w:szCs w:val="24"/>
        </w:rPr>
        <w:t>Alâuddîn</w:t>
      </w:r>
      <w:proofErr w:type="spellEnd"/>
      <w:r w:rsidRPr="00040C99">
        <w:rPr>
          <w:rFonts w:eastAsia="Calibri" w:cs="Times New Roman"/>
          <w:szCs w:val="24"/>
        </w:rPr>
        <w:t xml:space="preserve"> Ebu’l-Hasen ‘Alî b. </w:t>
      </w:r>
      <w:proofErr w:type="spellStart"/>
      <w:r w:rsidRPr="00040C99">
        <w:rPr>
          <w:rFonts w:eastAsia="Calibri" w:cs="Times New Roman"/>
          <w:szCs w:val="24"/>
        </w:rPr>
        <w:t>Süleymân</w:t>
      </w:r>
      <w:proofErr w:type="spellEnd"/>
      <w:r w:rsidRPr="00040C99">
        <w:rPr>
          <w:rFonts w:eastAsia="Calibri" w:cs="Times New Roman"/>
          <w:szCs w:val="24"/>
        </w:rPr>
        <w:t xml:space="preserve"> (v.885/1480); (t</w:t>
      </w:r>
      <w:r w:rsidR="00F55D14">
        <w:rPr>
          <w:rFonts w:eastAsia="Calibri" w:cs="Times New Roman"/>
          <w:szCs w:val="24"/>
        </w:rPr>
        <w:t>.</w:t>
      </w:r>
      <w:r w:rsidRPr="00040C99">
        <w:rPr>
          <w:rFonts w:eastAsia="Calibri" w:cs="Times New Roman"/>
          <w:szCs w:val="24"/>
        </w:rPr>
        <w:t xml:space="preserve">y.), </w:t>
      </w:r>
      <w:r w:rsidR="00E01562">
        <w:rPr>
          <w:rFonts w:eastAsia="Calibri" w:cs="Times New Roman"/>
          <w:b/>
          <w:szCs w:val="24"/>
        </w:rPr>
        <w:t>el-</w:t>
      </w:r>
      <w:proofErr w:type="spellStart"/>
      <w:r w:rsidR="00E01562">
        <w:rPr>
          <w:rFonts w:eastAsia="Calibri" w:cs="Times New Roman"/>
          <w:b/>
          <w:szCs w:val="24"/>
        </w:rPr>
        <w:t>İnsâf</w:t>
      </w:r>
      <w:proofErr w:type="spellEnd"/>
      <w:r w:rsidR="00E01562">
        <w:rPr>
          <w:rFonts w:eastAsia="Calibri" w:cs="Times New Roman"/>
          <w:b/>
          <w:szCs w:val="24"/>
        </w:rPr>
        <w:t xml:space="preserve"> fî </w:t>
      </w:r>
      <w:proofErr w:type="spellStart"/>
      <w:r w:rsidR="00E01562">
        <w:rPr>
          <w:rFonts w:eastAsia="Calibri" w:cs="Times New Roman"/>
          <w:b/>
          <w:szCs w:val="24"/>
        </w:rPr>
        <w:t>Ma’rifeti’r-Râcih</w:t>
      </w:r>
      <w:proofErr w:type="spellEnd"/>
      <w:r w:rsidR="00F55D14">
        <w:rPr>
          <w:rFonts w:eastAsia="Calibri" w:cs="Times New Roman"/>
          <w:b/>
          <w:szCs w:val="24"/>
        </w:rPr>
        <w:t xml:space="preserve"> </w:t>
      </w:r>
      <w:proofErr w:type="spellStart"/>
      <w:r w:rsidR="00E01562">
        <w:rPr>
          <w:rFonts w:eastAsia="Calibri" w:cs="Times New Roman"/>
          <w:b/>
          <w:szCs w:val="24"/>
        </w:rPr>
        <w:t>mine’l</w:t>
      </w:r>
      <w:proofErr w:type="spellEnd"/>
      <w:r w:rsidR="00E01562">
        <w:rPr>
          <w:rFonts w:eastAsia="Calibri" w:cs="Times New Roman"/>
          <w:b/>
          <w:szCs w:val="24"/>
        </w:rPr>
        <w:t>-H</w:t>
      </w:r>
      <w:r w:rsidRPr="00040C99">
        <w:rPr>
          <w:rFonts w:eastAsia="Calibri" w:cs="Times New Roman"/>
          <w:b/>
          <w:szCs w:val="24"/>
        </w:rPr>
        <w:t>ilâf</w:t>
      </w:r>
      <w:r w:rsidRPr="00040C99">
        <w:rPr>
          <w:rFonts w:eastAsia="Calibri" w:cs="Times New Roman"/>
          <w:bCs/>
          <w:szCs w:val="24"/>
        </w:rPr>
        <w:t xml:space="preserve">, </w:t>
      </w:r>
      <w:proofErr w:type="spellStart"/>
      <w:r w:rsidRPr="00040C99">
        <w:rPr>
          <w:rFonts w:eastAsia="Calibri" w:cs="Times New Roman"/>
          <w:bCs/>
          <w:szCs w:val="24"/>
        </w:rPr>
        <w:t>Dâru</w:t>
      </w:r>
      <w:proofErr w:type="spellEnd"/>
      <w:r w:rsidRPr="00040C99">
        <w:rPr>
          <w:rFonts w:eastAsia="Calibri" w:cs="Times New Roman"/>
          <w:bCs/>
          <w:szCs w:val="24"/>
        </w:rPr>
        <w:t xml:space="preserve"> </w:t>
      </w:r>
      <w:proofErr w:type="spellStart"/>
      <w:r w:rsidR="00F55D14" w:rsidRPr="00040C99">
        <w:rPr>
          <w:rFonts w:eastAsia="Calibri" w:cs="Times New Roman"/>
          <w:bCs/>
          <w:szCs w:val="24"/>
        </w:rPr>
        <w:t>İhyâi’t</w:t>
      </w:r>
      <w:proofErr w:type="spellEnd"/>
      <w:r w:rsidR="00F55D14" w:rsidRPr="00040C99">
        <w:rPr>
          <w:rFonts w:eastAsia="Calibri" w:cs="Times New Roman"/>
          <w:bCs/>
          <w:szCs w:val="24"/>
        </w:rPr>
        <w:t>-</w:t>
      </w:r>
      <w:proofErr w:type="spellStart"/>
      <w:r w:rsidR="00F55D14" w:rsidRPr="00040C99">
        <w:rPr>
          <w:rFonts w:eastAsia="Calibri" w:cs="Times New Roman"/>
          <w:bCs/>
          <w:szCs w:val="24"/>
        </w:rPr>
        <w:t>Türâsi’l</w:t>
      </w:r>
      <w:proofErr w:type="spellEnd"/>
      <w:r w:rsidR="00F55D14" w:rsidRPr="00040C99">
        <w:rPr>
          <w:rFonts w:eastAsia="Calibri" w:cs="Times New Roman"/>
          <w:bCs/>
          <w:szCs w:val="24"/>
        </w:rPr>
        <w:t>-‘Arabî</w:t>
      </w:r>
      <w:r w:rsidRPr="00040C99">
        <w:rPr>
          <w:rFonts w:eastAsia="Calibri" w:cs="Times New Roman"/>
          <w:bCs/>
          <w:szCs w:val="24"/>
        </w:rPr>
        <w:t xml:space="preserve">, </w:t>
      </w:r>
      <w:r w:rsidRPr="00040C99">
        <w:rPr>
          <w:rFonts w:eastAsia="Calibri" w:cs="Times New Roman"/>
          <w:szCs w:val="24"/>
        </w:rPr>
        <w:t>b</w:t>
      </w:r>
      <w:r w:rsidR="00F55D14">
        <w:rPr>
          <w:rFonts w:eastAsia="Calibri" w:cs="Times New Roman"/>
          <w:szCs w:val="24"/>
        </w:rPr>
        <w:t>.</w:t>
      </w:r>
      <w:r w:rsidRPr="00040C99">
        <w:rPr>
          <w:rFonts w:eastAsia="Calibri" w:cs="Times New Roman"/>
          <w:szCs w:val="24"/>
        </w:rPr>
        <w:t>y.</w:t>
      </w:r>
      <w:r w:rsidRPr="00040C99">
        <w:rPr>
          <w:rFonts w:eastAsia="Calibri" w:cs="Times New Roman"/>
          <w:bCs/>
          <w:szCs w:val="24"/>
        </w:rPr>
        <w:t> </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 xml:space="preserve">MERĞÎNÂNÎ </w:t>
      </w:r>
      <w:proofErr w:type="spellStart"/>
      <w:r w:rsidRPr="00040C99">
        <w:rPr>
          <w:rFonts w:eastAsia="Calibri" w:cs="Times New Roman"/>
          <w:bCs/>
          <w:szCs w:val="24"/>
        </w:rPr>
        <w:t>Burhânuddîn</w:t>
      </w:r>
      <w:proofErr w:type="spellEnd"/>
      <w:r w:rsidRPr="00040C99">
        <w:rPr>
          <w:rFonts w:eastAsia="Calibri" w:cs="Times New Roman"/>
          <w:bCs/>
          <w:szCs w:val="24"/>
        </w:rPr>
        <w:t xml:space="preserve"> Ebu’l-Hasen ‘Ali b. Ebû Bekr (v.593/1197); (t</w:t>
      </w:r>
      <w:r w:rsidR="00F55D14">
        <w:rPr>
          <w:rFonts w:eastAsia="Calibri" w:cs="Times New Roman"/>
          <w:bCs/>
          <w:szCs w:val="24"/>
        </w:rPr>
        <w:t>.</w:t>
      </w:r>
      <w:r w:rsidRPr="00040C99">
        <w:rPr>
          <w:rFonts w:eastAsia="Calibri" w:cs="Times New Roman"/>
          <w:bCs/>
          <w:szCs w:val="24"/>
        </w:rPr>
        <w:t xml:space="preserve">y.), </w:t>
      </w:r>
      <w:r w:rsidR="00E01562">
        <w:rPr>
          <w:rFonts w:eastAsia="Calibri" w:cs="Times New Roman"/>
          <w:b/>
          <w:szCs w:val="24"/>
        </w:rPr>
        <w:t>el-</w:t>
      </w:r>
      <w:proofErr w:type="spellStart"/>
      <w:r w:rsidR="00E01562">
        <w:rPr>
          <w:rFonts w:eastAsia="Calibri" w:cs="Times New Roman"/>
          <w:b/>
          <w:szCs w:val="24"/>
        </w:rPr>
        <w:t>Hidâye</w:t>
      </w:r>
      <w:proofErr w:type="spellEnd"/>
      <w:r w:rsidR="00F55D14">
        <w:rPr>
          <w:rFonts w:eastAsia="Calibri" w:cs="Times New Roman"/>
          <w:b/>
          <w:szCs w:val="24"/>
        </w:rPr>
        <w:t xml:space="preserve"> </w:t>
      </w:r>
      <w:proofErr w:type="spellStart"/>
      <w:r w:rsidR="00E01562">
        <w:rPr>
          <w:rFonts w:eastAsia="Calibri" w:cs="Times New Roman"/>
          <w:b/>
          <w:szCs w:val="24"/>
        </w:rPr>
        <w:t>Şerhu</w:t>
      </w:r>
      <w:proofErr w:type="spellEnd"/>
      <w:r w:rsidR="00F55D14">
        <w:rPr>
          <w:rFonts w:eastAsia="Calibri" w:cs="Times New Roman"/>
          <w:b/>
          <w:szCs w:val="24"/>
        </w:rPr>
        <w:t xml:space="preserve"> </w:t>
      </w:r>
      <w:proofErr w:type="spellStart"/>
      <w:r w:rsidR="00E01562">
        <w:rPr>
          <w:rFonts w:eastAsia="Calibri" w:cs="Times New Roman"/>
          <w:b/>
          <w:szCs w:val="24"/>
        </w:rPr>
        <w:t>Bidâyeti’l-M</w:t>
      </w:r>
      <w:r w:rsidRPr="00040C99">
        <w:rPr>
          <w:rFonts w:eastAsia="Calibri" w:cs="Times New Roman"/>
          <w:b/>
          <w:szCs w:val="24"/>
        </w:rPr>
        <w:t>übtedî</w:t>
      </w:r>
      <w:proofErr w:type="spellEnd"/>
      <w:r w:rsidRPr="00040C99">
        <w:rPr>
          <w:rFonts w:eastAsia="Calibri" w:cs="Times New Roman"/>
          <w:b/>
          <w:szCs w:val="24"/>
        </w:rPr>
        <w:t xml:space="preserve">, </w:t>
      </w:r>
      <w:r w:rsidRPr="00040C99">
        <w:rPr>
          <w:rFonts w:eastAsia="Calibri" w:cs="Times New Roman"/>
          <w:bCs/>
          <w:szCs w:val="24"/>
        </w:rPr>
        <w:t>Mektebetü’l-</w:t>
      </w:r>
      <w:proofErr w:type="spellStart"/>
      <w:r w:rsidRPr="00040C99">
        <w:rPr>
          <w:rFonts w:eastAsia="Calibri" w:cs="Times New Roman"/>
          <w:bCs/>
          <w:szCs w:val="24"/>
        </w:rPr>
        <w:t>İslâmiyye</w:t>
      </w:r>
      <w:proofErr w:type="spellEnd"/>
      <w:r w:rsidRPr="00040C99">
        <w:rPr>
          <w:rFonts w:eastAsia="Calibri" w:cs="Times New Roman"/>
          <w:bCs/>
          <w:szCs w:val="24"/>
        </w:rPr>
        <w:t>, b</w:t>
      </w:r>
      <w:r w:rsidR="00F55D14">
        <w:rPr>
          <w:rFonts w:eastAsia="Calibri" w:cs="Times New Roman"/>
          <w:bCs/>
          <w:szCs w:val="24"/>
        </w:rPr>
        <w:t>.</w:t>
      </w:r>
      <w:r w:rsidRPr="00040C99">
        <w:rPr>
          <w:rFonts w:eastAsia="Calibri" w:cs="Times New Roman"/>
          <w:bCs/>
          <w:szCs w:val="24"/>
        </w:rPr>
        <w:t>y.</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 xml:space="preserve">MEVSILÎ Ebu’l-Fadl </w:t>
      </w:r>
      <w:proofErr w:type="spellStart"/>
      <w:r w:rsidRPr="00040C99">
        <w:rPr>
          <w:rFonts w:eastAsia="Calibri" w:cs="Times New Roman"/>
          <w:bCs/>
          <w:szCs w:val="24"/>
        </w:rPr>
        <w:t>Mecdüddîn</w:t>
      </w:r>
      <w:proofErr w:type="spellEnd"/>
      <w:r w:rsidRPr="00040C99">
        <w:rPr>
          <w:rFonts w:eastAsia="Calibri" w:cs="Times New Roman"/>
          <w:bCs/>
          <w:szCs w:val="24"/>
        </w:rPr>
        <w:t xml:space="preserve"> ‘</w:t>
      </w:r>
      <w:proofErr w:type="spellStart"/>
      <w:r w:rsidRPr="00040C99">
        <w:rPr>
          <w:rFonts w:eastAsia="Calibri" w:cs="Times New Roman"/>
          <w:bCs/>
          <w:szCs w:val="24"/>
        </w:rPr>
        <w:t>Abdullâh</w:t>
      </w:r>
      <w:proofErr w:type="spellEnd"/>
      <w:r w:rsidRPr="00040C99">
        <w:rPr>
          <w:rFonts w:eastAsia="Calibri" w:cs="Times New Roman"/>
          <w:bCs/>
          <w:szCs w:val="24"/>
        </w:rPr>
        <w:t xml:space="preserve"> b. </w:t>
      </w:r>
      <w:proofErr w:type="spellStart"/>
      <w:r w:rsidRPr="00040C99">
        <w:rPr>
          <w:rFonts w:eastAsia="Calibri" w:cs="Times New Roman"/>
          <w:bCs/>
          <w:szCs w:val="24"/>
        </w:rPr>
        <w:t>Mahmûd</w:t>
      </w:r>
      <w:proofErr w:type="spellEnd"/>
      <w:r w:rsidRPr="00040C99">
        <w:rPr>
          <w:rFonts w:eastAsia="Calibri" w:cs="Times New Roman"/>
          <w:bCs/>
          <w:szCs w:val="24"/>
        </w:rPr>
        <w:t xml:space="preserve"> (v.683/1284); (t</w:t>
      </w:r>
      <w:r w:rsidR="002B0EC6">
        <w:rPr>
          <w:rFonts w:eastAsia="Calibri" w:cs="Times New Roman"/>
          <w:bCs/>
          <w:szCs w:val="24"/>
        </w:rPr>
        <w:t>.</w:t>
      </w:r>
      <w:r w:rsidRPr="00040C99">
        <w:rPr>
          <w:rFonts w:eastAsia="Calibri" w:cs="Times New Roman"/>
          <w:bCs/>
          <w:szCs w:val="24"/>
        </w:rPr>
        <w:t xml:space="preserve">y.), </w:t>
      </w:r>
      <w:r w:rsidR="00E01562">
        <w:rPr>
          <w:rFonts w:eastAsia="Calibri" w:cs="Times New Roman"/>
          <w:b/>
          <w:szCs w:val="24"/>
        </w:rPr>
        <w:t xml:space="preserve">el-İhtiyâr </w:t>
      </w:r>
      <w:proofErr w:type="spellStart"/>
      <w:r w:rsidR="00E01562">
        <w:rPr>
          <w:rFonts w:eastAsia="Calibri" w:cs="Times New Roman"/>
          <w:b/>
          <w:szCs w:val="24"/>
        </w:rPr>
        <w:t>li</w:t>
      </w:r>
      <w:proofErr w:type="spellEnd"/>
      <w:r w:rsidR="002B0EC6">
        <w:rPr>
          <w:rFonts w:eastAsia="Calibri" w:cs="Times New Roman"/>
          <w:b/>
          <w:szCs w:val="24"/>
        </w:rPr>
        <w:t xml:space="preserve"> </w:t>
      </w:r>
      <w:proofErr w:type="spellStart"/>
      <w:r w:rsidR="00E01562">
        <w:rPr>
          <w:rFonts w:eastAsia="Calibri" w:cs="Times New Roman"/>
          <w:b/>
          <w:szCs w:val="24"/>
        </w:rPr>
        <w:t>T</w:t>
      </w:r>
      <w:r w:rsidRPr="00040C99">
        <w:rPr>
          <w:rFonts w:eastAsia="Calibri" w:cs="Times New Roman"/>
          <w:b/>
          <w:szCs w:val="24"/>
        </w:rPr>
        <w:t>a’lîli’l-Muhtâr</w:t>
      </w:r>
      <w:proofErr w:type="spellEnd"/>
      <w:r w:rsidRPr="00040C99">
        <w:rPr>
          <w:rFonts w:eastAsia="Calibri" w:cs="Times New Roman"/>
          <w:b/>
          <w:szCs w:val="24"/>
        </w:rPr>
        <w:t>,</w:t>
      </w:r>
      <w:r w:rsidR="002B0EC6">
        <w:rPr>
          <w:rFonts w:eastAsia="Calibri" w:cs="Times New Roman"/>
          <w:b/>
          <w:szCs w:val="24"/>
        </w:rPr>
        <w:t xml:space="preserve"> </w:t>
      </w:r>
      <w:proofErr w:type="spellStart"/>
      <w:r w:rsidR="002B0EC6">
        <w:rPr>
          <w:rFonts w:eastAsia="Calibri" w:cs="Times New Roman"/>
          <w:bCs/>
          <w:szCs w:val="24"/>
        </w:rPr>
        <w:t>Dâru’l-Erkam</w:t>
      </w:r>
      <w:proofErr w:type="spellEnd"/>
      <w:r w:rsidR="002B0EC6">
        <w:rPr>
          <w:rFonts w:eastAsia="Calibri" w:cs="Times New Roman"/>
          <w:bCs/>
          <w:szCs w:val="24"/>
        </w:rPr>
        <w:t xml:space="preserve"> b. Ebi’l-</w:t>
      </w:r>
      <w:proofErr w:type="spellStart"/>
      <w:r w:rsidR="002B0EC6">
        <w:rPr>
          <w:rFonts w:eastAsia="Calibri" w:cs="Times New Roman"/>
          <w:bCs/>
          <w:szCs w:val="24"/>
        </w:rPr>
        <w:t>E</w:t>
      </w:r>
      <w:r w:rsidRPr="00040C99">
        <w:rPr>
          <w:rFonts w:eastAsia="Calibri" w:cs="Times New Roman"/>
          <w:bCs/>
          <w:szCs w:val="24"/>
        </w:rPr>
        <w:t>rkam</w:t>
      </w:r>
      <w:proofErr w:type="spellEnd"/>
      <w:r w:rsidR="002B0EC6">
        <w:rPr>
          <w:rFonts w:eastAsia="Calibri" w:cs="Times New Roman"/>
          <w:bCs/>
          <w:szCs w:val="24"/>
        </w:rPr>
        <w:t xml:space="preserve"> </w:t>
      </w:r>
      <w:proofErr w:type="spellStart"/>
      <w:r w:rsidR="002B0EC6">
        <w:rPr>
          <w:rFonts w:eastAsia="Calibri" w:cs="Times New Roman"/>
          <w:bCs/>
          <w:szCs w:val="24"/>
        </w:rPr>
        <w:t>li’t-Taba’ati</w:t>
      </w:r>
      <w:proofErr w:type="spellEnd"/>
      <w:r w:rsidR="002B0EC6">
        <w:rPr>
          <w:rFonts w:eastAsia="Calibri" w:cs="Times New Roman"/>
          <w:bCs/>
          <w:szCs w:val="24"/>
        </w:rPr>
        <w:t xml:space="preserve"> ve’n-Neşri </w:t>
      </w:r>
      <w:proofErr w:type="spellStart"/>
      <w:r w:rsidR="002B0EC6">
        <w:rPr>
          <w:rFonts w:eastAsia="Calibri" w:cs="Times New Roman"/>
          <w:bCs/>
          <w:szCs w:val="24"/>
        </w:rPr>
        <w:t>ve’t-T</w:t>
      </w:r>
      <w:r w:rsidRPr="00040C99">
        <w:rPr>
          <w:rFonts w:eastAsia="Calibri" w:cs="Times New Roman"/>
          <w:bCs/>
          <w:szCs w:val="24"/>
        </w:rPr>
        <w:t>evzî</w:t>
      </w:r>
      <w:proofErr w:type="spellEnd"/>
      <w:r w:rsidRPr="00040C99">
        <w:rPr>
          <w:rFonts w:eastAsia="Calibri" w:cs="Times New Roman"/>
          <w:bCs/>
          <w:szCs w:val="24"/>
        </w:rPr>
        <w:t>’, Beyrut.</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MEYDÂNÎ ‘</w:t>
      </w:r>
      <w:proofErr w:type="spellStart"/>
      <w:r w:rsidRPr="00040C99">
        <w:rPr>
          <w:rFonts w:eastAsia="Calibri" w:cs="Times New Roman"/>
          <w:bCs/>
          <w:szCs w:val="24"/>
        </w:rPr>
        <w:t>Abdulğanî</w:t>
      </w:r>
      <w:proofErr w:type="spellEnd"/>
      <w:r w:rsidRPr="00040C99">
        <w:rPr>
          <w:rFonts w:eastAsia="Calibri" w:cs="Times New Roman"/>
          <w:bCs/>
          <w:szCs w:val="24"/>
        </w:rPr>
        <w:t xml:space="preserve"> b. </w:t>
      </w:r>
      <w:proofErr w:type="spellStart"/>
      <w:r w:rsidRPr="00040C99">
        <w:rPr>
          <w:rFonts w:eastAsia="Calibri" w:cs="Times New Roman"/>
          <w:bCs/>
          <w:szCs w:val="24"/>
        </w:rPr>
        <w:t>Tâlib</w:t>
      </w:r>
      <w:proofErr w:type="spellEnd"/>
      <w:r w:rsidRPr="00040C99">
        <w:rPr>
          <w:rFonts w:eastAsia="Calibri" w:cs="Times New Roman"/>
          <w:bCs/>
          <w:szCs w:val="24"/>
        </w:rPr>
        <w:t xml:space="preserve"> b. </w:t>
      </w:r>
      <w:proofErr w:type="spellStart"/>
      <w:r w:rsidRPr="00040C99">
        <w:rPr>
          <w:rFonts w:eastAsia="Calibri" w:cs="Times New Roman"/>
          <w:bCs/>
          <w:szCs w:val="24"/>
        </w:rPr>
        <w:t>Hammâde</w:t>
      </w:r>
      <w:proofErr w:type="spellEnd"/>
      <w:r w:rsidRPr="00040C99">
        <w:rPr>
          <w:rFonts w:eastAsia="Calibri" w:cs="Times New Roman"/>
          <w:bCs/>
          <w:szCs w:val="24"/>
        </w:rPr>
        <w:t xml:space="preserve"> (v.1298/1881); (1423/2002), </w:t>
      </w:r>
      <w:r w:rsidR="00E01562">
        <w:rPr>
          <w:rFonts w:eastAsia="Calibri" w:cs="Times New Roman"/>
          <w:b/>
          <w:szCs w:val="24"/>
        </w:rPr>
        <w:t>el-</w:t>
      </w:r>
      <w:proofErr w:type="spellStart"/>
      <w:r w:rsidR="00E01562">
        <w:rPr>
          <w:rFonts w:eastAsia="Calibri" w:cs="Times New Roman"/>
          <w:b/>
          <w:szCs w:val="24"/>
        </w:rPr>
        <w:t>Lübâb</w:t>
      </w:r>
      <w:proofErr w:type="spellEnd"/>
      <w:r w:rsidR="00E01562">
        <w:rPr>
          <w:rFonts w:eastAsia="Calibri" w:cs="Times New Roman"/>
          <w:b/>
          <w:szCs w:val="24"/>
        </w:rPr>
        <w:t xml:space="preserve"> fî </w:t>
      </w:r>
      <w:proofErr w:type="spellStart"/>
      <w:r w:rsidR="00E01562">
        <w:rPr>
          <w:rFonts w:eastAsia="Calibri" w:cs="Times New Roman"/>
          <w:b/>
          <w:szCs w:val="24"/>
        </w:rPr>
        <w:t>Ş</w:t>
      </w:r>
      <w:r w:rsidRPr="00040C99">
        <w:rPr>
          <w:rFonts w:eastAsia="Calibri" w:cs="Times New Roman"/>
          <w:b/>
          <w:szCs w:val="24"/>
        </w:rPr>
        <w:t>erhi’l-Kitâb</w:t>
      </w:r>
      <w:proofErr w:type="spellEnd"/>
      <w:r w:rsidRPr="00040C99">
        <w:rPr>
          <w:rFonts w:eastAsia="Calibri" w:cs="Times New Roman"/>
          <w:b/>
          <w:szCs w:val="24"/>
        </w:rPr>
        <w:t>,</w:t>
      </w:r>
      <w:r w:rsidRPr="00040C99">
        <w:rPr>
          <w:rFonts w:eastAsia="Calibri" w:cs="Times New Roman"/>
          <w:bCs/>
          <w:szCs w:val="24"/>
        </w:rPr>
        <w:t xml:space="preserve"> Mektebetü’l</w:t>
      </w:r>
      <w:r w:rsidR="002B0EC6" w:rsidRPr="00040C99">
        <w:rPr>
          <w:rFonts w:eastAsia="Calibri" w:cs="Times New Roman"/>
          <w:bCs/>
          <w:szCs w:val="24"/>
        </w:rPr>
        <w:t>-</w:t>
      </w:r>
      <w:proofErr w:type="spellStart"/>
      <w:r w:rsidR="002B0EC6" w:rsidRPr="00040C99">
        <w:rPr>
          <w:rFonts w:eastAsia="Calibri" w:cs="Times New Roman"/>
          <w:bCs/>
          <w:szCs w:val="24"/>
        </w:rPr>
        <w:t>İlmi’l</w:t>
      </w:r>
      <w:proofErr w:type="spellEnd"/>
      <w:r w:rsidR="002B0EC6" w:rsidRPr="00040C99">
        <w:rPr>
          <w:rFonts w:eastAsia="Calibri" w:cs="Times New Roman"/>
          <w:bCs/>
          <w:szCs w:val="24"/>
        </w:rPr>
        <w:t>-</w:t>
      </w:r>
      <w:proofErr w:type="spellStart"/>
      <w:r w:rsidR="002B0EC6" w:rsidRPr="00040C99">
        <w:rPr>
          <w:rFonts w:eastAsia="Calibri" w:cs="Times New Roman"/>
          <w:bCs/>
          <w:szCs w:val="24"/>
        </w:rPr>
        <w:t>Hadîs</w:t>
      </w:r>
      <w:proofErr w:type="spellEnd"/>
      <w:r w:rsidR="002B0EC6" w:rsidRPr="00040C99">
        <w:rPr>
          <w:rFonts w:eastAsia="Calibri" w:cs="Times New Roman"/>
          <w:bCs/>
          <w:szCs w:val="24"/>
        </w:rPr>
        <w:t>,</w:t>
      </w:r>
      <w:r w:rsidRPr="00040C99">
        <w:rPr>
          <w:rFonts w:eastAsia="Calibri" w:cs="Times New Roman"/>
          <w:bCs/>
          <w:szCs w:val="24"/>
        </w:rPr>
        <w:t xml:space="preserve"> </w:t>
      </w:r>
      <w:proofErr w:type="spellStart"/>
      <w:r w:rsidRPr="00040C99">
        <w:rPr>
          <w:rFonts w:eastAsia="Calibri" w:cs="Times New Roman"/>
          <w:bCs/>
          <w:szCs w:val="24"/>
        </w:rPr>
        <w:t>Dımaşk</w:t>
      </w:r>
      <w:proofErr w:type="spellEnd"/>
      <w:r w:rsidRPr="00040C99">
        <w:rPr>
          <w:rFonts w:eastAsia="Calibri" w:cs="Times New Roman"/>
          <w:bCs/>
          <w:szCs w:val="24"/>
        </w:rPr>
        <w: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MÜSLİM İbn </w:t>
      </w:r>
      <w:proofErr w:type="spellStart"/>
      <w:r w:rsidRPr="00040C99">
        <w:rPr>
          <w:rFonts w:eastAsia="Calibri" w:cs="Times New Roman"/>
          <w:szCs w:val="24"/>
        </w:rPr>
        <w:t>Haccâc</w:t>
      </w:r>
      <w:proofErr w:type="spellEnd"/>
      <w:r w:rsidRPr="00040C99">
        <w:rPr>
          <w:rFonts w:eastAsia="Calibri" w:cs="Times New Roman"/>
          <w:szCs w:val="24"/>
        </w:rPr>
        <w:t xml:space="preserve"> Ebu’l-</w:t>
      </w:r>
      <w:proofErr w:type="spellStart"/>
      <w:r w:rsidRPr="00040C99">
        <w:rPr>
          <w:rFonts w:eastAsia="Calibri" w:cs="Times New Roman"/>
          <w:szCs w:val="24"/>
        </w:rPr>
        <w:t>Hüseyn</w:t>
      </w:r>
      <w:proofErr w:type="spellEnd"/>
      <w:r w:rsidRPr="00040C99">
        <w:rPr>
          <w:rFonts w:eastAsia="Calibri" w:cs="Times New Roman"/>
          <w:szCs w:val="24"/>
        </w:rPr>
        <w:t xml:space="preserve"> el-</w:t>
      </w:r>
      <w:proofErr w:type="spellStart"/>
      <w:r w:rsidRPr="00040C99">
        <w:rPr>
          <w:rFonts w:eastAsia="Calibri" w:cs="Times New Roman"/>
          <w:szCs w:val="24"/>
        </w:rPr>
        <w:t>Kuşeyrî</w:t>
      </w:r>
      <w:proofErr w:type="spellEnd"/>
      <w:r w:rsidRPr="00040C99">
        <w:rPr>
          <w:rFonts w:eastAsia="Calibri" w:cs="Times New Roman"/>
          <w:szCs w:val="24"/>
        </w:rPr>
        <w:t xml:space="preserve"> (v.261/874); (t</w:t>
      </w:r>
      <w:r w:rsidR="004B6272">
        <w:rPr>
          <w:rFonts w:eastAsia="Calibri" w:cs="Times New Roman"/>
          <w:szCs w:val="24"/>
        </w:rPr>
        <w:t>.</w:t>
      </w:r>
      <w:r w:rsidRPr="00040C99">
        <w:rPr>
          <w:rFonts w:eastAsia="Calibri" w:cs="Times New Roman"/>
          <w:szCs w:val="24"/>
        </w:rPr>
        <w:t xml:space="preserve">y.), </w:t>
      </w:r>
      <w:r w:rsidR="00E01562">
        <w:rPr>
          <w:rFonts w:eastAsia="Calibri" w:cs="Times New Roman"/>
          <w:b/>
          <w:bCs/>
          <w:szCs w:val="24"/>
        </w:rPr>
        <w:t>el-</w:t>
      </w:r>
      <w:proofErr w:type="spellStart"/>
      <w:r w:rsidR="00E01562">
        <w:rPr>
          <w:rFonts w:eastAsia="Calibri" w:cs="Times New Roman"/>
          <w:b/>
          <w:bCs/>
          <w:szCs w:val="24"/>
        </w:rPr>
        <w:t>Câmi’u’s</w:t>
      </w:r>
      <w:proofErr w:type="spellEnd"/>
      <w:r w:rsidR="00E01562">
        <w:rPr>
          <w:rFonts w:eastAsia="Calibri" w:cs="Times New Roman"/>
          <w:b/>
          <w:bCs/>
          <w:szCs w:val="24"/>
        </w:rPr>
        <w:t>-</w:t>
      </w:r>
      <w:proofErr w:type="spellStart"/>
      <w:r w:rsidR="00E01562">
        <w:rPr>
          <w:rFonts w:eastAsia="Calibri" w:cs="Times New Roman"/>
          <w:b/>
          <w:bCs/>
          <w:szCs w:val="24"/>
        </w:rPr>
        <w:t>S</w:t>
      </w:r>
      <w:r w:rsidRPr="00040C99">
        <w:rPr>
          <w:rFonts w:eastAsia="Calibri" w:cs="Times New Roman"/>
          <w:b/>
          <w:bCs/>
          <w:szCs w:val="24"/>
        </w:rPr>
        <w:t>ahîh</w:t>
      </w:r>
      <w:proofErr w:type="spellEnd"/>
      <w:r w:rsidRPr="00040C99">
        <w:rPr>
          <w:rFonts w:eastAsia="Calibri" w:cs="Times New Roman"/>
          <w:b/>
          <w:bCs/>
          <w:szCs w:val="24"/>
        </w:rPr>
        <w:t>,</w:t>
      </w:r>
      <w:r w:rsidR="004B6272">
        <w:rPr>
          <w:rFonts w:eastAsia="Calibri" w:cs="Times New Roman"/>
          <w:b/>
          <w:bCs/>
          <w:szCs w:val="24"/>
        </w:rPr>
        <w:t xml:space="preserve"> </w:t>
      </w:r>
      <w:proofErr w:type="spellStart"/>
      <w:r w:rsidRPr="00040C99">
        <w:rPr>
          <w:rFonts w:eastAsia="Calibri" w:cs="Times New Roman"/>
          <w:szCs w:val="24"/>
        </w:rPr>
        <w:t>Dâru</w:t>
      </w:r>
      <w:proofErr w:type="spellEnd"/>
      <w:r w:rsidRPr="00040C99">
        <w:rPr>
          <w:rFonts w:eastAsia="Calibri" w:cs="Times New Roman"/>
          <w:szCs w:val="24"/>
        </w:rPr>
        <w:t xml:space="preserve"> </w:t>
      </w:r>
      <w:r w:rsidR="004B6272" w:rsidRPr="00040C99">
        <w:rPr>
          <w:rFonts w:eastAsia="Calibri" w:cs="Times New Roman"/>
          <w:szCs w:val="24"/>
        </w:rPr>
        <w:t>İhyâi’t-Türâsi’l-‘</w:t>
      </w:r>
      <w:proofErr w:type="spellStart"/>
      <w:r w:rsidRPr="00040C99">
        <w:rPr>
          <w:rFonts w:eastAsia="Calibri" w:cs="Times New Roman"/>
          <w:szCs w:val="24"/>
        </w:rPr>
        <w:t>Ârabî</w:t>
      </w:r>
      <w:proofErr w:type="spellEnd"/>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MUSTAFA İbrâhîm, ez-ZEYYÂT Ahmed, ‘ABDULKÂDİR Hâmid ve en-NECCÂR Muhammed; (1380-81/1960-61), </w:t>
      </w:r>
      <w:r w:rsidRPr="00040C99">
        <w:rPr>
          <w:rFonts w:eastAsia="Calibri" w:cs="Times New Roman"/>
          <w:b/>
          <w:szCs w:val="24"/>
        </w:rPr>
        <w:t>el-Mu‘cemü’l-Vasît,</w:t>
      </w:r>
      <w:r w:rsidR="004B6272">
        <w:rPr>
          <w:rFonts w:eastAsia="Calibri" w:cs="Times New Roman"/>
          <w:b/>
          <w:szCs w:val="24"/>
        </w:rPr>
        <w:t xml:space="preserve"> </w:t>
      </w:r>
      <w:proofErr w:type="spellStart"/>
      <w:r w:rsidR="004B6272">
        <w:rPr>
          <w:rFonts w:eastAsia="Calibri" w:cs="Times New Roman"/>
          <w:szCs w:val="24"/>
        </w:rPr>
        <w:t>Dâru’d-D</w:t>
      </w:r>
      <w:r w:rsidRPr="00040C99">
        <w:rPr>
          <w:rFonts w:eastAsia="Calibri" w:cs="Times New Roman"/>
          <w:szCs w:val="24"/>
        </w:rPr>
        <w:t>a’ve</w:t>
      </w:r>
      <w:proofErr w:type="spellEnd"/>
      <w:r w:rsidRPr="00040C99">
        <w:rPr>
          <w:rFonts w:eastAsia="Calibri" w:cs="Times New Roman"/>
          <w:szCs w:val="24"/>
        </w:rPr>
        <w:t>, Kahire.</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MUTTAKÎ el-HİNDÎ, </w:t>
      </w:r>
      <w:proofErr w:type="spellStart"/>
      <w:r w:rsidRPr="00040C99">
        <w:rPr>
          <w:rFonts w:eastAsia="Calibri" w:cs="Times New Roman"/>
          <w:szCs w:val="24"/>
        </w:rPr>
        <w:t>Alâuddîn</w:t>
      </w:r>
      <w:proofErr w:type="spellEnd"/>
      <w:r w:rsidRPr="00040C99">
        <w:rPr>
          <w:rFonts w:eastAsia="Calibri" w:cs="Times New Roman"/>
          <w:szCs w:val="24"/>
        </w:rPr>
        <w:t xml:space="preserve"> Ali b. </w:t>
      </w:r>
      <w:proofErr w:type="spellStart"/>
      <w:r w:rsidRPr="00040C99">
        <w:rPr>
          <w:rFonts w:eastAsia="Calibri" w:cs="Times New Roman"/>
          <w:szCs w:val="24"/>
        </w:rPr>
        <w:t>Abdilmelik</w:t>
      </w:r>
      <w:proofErr w:type="spellEnd"/>
      <w:r w:rsidRPr="00040C99">
        <w:rPr>
          <w:rFonts w:eastAsia="Calibri" w:cs="Times New Roman"/>
          <w:szCs w:val="24"/>
        </w:rPr>
        <w:t xml:space="preserve"> (v.975/1567); (1413/1993), </w:t>
      </w:r>
      <w:proofErr w:type="spellStart"/>
      <w:r w:rsidR="00E01562">
        <w:rPr>
          <w:rFonts w:eastAsia="Calibri" w:cs="Times New Roman"/>
          <w:b/>
          <w:szCs w:val="24"/>
        </w:rPr>
        <w:t>Kenzü’l-Ummâl</w:t>
      </w:r>
      <w:proofErr w:type="spellEnd"/>
      <w:r w:rsidR="00E01562">
        <w:rPr>
          <w:rFonts w:eastAsia="Calibri" w:cs="Times New Roman"/>
          <w:b/>
          <w:szCs w:val="24"/>
        </w:rPr>
        <w:t xml:space="preserve"> fî </w:t>
      </w:r>
      <w:proofErr w:type="spellStart"/>
      <w:r w:rsidR="00E01562">
        <w:rPr>
          <w:rFonts w:eastAsia="Calibri" w:cs="Times New Roman"/>
          <w:b/>
          <w:szCs w:val="24"/>
        </w:rPr>
        <w:t>Süneni’l-A</w:t>
      </w:r>
      <w:r w:rsidRPr="00040C99">
        <w:rPr>
          <w:rFonts w:eastAsia="Calibri" w:cs="Times New Roman"/>
          <w:b/>
          <w:szCs w:val="24"/>
        </w:rPr>
        <w:t>kvâl</w:t>
      </w:r>
      <w:proofErr w:type="spellEnd"/>
      <w:r w:rsidR="004B6272">
        <w:rPr>
          <w:rFonts w:eastAsia="Calibri" w:cs="Times New Roman"/>
          <w:b/>
          <w:szCs w:val="24"/>
        </w:rPr>
        <w:t xml:space="preserve"> </w:t>
      </w:r>
      <w:proofErr w:type="spellStart"/>
      <w:r w:rsidRPr="00040C99">
        <w:rPr>
          <w:rFonts w:eastAsia="Calibri" w:cs="Times New Roman"/>
          <w:b/>
          <w:szCs w:val="24"/>
        </w:rPr>
        <w:t>ve’l</w:t>
      </w:r>
      <w:proofErr w:type="spellEnd"/>
      <w:r w:rsidR="004B6272">
        <w:rPr>
          <w:rFonts w:eastAsia="Calibri" w:cs="Times New Roman"/>
          <w:b/>
          <w:szCs w:val="24"/>
        </w:rPr>
        <w:t xml:space="preserve"> </w:t>
      </w:r>
      <w:proofErr w:type="spellStart"/>
      <w:r w:rsidR="00E01562">
        <w:rPr>
          <w:rFonts w:eastAsia="Calibri" w:cs="Times New Roman"/>
          <w:b/>
          <w:szCs w:val="24"/>
        </w:rPr>
        <w:t>E</w:t>
      </w:r>
      <w:r w:rsidRPr="00040C99">
        <w:rPr>
          <w:rFonts w:eastAsia="Calibri" w:cs="Times New Roman"/>
          <w:b/>
          <w:szCs w:val="24"/>
        </w:rPr>
        <w:t>f’âl</w:t>
      </w:r>
      <w:proofErr w:type="spellEnd"/>
      <w:r w:rsidRPr="00040C99">
        <w:rPr>
          <w:rFonts w:eastAsia="Calibri" w:cs="Times New Roman"/>
          <w:b/>
          <w:szCs w:val="24"/>
        </w:rPr>
        <w:t>,</w:t>
      </w:r>
      <w:r w:rsidR="004B6272">
        <w:rPr>
          <w:rFonts w:eastAsia="Calibri" w:cs="Times New Roman"/>
          <w:b/>
          <w:szCs w:val="24"/>
        </w:rPr>
        <w:t xml:space="preserve"> </w:t>
      </w:r>
      <w:proofErr w:type="spellStart"/>
      <w:r w:rsidRPr="00040C99">
        <w:rPr>
          <w:rFonts w:eastAsia="Calibri" w:cs="Times New Roman"/>
          <w:szCs w:val="24"/>
        </w:rPr>
        <w:t>Dâru</w:t>
      </w:r>
      <w:proofErr w:type="spellEnd"/>
      <w:r w:rsidR="004B6272">
        <w:rPr>
          <w:rFonts w:eastAsia="Calibri" w:cs="Times New Roman"/>
          <w:szCs w:val="24"/>
        </w:rPr>
        <w:t xml:space="preserve"> </w:t>
      </w:r>
      <w:proofErr w:type="spellStart"/>
      <w:r w:rsidR="004B6272" w:rsidRPr="00040C99">
        <w:rPr>
          <w:rFonts w:eastAsia="Calibri" w:cs="Times New Roman"/>
          <w:szCs w:val="24"/>
        </w:rPr>
        <w:t>İhyâi’t</w:t>
      </w:r>
      <w:proofErr w:type="spellEnd"/>
      <w:r w:rsidR="004B6272" w:rsidRPr="00040C99">
        <w:rPr>
          <w:rFonts w:eastAsia="Calibri" w:cs="Times New Roman"/>
          <w:szCs w:val="24"/>
        </w:rPr>
        <w:t>-</w:t>
      </w:r>
      <w:proofErr w:type="spellStart"/>
      <w:r w:rsidR="004B6272" w:rsidRPr="00040C99">
        <w:rPr>
          <w:rFonts w:eastAsia="Calibri" w:cs="Times New Roman"/>
          <w:szCs w:val="24"/>
        </w:rPr>
        <w:t>Türâsi’l</w:t>
      </w:r>
      <w:proofErr w:type="spellEnd"/>
      <w:r w:rsidR="004B6272" w:rsidRPr="00040C99">
        <w:rPr>
          <w:rFonts w:eastAsia="Calibri" w:cs="Times New Roman"/>
          <w:szCs w:val="24"/>
        </w:rPr>
        <w:t>-</w:t>
      </w:r>
      <w:r w:rsidRPr="00040C99">
        <w:rPr>
          <w:rFonts w:eastAsia="Calibri" w:cs="Times New Roman"/>
          <w:szCs w:val="24"/>
        </w:rPr>
        <w:t>Arabî</w:t>
      </w:r>
      <w:r w:rsidR="004B6272" w:rsidRPr="00040C99">
        <w:rPr>
          <w:rFonts w:eastAsia="Calibri" w:cs="Times New Roman"/>
          <w:szCs w:val="24"/>
        </w:rPr>
        <w:t>,</w:t>
      </w:r>
      <w:r w:rsidRPr="00040C99">
        <w:rPr>
          <w:rFonts w:eastAsia="Calibri" w:cs="Times New Roman"/>
          <w:szCs w:val="24"/>
        </w:rPr>
        <w:t xml:space="preserve"> Beyrut.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NESÂÎ Ebû ‘</w:t>
      </w:r>
      <w:proofErr w:type="spellStart"/>
      <w:r w:rsidRPr="00040C99">
        <w:rPr>
          <w:rFonts w:eastAsia="Calibri" w:cs="Times New Roman"/>
          <w:szCs w:val="24"/>
        </w:rPr>
        <w:t>Abdurrahmân</w:t>
      </w:r>
      <w:proofErr w:type="spellEnd"/>
      <w:r w:rsidRPr="00040C99">
        <w:rPr>
          <w:rFonts w:eastAsia="Calibri" w:cs="Times New Roman"/>
          <w:szCs w:val="24"/>
        </w:rPr>
        <w:t xml:space="preserve"> Ahmed b. </w:t>
      </w:r>
      <w:proofErr w:type="spellStart"/>
      <w:r w:rsidRPr="00040C99">
        <w:rPr>
          <w:rFonts w:eastAsia="Calibri" w:cs="Times New Roman"/>
          <w:szCs w:val="24"/>
        </w:rPr>
        <w:t>Şu’ayb</w:t>
      </w:r>
      <w:proofErr w:type="spellEnd"/>
      <w:r w:rsidRPr="00040C99">
        <w:rPr>
          <w:rFonts w:eastAsia="Calibri" w:cs="Times New Roman"/>
          <w:szCs w:val="24"/>
        </w:rPr>
        <w:t xml:space="preserve"> (v.303/915); (1406/1986), </w:t>
      </w:r>
      <w:r w:rsidRPr="00040C99">
        <w:rPr>
          <w:rFonts w:eastAsia="Calibri" w:cs="Times New Roman"/>
          <w:b/>
          <w:bCs/>
          <w:szCs w:val="24"/>
        </w:rPr>
        <w:t>es-Sünen,</w:t>
      </w:r>
      <w:r w:rsidRPr="00040C99">
        <w:rPr>
          <w:rFonts w:eastAsia="Calibri" w:cs="Times New Roman"/>
          <w:szCs w:val="24"/>
        </w:rPr>
        <w:t xml:space="preserve"> Mektebetü’l</w:t>
      </w:r>
      <w:r w:rsidR="004B6272" w:rsidRPr="00040C99">
        <w:rPr>
          <w:rFonts w:eastAsia="Calibri" w:cs="Times New Roman"/>
          <w:szCs w:val="24"/>
        </w:rPr>
        <w:t>-</w:t>
      </w:r>
      <w:proofErr w:type="spellStart"/>
      <w:r w:rsidR="004B6272" w:rsidRPr="00040C99">
        <w:rPr>
          <w:rFonts w:eastAsia="Calibri" w:cs="Times New Roman"/>
          <w:szCs w:val="24"/>
        </w:rPr>
        <w:t>Matbû’âti’l</w:t>
      </w:r>
      <w:proofErr w:type="spellEnd"/>
      <w:r w:rsidR="004B6272" w:rsidRPr="00040C99">
        <w:rPr>
          <w:rFonts w:eastAsia="Calibri" w:cs="Times New Roman"/>
          <w:szCs w:val="24"/>
        </w:rPr>
        <w:t>-</w:t>
      </w:r>
      <w:proofErr w:type="spellStart"/>
      <w:r w:rsidRPr="00040C99">
        <w:rPr>
          <w:rFonts w:eastAsia="Calibri" w:cs="Times New Roman"/>
          <w:szCs w:val="24"/>
        </w:rPr>
        <w:t>İslâmiyye</w:t>
      </w:r>
      <w:proofErr w:type="spellEnd"/>
      <w:r w:rsidR="004B6272" w:rsidRPr="00040C99">
        <w:rPr>
          <w:rFonts w:eastAsia="Calibri" w:cs="Times New Roman"/>
          <w:szCs w:val="24"/>
        </w:rPr>
        <w:t>,</w:t>
      </w:r>
      <w:r w:rsidRPr="00040C99">
        <w:rPr>
          <w:rFonts w:eastAsia="Calibri" w:cs="Times New Roman"/>
          <w:szCs w:val="24"/>
        </w:rPr>
        <w:t xml:space="preserve"> </w:t>
      </w:r>
      <w:proofErr w:type="spellStart"/>
      <w:r w:rsidRPr="00040C99">
        <w:rPr>
          <w:rFonts w:eastAsia="Calibri" w:cs="Times New Roman"/>
          <w:szCs w:val="24"/>
        </w:rPr>
        <w:t>Haleb</w:t>
      </w:r>
      <w:proofErr w:type="spellEnd"/>
      <w:r w:rsidRPr="00040C99">
        <w:rPr>
          <w:rFonts w:eastAsia="Calibri" w:cs="Times New Roman"/>
          <w:szCs w:val="24"/>
        </w:rPr>
        <w:t xml:space="preserve">.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OKUYAN Mehmet; (2013), </w:t>
      </w:r>
      <w:r w:rsidRPr="00040C99">
        <w:rPr>
          <w:rFonts w:eastAsia="Calibri" w:cs="Times New Roman"/>
          <w:b/>
          <w:bCs/>
          <w:szCs w:val="24"/>
        </w:rPr>
        <w:t>Kur’ân-ı Kerîm’de Çok Anlamlılık</w:t>
      </w:r>
      <w:r w:rsidRPr="00040C99">
        <w:rPr>
          <w:rFonts w:eastAsia="Calibri" w:cs="Times New Roman"/>
          <w:b/>
          <w:szCs w:val="24"/>
        </w:rPr>
        <w:t>,</w:t>
      </w:r>
      <w:r w:rsidRPr="00040C99">
        <w:rPr>
          <w:rFonts w:eastAsia="Calibri" w:cs="Times New Roman"/>
          <w:szCs w:val="24"/>
        </w:rPr>
        <w:t xml:space="preserve"> Düşün Yayıncılık,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ÖNDER Ayhan; (1989), </w:t>
      </w:r>
      <w:r w:rsidRPr="00040C99">
        <w:rPr>
          <w:rFonts w:eastAsia="Calibri" w:cs="Times New Roman"/>
          <w:b/>
          <w:szCs w:val="24"/>
        </w:rPr>
        <w:t>Ceza Hukuku Genel Hükümler,</w:t>
      </w:r>
      <w:r w:rsidRPr="00040C99">
        <w:rPr>
          <w:rFonts w:eastAsia="Calibri" w:cs="Times New Roman"/>
          <w:szCs w:val="24"/>
        </w:rPr>
        <w:t xml:space="preserve"> Beta Basım Yayım Dağıtım,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ÖNDER Ayhan; (1991), </w:t>
      </w:r>
      <w:r w:rsidRPr="00040C99">
        <w:rPr>
          <w:rFonts w:eastAsia="Calibri" w:cs="Times New Roman"/>
          <w:b/>
          <w:szCs w:val="24"/>
        </w:rPr>
        <w:t>Ceza Hukuku Dersleri,</w:t>
      </w:r>
      <w:r w:rsidRPr="00040C99">
        <w:rPr>
          <w:rFonts w:eastAsia="Calibri" w:cs="Times New Roman"/>
          <w:szCs w:val="24"/>
        </w:rPr>
        <w:t xml:space="preserve"> Beta Basım Yayım Dağıtım,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OZANSÜ Mehmet Cemil; (2007), </w:t>
      </w:r>
      <w:r w:rsidRPr="00040C99">
        <w:rPr>
          <w:rFonts w:eastAsia="Calibri" w:cs="Times New Roman"/>
          <w:bCs/>
          <w:szCs w:val="24"/>
        </w:rPr>
        <w:t>Ceza Hukukunda Kasttan Doğan Sübjektif Sorumluluk</w:t>
      </w:r>
      <w:r w:rsidRPr="00040C99">
        <w:rPr>
          <w:rFonts w:eastAsia="Calibri" w:cs="Times New Roman"/>
          <w:szCs w:val="24"/>
        </w:rPr>
        <w:t>, İstanbul Üniversitesi</w:t>
      </w:r>
      <w:r w:rsidR="00953725">
        <w:rPr>
          <w:rFonts w:eastAsia="Calibri" w:cs="Times New Roman"/>
          <w:szCs w:val="24"/>
        </w:rPr>
        <w:t>,</w:t>
      </w:r>
      <w:r w:rsidRPr="00040C99">
        <w:rPr>
          <w:rFonts w:eastAsia="Calibri" w:cs="Times New Roman"/>
          <w:szCs w:val="24"/>
        </w:rPr>
        <w:t xml:space="preserve"> Sosyal Bilimler Enstitüsü</w:t>
      </w:r>
      <w:r w:rsidR="00953725">
        <w:rPr>
          <w:rFonts w:eastAsia="Calibri" w:cs="Times New Roman"/>
          <w:szCs w:val="24"/>
        </w:rPr>
        <w:t>,</w:t>
      </w:r>
      <w:r w:rsidRPr="00040C99">
        <w:rPr>
          <w:rFonts w:eastAsia="Calibri" w:cs="Times New Roman"/>
          <w:szCs w:val="24"/>
        </w:rPr>
        <w:t xml:space="preserve"> Yayınlanmış Yüksek Lisans Tezi,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ÖZGENÇ İzzet; (2005), </w:t>
      </w:r>
      <w:r w:rsidRPr="00040C99">
        <w:rPr>
          <w:rFonts w:eastAsia="Calibri" w:cs="Times New Roman"/>
          <w:b/>
          <w:szCs w:val="24"/>
        </w:rPr>
        <w:t>Türk Ceza Kanunu Gazi Şerhi (Genel Hükümler),</w:t>
      </w:r>
      <w:r w:rsidRPr="00040C99">
        <w:rPr>
          <w:rFonts w:eastAsia="Calibri" w:cs="Times New Roman"/>
          <w:szCs w:val="24"/>
        </w:rPr>
        <w:t xml:space="preserve"> Seçkin Yayıncılık,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REMLÎ Şemsüddîn Muhammed b. Ebi’l-‘Abbâs (v.1004/1596); (2003), </w:t>
      </w:r>
      <w:r w:rsidR="004B6272">
        <w:rPr>
          <w:rFonts w:eastAsia="Calibri" w:cs="Times New Roman"/>
          <w:b/>
          <w:szCs w:val="24"/>
        </w:rPr>
        <w:t>Nihayetü’l-M</w:t>
      </w:r>
      <w:r w:rsidRPr="00040C99">
        <w:rPr>
          <w:rFonts w:eastAsia="Calibri" w:cs="Times New Roman"/>
          <w:b/>
          <w:szCs w:val="24"/>
        </w:rPr>
        <w:t>uhtâc ilâ Şerhi’l-Minhâc</w:t>
      </w:r>
      <w:r w:rsidRPr="00040C99">
        <w:rPr>
          <w:rFonts w:eastAsia="Calibri" w:cs="Times New Roman"/>
          <w:b/>
          <w:bCs/>
          <w:szCs w:val="24"/>
        </w:rPr>
        <w:t>,</w:t>
      </w:r>
      <w:r w:rsidR="004B6272">
        <w:rPr>
          <w:rFonts w:eastAsia="Calibri" w:cs="Times New Roman"/>
          <w:b/>
          <w:bCs/>
          <w:szCs w:val="24"/>
        </w:rPr>
        <w:t xml:space="preserve"> </w:t>
      </w:r>
      <w:proofErr w:type="spellStart"/>
      <w:r w:rsidRPr="00040C99">
        <w:rPr>
          <w:rFonts w:eastAsia="Calibri" w:cs="Times New Roman"/>
          <w:szCs w:val="24"/>
        </w:rPr>
        <w:t>Dâru’l</w:t>
      </w:r>
      <w:r w:rsidR="004B6272" w:rsidRPr="00040C99">
        <w:rPr>
          <w:rFonts w:eastAsia="Calibri" w:cs="Times New Roman"/>
          <w:szCs w:val="24"/>
        </w:rPr>
        <w:t>-Kütübi’l-İlmiyye</w:t>
      </w:r>
      <w:proofErr w:type="spellEnd"/>
      <w:r w:rsidR="004B6272" w:rsidRPr="00040C99">
        <w:rPr>
          <w:rFonts w:eastAsia="Calibri" w:cs="Times New Roman"/>
          <w:szCs w:val="24"/>
        </w:rPr>
        <w:t>,</w:t>
      </w:r>
      <w:r w:rsidRPr="00040C99">
        <w:rPr>
          <w:rFonts w:eastAsia="Calibri" w:cs="Times New Roman"/>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ROXIN </w:t>
      </w:r>
      <w:proofErr w:type="spellStart"/>
      <w:r w:rsidRPr="00040C99">
        <w:rPr>
          <w:rFonts w:eastAsia="Calibri" w:cs="Times New Roman"/>
          <w:szCs w:val="24"/>
        </w:rPr>
        <w:t>Claus</w:t>
      </w:r>
      <w:proofErr w:type="spellEnd"/>
      <w:r w:rsidRPr="00040C99">
        <w:rPr>
          <w:rFonts w:eastAsia="Calibri" w:cs="Times New Roman"/>
          <w:szCs w:val="24"/>
        </w:rPr>
        <w:t xml:space="preserve">; (2006), </w:t>
      </w:r>
      <w:r w:rsidRPr="00040C99">
        <w:rPr>
          <w:rFonts w:eastAsia="Calibri" w:cs="Times New Roman"/>
          <w:b/>
          <w:szCs w:val="24"/>
        </w:rPr>
        <w:t>Yeni Türk Ceza Kanunu’nun Genel Hükümleri,</w:t>
      </w:r>
      <w:r w:rsidR="002E0180">
        <w:rPr>
          <w:rFonts w:eastAsia="Calibri" w:cs="Times New Roman"/>
          <w:b/>
          <w:szCs w:val="24"/>
        </w:rPr>
        <w:t xml:space="preserve"> </w:t>
      </w:r>
      <w:r w:rsidRPr="00040C99">
        <w:rPr>
          <w:rFonts w:eastAsia="Calibri" w:cs="Times New Roman"/>
          <w:szCs w:val="24"/>
        </w:rPr>
        <w:t xml:space="preserve">Çev: Osman </w:t>
      </w:r>
      <w:proofErr w:type="spellStart"/>
      <w:r w:rsidRPr="00040C99">
        <w:rPr>
          <w:rFonts w:eastAsia="Calibri" w:cs="Times New Roman"/>
          <w:szCs w:val="24"/>
        </w:rPr>
        <w:t>İsfen</w:t>
      </w:r>
      <w:proofErr w:type="spellEnd"/>
      <w:r w:rsidRPr="00040C99">
        <w:rPr>
          <w:rFonts w:eastAsia="Calibri" w:cs="Times New Roman"/>
          <w:szCs w:val="24"/>
        </w:rPr>
        <w:t>, “Karşılaştırmalı Güncel Ceza Hukuku Serisi (5), Suç Politikası”, Seçkin Yayıncılık,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ŞA’BÂN </w:t>
      </w:r>
      <w:proofErr w:type="spellStart"/>
      <w:r w:rsidRPr="00040C99">
        <w:rPr>
          <w:rFonts w:eastAsia="Calibri" w:cs="Times New Roman"/>
          <w:szCs w:val="24"/>
        </w:rPr>
        <w:t>Zekiyuddîn</w:t>
      </w:r>
      <w:proofErr w:type="spellEnd"/>
      <w:r w:rsidRPr="00040C99">
        <w:rPr>
          <w:rFonts w:eastAsia="Calibri" w:cs="Times New Roman"/>
          <w:szCs w:val="24"/>
        </w:rPr>
        <w:t xml:space="preserve">; (1971), </w:t>
      </w:r>
      <w:r w:rsidR="00B509F8">
        <w:rPr>
          <w:rFonts w:eastAsia="Calibri" w:cs="Times New Roman"/>
          <w:b/>
          <w:bCs/>
          <w:szCs w:val="24"/>
        </w:rPr>
        <w:t>Usûlü’l-F</w:t>
      </w:r>
      <w:r w:rsidRPr="00040C99">
        <w:rPr>
          <w:rFonts w:eastAsia="Calibri" w:cs="Times New Roman"/>
          <w:b/>
          <w:bCs/>
          <w:szCs w:val="24"/>
        </w:rPr>
        <w:t>ıkhi’l-İslâmî</w:t>
      </w:r>
      <w:r w:rsidRPr="00040C99">
        <w:rPr>
          <w:rFonts w:eastAsia="Calibri" w:cs="Times New Roman"/>
          <w:szCs w:val="24"/>
        </w:rPr>
        <w:t xml:space="preserve">, </w:t>
      </w:r>
      <w:proofErr w:type="spellStart"/>
      <w:r w:rsidRPr="00040C99">
        <w:rPr>
          <w:rFonts w:eastAsia="Calibri" w:cs="Times New Roman"/>
          <w:szCs w:val="24"/>
        </w:rPr>
        <w:t>Medâbiu</w:t>
      </w:r>
      <w:proofErr w:type="spellEnd"/>
      <w:r w:rsidR="004B6272">
        <w:rPr>
          <w:rFonts w:eastAsia="Calibri" w:cs="Times New Roman"/>
          <w:szCs w:val="24"/>
        </w:rPr>
        <w:t xml:space="preserve"> </w:t>
      </w:r>
      <w:proofErr w:type="spellStart"/>
      <w:r w:rsidR="004B6272" w:rsidRPr="00040C99">
        <w:rPr>
          <w:rFonts w:eastAsia="Calibri" w:cs="Times New Roman"/>
          <w:szCs w:val="24"/>
        </w:rPr>
        <w:t>Dâri’l-Kutub</w:t>
      </w:r>
      <w:proofErr w:type="spellEnd"/>
      <w:r w:rsidR="004B6272" w:rsidRPr="00040C99">
        <w:rPr>
          <w:rFonts w:eastAsia="Calibri" w:cs="Times New Roman"/>
          <w:szCs w:val="24"/>
        </w:rPr>
        <w:t>,</w:t>
      </w:r>
      <w:r w:rsidRPr="00040C99">
        <w:rPr>
          <w:rFonts w:eastAsia="Calibri" w:cs="Times New Roman"/>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ŞA’BÂN </w:t>
      </w:r>
      <w:proofErr w:type="spellStart"/>
      <w:r w:rsidRPr="00040C99">
        <w:rPr>
          <w:rFonts w:eastAsia="Calibri" w:cs="Times New Roman"/>
          <w:szCs w:val="24"/>
        </w:rPr>
        <w:t>Zekiyuddîn</w:t>
      </w:r>
      <w:proofErr w:type="spellEnd"/>
      <w:r w:rsidRPr="00040C99">
        <w:rPr>
          <w:rFonts w:eastAsia="Calibri" w:cs="Times New Roman"/>
          <w:szCs w:val="24"/>
        </w:rPr>
        <w:t xml:space="preserve">; (1990), </w:t>
      </w:r>
      <w:r w:rsidRPr="00040C99">
        <w:rPr>
          <w:rFonts w:eastAsia="Calibri" w:cs="Times New Roman"/>
          <w:b/>
          <w:bCs/>
          <w:szCs w:val="24"/>
        </w:rPr>
        <w:t>İslâm Hukuk İlminin Esasları</w:t>
      </w:r>
      <w:r w:rsidRPr="00040C99">
        <w:rPr>
          <w:rFonts w:eastAsia="Calibri" w:cs="Times New Roman"/>
          <w:szCs w:val="24"/>
        </w:rPr>
        <w:t xml:space="preserve">, Çev: İ. </w:t>
      </w:r>
      <w:proofErr w:type="gramStart"/>
      <w:r w:rsidRPr="00040C99">
        <w:rPr>
          <w:rFonts w:eastAsia="Calibri" w:cs="Times New Roman"/>
          <w:szCs w:val="24"/>
        </w:rPr>
        <w:t>Kafi</w:t>
      </w:r>
      <w:proofErr w:type="gramEnd"/>
      <w:r w:rsidRPr="00040C99">
        <w:rPr>
          <w:rFonts w:eastAsia="Calibri" w:cs="Times New Roman"/>
          <w:szCs w:val="24"/>
        </w:rPr>
        <w:t xml:space="preserve"> Dönmez, Türkiye Diyanet Vakfı Yayınları, Ankara.</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ŞAFAK Ali; (1995), “Erş”, </w:t>
      </w:r>
      <w:r w:rsidRPr="00040C99">
        <w:rPr>
          <w:rFonts w:eastAsia="Calibri" w:cs="Times New Roman"/>
          <w:b/>
          <w:bCs/>
          <w:szCs w:val="24"/>
        </w:rPr>
        <w:t xml:space="preserve">DİA, </w:t>
      </w:r>
      <w:r w:rsidRPr="00040C99">
        <w:rPr>
          <w:rFonts w:eastAsia="Calibri" w:cs="Times New Roman"/>
          <w:szCs w:val="24"/>
        </w:rPr>
        <w:t>Cilt: 11, Sayfa: 307-308.</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ŞAFAK Ali; (2017)  “Suçun Manevi Unsuru ve Mukayeseli Hukuk Açısından Bir Değerlendirme”, Refik KORKUSUZ ve Abdurrahman EREN (Ed.), </w:t>
      </w:r>
      <w:r w:rsidRPr="00040C99">
        <w:rPr>
          <w:rFonts w:eastAsia="Calibri" w:cs="Times New Roman"/>
          <w:b/>
          <w:bCs/>
          <w:szCs w:val="24"/>
        </w:rPr>
        <w:t>İslam Ceza Hukuku,</w:t>
      </w:r>
      <w:r w:rsidRPr="00040C99">
        <w:rPr>
          <w:rFonts w:eastAsia="Calibri" w:cs="Times New Roman"/>
          <w:szCs w:val="24"/>
        </w:rPr>
        <w:t xml:space="preserve"> Lale Yayıncılık, Cilt: 2, Sayfa: 488-525.</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ŞÂFİÎ Ebû ‘Abdillâh Muhammed b. </w:t>
      </w:r>
      <w:proofErr w:type="spellStart"/>
      <w:r w:rsidRPr="00040C99">
        <w:rPr>
          <w:rFonts w:eastAsia="Calibri" w:cs="Times New Roman"/>
          <w:szCs w:val="24"/>
        </w:rPr>
        <w:t>İdrîs</w:t>
      </w:r>
      <w:proofErr w:type="spellEnd"/>
      <w:r w:rsidRPr="00040C99">
        <w:rPr>
          <w:rFonts w:eastAsia="Calibri" w:cs="Times New Roman"/>
          <w:szCs w:val="24"/>
        </w:rPr>
        <w:t xml:space="preserve"> (v.204/819); (1321), </w:t>
      </w:r>
      <w:r w:rsidRPr="00040C99">
        <w:rPr>
          <w:rFonts w:eastAsia="Calibri" w:cs="Times New Roman"/>
          <w:b/>
          <w:szCs w:val="24"/>
        </w:rPr>
        <w:t xml:space="preserve">el-Ümm, </w:t>
      </w:r>
      <w:proofErr w:type="spellStart"/>
      <w:r w:rsidRPr="00040C99">
        <w:rPr>
          <w:rFonts w:eastAsia="Calibri" w:cs="Times New Roman"/>
          <w:szCs w:val="24"/>
        </w:rPr>
        <w:t>Bulâk</w:t>
      </w:r>
      <w:proofErr w:type="spellEnd"/>
      <w:r w:rsidRPr="00040C99">
        <w:rPr>
          <w:rFonts w:eastAsia="Calibri" w:cs="Times New Roman"/>
          <w:szCs w:val="24"/>
        </w:rPr>
        <w:t>, Mısır.</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ŞÂFİÎ Ebû ‘Abdillâh Muhammed b. </w:t>
      </w:r>
      <w:proofErr w:type="spellStart"/>
      <w:r w:rsidRPr="00040C99">
        <w:rPr>
          <w:rFonts w:eastAsia="Calibri" w:cs="Times New Roman"/>
          <w:szCs w:val="24"/>
        </w:rPr>
        <w:t>İdrîs</w:t>
      </w:r>
      <w:proofErr w:type="spellEnd"/>
      <w:r w:rsidRPr="00040C99">
        <w:rPr>
          <w:rFonts w:eastAsia="Calibri" w:cs="Times New Roman"/>
          <w:szCs w:val="24"/>
        </w:rPr>
        <w:t xml:space="preserve"> (v.204/819); (1393/1973), </w:t>
      </w:r>
      <w:r w:rsidRPr="00040C99">
        <w:rPr>
          <w:rFonts w:eastAsia="Calibri" w:cs="Times New Roman"/>
          <w:b/>
          <w:bCs/>
          <w:szCs w:val="24"/>
        </w:rPr>
        <w:t>el-Ümm</w:t>
      </w:r>
      <w:r w:rsidRPr="00040C99">
        <w:rPr>
          <w:rFonts w:eastAsia="Calibri" w:cs="Times New Roman"/>
          <w:szCs w:val="24"/>
        </w:rPr>
        <w:t>, Dâru’l</w:t>
      </w:r>
      <w:r w:rsidR="004B6272" w:rsidRPr="00040C99">
        <w:rPr>
          <w:rFonts w:eastAsia="Calibri" w:cs="Times New Roman"/>
          <w:szCs w:val="24"/>
        </w:rPr>
        <w:t>-Ma’rife,</w:t>
      </w:r>
      <w:r w:rsidRPr="00040C99">
        <w:rPr>
          <w:rFonts w:eastAsia="Calibri" w:cs="Times New Roman"/>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SAĞLAM Hadi, ÇOLAK Mehmet ve GÖKBAYIR Sema; (2012), “İslâm Ceza Hukuku’nda Haksız Tahrikin Ceza İndirimine Etkisinin Değerlendirilmesi”, </w:t>
      </w:r>
      <w:r w:rsidRPr="00040C99">
        <w:rPr>
          <w:rFonts w:eastAsia="Calibri" w:cs="Times New Roman"/>
          <w:b/>
          <w:szCs w:val="24"/>
        </w:rPr>
        <w:t>Erzincan Üniversitesi Sosyal Bilimler Enstitüsü Dergisi,</w:t>
      </w:r>
      <w:r w:rsidRPr="00040C99">
        <w:rPr>
          <w:rFonts w:eastAsia="Calibri" w:cs="Times New Roman"/>
          <w:szCs w:val="24"/>
        </w:rPr>
        <w:t xml:space="preserve"> Sayı: 1, Cilt: 5, Sayfa: 159-194.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SALÂHAYN ‘</w:t>
      </w:r>
      <w:proofErr w:type="spellStart"/>
      <w:r w:rsidRPr="00040C99">
        <w:rPr>
          <w:rFonts w:eastAsia="Calibri" w:cs="Times New Roman"/>
          <w:szCs w:val="24"/>
        </w:rPr>
        <w:t>Abdulmecîd</w:t>
      </w:r>
      <w:proofErr w:type="spellEnd"/>
      <w:r w:rsidR="004B6272">
        <w:rPr>
          <w:rFonts w:eastAsia="Calibri" w:cs="Times New Roman"/>
          <w:szCs w:val="24"/>
        </w:rPr>
        <w:t xml:space="preserve"> </w:t>
      </w:r>
      <w:proofErr w:type="spellStart"/>
      <w:r w:rsidRPr="00040C99">
        <w:rPr>
          <w:rFonts w:eastAsia="Calibri" w:cs="Times New Roman"/>
          <w:szCs w:val="24"/>
        </w:rPr>
        <w:t>Mahmûd</w:t>
      </w:r>
      <w:proofErr w:type="spellEnd"/>
      <w:r w:rsidRPr="00040C99">
        <w:rPr>
          <w:rFonts w:eastAsia="Calibri" w:cs="Times New Roman"/>
          <w:szCs w:val="24"/>
        </w:rPr>
        <w:t>; (1429/2008), “</w:t>
      </w:r>
      <w:r w:rsidR="004B6272">
        <w:rPr>
          <w:rFonts w:eastAsia="Calibri" w:cs="Times New Roman"/>
          <w:bCs/>
          <w:szCs w:val="24"/>
        </w:rPr>
        <w:t>el-</w:t>
      </w:r>
      <w:proofErr w:type="spellStart"/>
      <w:r w:rsidR="004B6272">
        <w:rPr>
          <w:rFonts w:eastAsia="Calibri" w:cs="Times New Roman"/>
          <w:bCs/>
          <w:szCs w:val="24"/>
        </w:rPr>
        <w:t>Cerâimü’s</w:t>
      </w:r>
      <w:proofErr w:type="spellEnd"/>
      <w:r w:rsidR="004B6272">
        <w:rPr>
          <w:rFonts w:eastAsia="Calibri" w:cs="Times New Roman"/>
          <w:bCs/>
          <w:szCs w:val="24"/>
        </w:rPr>
        <w:t>-</w:t>
      </w:r>
      <w:proofErr w:type="spellStart"/>
      <w:r w:rsidR="004B6272">
        <w:rPr>
          <w:rFonts w:eastAsia="Calibri" w:cs="Times New Roman"/>
          <w:bCs/>
          <w:szCs w:val="24"/>
        </w:rPr>
        <w:t>S</w:t>
      </w:r>
      <w:r w:rsidRPr="00040C99">
        <w:rPr>
          <w:rFonts w:eastAsia="Calibri" w:cs="Times New Roman"/>
          <w:bCs/>
          <w:szCs w:val="24"/>
        </w:rPr>
        <w:t>elbiyye</w:t>
      </w:r>
      <w:proofErr w:type="spellEnd"/>
      <w:r w:rsidRPr="00040C99">
        <w:rPr>
          <w:rFonts w:eastAsia="Calibri" w:cs="Times New Roman"/>
          <w:bCs/>
          <w:szCs w:val="24"/>
        </w:rPr>
        <w:t xml:space="preserve">: </w:t>
      </w:r>
      <w:proofErr w:type="spellStart"/>
      <w:r w:rsidRPr="00040C99">
        <w:rPr>
          <w:rFonts w:eastAsia="Calibri" w:cs="Times New Roman"/>
          <w:bCs/>
          <w:szCs w:val="24"/>
        </w:rPr>
        <w:t>Ahkâmuhâ</w:t>
      </w:r>
      <w:proofErr w:type="spellEnd"/>
      <w:r w:rsidRPr="00040C99">
        <w:rPr>
          <w:rFonts w:eastAsia="Calibri" w:cs="Times New Roman"/>
          <w:bCs/>
          <w:szCs w:val="24"/>
        </w:rPr>
        <w:t xml:space="preserve"> ve </w:t>
      </w:r>
      <w:proofErr w:type="spellStart"/>
      <w:r w:rsidRPr="00040C99">
        <w:rPr>
          <w:rFonts w:eastAsia="Calibri" w:cs="Times New Roman"/>
          <w:bCs/>
          <w:szCs w:val="24"/>
        </w:rPr>
        <w:t>devâbituha</w:t>
      </w:r>
      <w:proofErr w:type="spellEnd"/>
      <w:r w:rsidR="004B6272">
        <w:rPr>
          <w:rFonts w:eastAsia="Calibri" w:cs="Times New Roman"/>
          <w:bCs/>
          <w:szCs w:val="24"/>
        </w:rPr>
        <w:t xml:space="preserve"> </w:t>
      </w:r>
      <w:proofErr w:type="spellStart"/>
      <w:r w:rsidR="004B6272">
        <w:rPr>
          <w:rFonts w:eastAsia="Calibri" w:cs="Times New Roman"/>
          <w:bCs/>
          <w:szCs w:val="24"/>
        </w:rPr>
        <w:t>fil’l</w:t>
      </w:r>
      <w:proofErr w:type="spellEnd"/>
      <w:r w:rsidR="004B6272">
        <w:rPr>
          <w:rFonts w:eastAsia="Calibri" w:cs="Times New Roman"/>
          <w:bCs/>
          <w:szCs w:val="24"/>
        </w:rPr>
        <w:t>-F</w:t>
      </w:r>
      <w:r w:rsidRPr="00040C99">
        <w:rPr>
          <w:rFonts w:eastAsia="Calibri" w:cs="Times New Roman"/>
          <w:bCs/>
          <w:szCs w:val="24"/>
        </w:rPr>
        <w:t xml:space="preserve">ıkhi’l-İslâmî”, </w:t>
      </w:r>
      <w:proofErr w:type="spellStart"/>
      <w:r w:rsidR="00B509F8">
        <w:rPr>
          <w:rFonts w:eastAsia="Calibri" w:cs="Times New Roman"/>
          <w:b/>
          <w:szCs w:val="24"/>
        </w:rPr>
        <w:t>Mecelletü’ş-Şerî’a</w:t>
      </w:r>
      <w:proofErr w:type="spellEnd"/>
      <w:r w:rsidR="00C974D4">
        <w:rPr>
          <w:rFonts w:eastAsia="Calibri" w:cs="Times New Roman"/>
          <w:b/>
          <w:szCs w:val="24"/>
        </w:rPr>
        <w:t xml:space="preserve"> </w:t>
      </w:r>
      <w:proofErr w:type="spellStart"/>
      <w:r w:rsidR="00B509F8">
        <w:rPr>
          <w:rFonts w:eastAsia="Calibri" w:cs="Times New Roman"/>
          <w:b/>
          <w:szCs w:val="24"/>
        </w:rPr>
        <w:t>ve’l-K</w:t>
      </w:r>
      <w:r w:rsidRPr="00040C99">
        <w:rPr>
          <w:rFonts w:eastAsia="Calibri" w:cs="Times New Roman"/>
          <w:b/>
          <w:szCs w:val="24"/>
        </w:rPr>
        <w:t>ânûn</w:t>
      </w:r>
      <w:proofErr w:type="spellEnd"/>
      <w:r w:rsidRPr="00040C99">
        <w:rPr>
          <w:rFonts w:eastAsia="Calibri" w:cs="Times New Roman"/>
          <w:szCs w:val="24"/>
        </w:rPr>
        <w:t>, Sayı: 36, Sayfa:113-159.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SERAHSÎ Ebû Bekr Muhammed b. Ahmed b. Ebî</w:t>
      </w:r>
      <w:r w:rsidR="004B6272">
        <w:rPr>
          <w:rFonts w:eastAsia="Calibri" w:cs="Times New Roman"/>
          <w:szCs w:val="24"/>
        </w:rPr>
        <w:t xml:space="preserve"> </w:t>
      </w:r>
      <w:r w:rsidRPr="00040C99">
        <w:rPr>
          <w:rFonts w:eastAsia="Calibri" w:cs="Times New Roman"/>
          <w:szCs w:val="24"/>
        </w:rPr>
        <w:t xml:space="preserve">Sehl; (1993), </w:t>
      </w:r>
      <w:r w:rsidRPr="00040C99">
        <w:rPr>
          <w:rFonts w:eastAsia="Calibri" w:cs="Times New Roman"/>
          <w:b/>
          <w:bCs/>
          <w:szCs w:val="24"/>
        </w:rPr>
        <w:t>el-Mebsût</w:t>
      </w:r>
      <w:r w:rsidRPr="00040C99">
        <w:rPr>
          <w:rFonts w:eastAsia="Calibri" w:cs="Times New Roman"/>
          <w:szCs w:val="24"/>
        </w:rPr>
        <w:t>, Dâru’l</w:t>
      </w:r>
      <w:r w:rsidR="004B6272" w:rsidRPr="00040C99">
        <w:rPr>
          <w:rFonts w:eastAsia="Calibri" w:cs="Times New Roman"/>
          <w:szCs w:val="24"/>
        </w:rPr>
        <w:t>-Ma’rife</w:t>
      </w:r>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ŞEVKÂNÎ Ebû Abdillah Muhammed b. Ali (1250/1834), (1413/1993), </w:t>
      </w:r>
      <w:proofErr w:type="spellStart"/>
      <w:r w:rsidR="00B509F8">
        <w:rPr>
          <w:rFonts w:eastAsia="Calibri" w:cs="Times New Roman"/>
          <w:b/>
          <w:szCs w:val="24"/>
        </w:rPr>
        <w:t>Neylü’l-Evtâr</w:t>
      </w:r>
      <w:proofErr w:type="spellEnd"/>
      <w:r w:rsidR="004B6272">
        <w:rPr>
          <w:rFonts w:eastAsia="Calibri" w:cs="Times New Roman"/>
          <w:b/>
          <w:szCs w:val="24"/>
        </w:rPr>
        <w:t xml:space="preserve"> </w:t>
      </w:r>
      <w:proofErr w:type="spellStart"/>
      <w:r w:rsidR="00B509F8">
        <w:rPr>
          <w:rFonts w:eastAsia="Calibri" w:cs="Times New Roman"/>
          <w:b/>
          <w:szCs w:val="24"/>
        </w:rPr>
        <w:t>Şerhu</w:t>
      </w:r>
      <w:proofErr w:type="spellEnd"/>
      <w:r w:rsidR="004B6272">
        <w:rPr>
          <w:rFonts w:eastAsia="Calibri" w:cs="Times New Roman"/>
          <w:b/>
          <w:szCs w:val="24"/>
        </w:rPr>
        <w:t xml:space="preserve"> </w:t>
      </w:r>
      <w:proofErr w:type="spellStart"/>
      <w:r w:rsidR="00B509F8">
        <w:rPr>
          <w:rFonts w:eastAsia="Calibri" w:cs="Times New Roman"/>
          <w:b/>
          <w:szCs w:val="24"/>
        </w:rPr>
        <w:t>Münteka’l-Ahbâr</w:t>
      </w:r>
      <w:proofErr w:type="spellEnd"/>
      <w:r w:rsidR="004B6272">
        <w:rPr>
          <w:rFonts w:eastAsia="Calibri" w:cs="Times New Roman"/>
          <w:b/>
          <w:szCs w:val="24"/>
        </w:rPr>
        <w:t xml:space="preserve"> </w:t>
      </w:r>
      <w:proofErr w:type="spellStart"/>
      <w:r w:rsidR="00B509F8">
        <w:rPr>
          <w:rFonts w:eastAsia="Calibri" w:cs="Times New Roman"/>
          <w:b/>
          <w:szCs w:val="24"/>
        </w:rPr>
        <w:t>min</w:t>
      </w:r>
      <w:proofErr w:type="spellEnd"/>
      <w:r w:rsidR="004B6272">
        <w:rPr>
          <w:rFonts w:eastAsia="Calibri" w:cs="Times New Roman"/>
          <w:b/>
          <w:szCs w:val="24"/>
        </w:rPr>
        <w:t xml:space="preserve"> </w:t>
      </w:r>
      <w:proofErr w:type="spellStart"/>
      <w:r w:rsidR="00B509F8">
        <w:rPr>
          <w:rFonts w:eastAsia="Calibri" w:cs="Times New Roman"/>
          <w:b/>
          <w:szCs w:val="24"/>
        </w:rPr>
        <w:t>Ehâdîsi</w:t>
      </w:r>
      <w:proofErr w:type="spellEnd"/>
      <w:r w:rsidR="004B6272">
        <w:rPr>
          <w:rFonts w:eastAsia="Calibri" w:cs="Times New Roman"/>
          <w:b/>
          <w:szCs w:val="24"/>
        </w:rPr>
        <w:t xml:space="preserve"> </w:t>
      </w:r>
      <w:proofErr w:type="spellStart"/>
      <w:r w:rsidR="00B509F8">
        <w:rPr>
          <w:rFonts w:eastAsia="Calibri" w:cs="Times New Roman"/>
          <w:b/>
          <w:szCs w:val="24"/>
        </w:rPr>
        <w:t>Seyyidi’l-A</w:t>
      </w:r>
      <w:r w:rsidRPr="00040C99">
        <w:rPr>
          <w:rFonts w:eastAsia="Calibri" w:cs="Times New Roman"/>
          <w:b/>
          <w:szCs w:val="24"/>
        </w:rPr>
        <w:t>hyâr</w:t>
      </w:r>
      <w:proofErr w:type="spellEnd"/>
      <w:r w:rsidRPr="00040C99">
        <w:rPr>
          <w:rFonts w:eastAsia="Calibri" w:cs="Times New Roman"/>
          <w:b/>
          <w:szCs w:val="24"/>
        </w:rPr>
        <w:t>,</w:t>
      </w:r>
      <w:r w:rsidR="004B6272">
        <w:rPr>
          <w:rFonts w:eastAsia="Calibri" w:cs="Times New Roman"/>
          <w:b/>
          <w:szCs w:val="24"/>
        </w:rPr>
        <w:t xml:space="preserve"> </w:t>
      </w:r>
      <w:proofErr w:type="spellStart"/>
      <w:r w:rsidRPr="00040C99">
        <w:rPr>
          <w:rFonts w:eastAsia="Calibri" w:cs="Times New Roman"/>
          <w:szCs w:val="24"/>
        </w:rPr>
        <w:t>Dâru’l</w:t>
      </w:r>
      <w:r w:rsidR="004B6272" w:rsidRPr="00040C99">
        <w:rPr>
          <w:rFonts w:eastAsia="Calibri" w:cs="Times New Roman"/>
          <w:szCs w:val="24"/>
        </w:rPr>
        <w:t>-Hadîs</w:t>
      </w:r>
      <w:proofErr w:type="spellEnd"/>
      <w:r w:rsidR="004B6272" w:rsidRPr="00040C99">
        <w:rPr>
          <w:rFonts w:eastAsia="Calibri" w:cs="Times New Roman"/>
          <w:szCs w:val="24"/>
        </w:rPr>
        <w:t xml:space="preserve">, </w:t>
      </w:r>
      <w:r w:rsidRPr="00040C99">
        <w:rPr>
          <w:rFonts w:eastAsia="Calibri" w:cs="Times New Roman"/>
          <w:szCs w:val="24"/>
        </w:rPr>
        <w:t>Kahire.</w:t>
      </w:r>
    </w:p>
    <w:p w:rsidR="00040C99" w:rsidRPr="00040C99" w:rsidRDefault="00040C99" w:rsidP="007B5406">
      <w:pPr>
        <w:spacing w:after="120"/>
        <w:ind w:left="709" w:hanging="709"/>
        <w:rPr>
          <w:rFonts w:eastAsia="Calibri" w:cs="Times New Roman"/>
          <w:bCs/>
          <w:szCs w:val="24"/>
        </w:rPr>
      </w:pPr>
      <w:r w:rsidRPr="00040C99">
        <w:rPr>
          <w:rFonts w:eastAsia="Calibri" w:cs="Times New Roman"/>
          <w:szCs w:val="24"/>
        </w:rPr>
        <w:t>ŞEYBÂNÎ Ebû Abdillâh Muhammed b. el-Hasen b. Ferkad (v.189/805); (t</w:t>
      </w:r>
      <w:r w:rsidR="00C974D4">
        <w:rPr>
          <w:rFonts w:eastAsia="Calibri" w:cs="Times New Roman"/>
          <w:szCs w:val="24"/>
        </w:rPr>
        <w:t>.</w:t>
      </w:r>
      <w:r w:rsidRPr="00040C99">
        <w:rPr>
          <w:rFonts w:eastAsia="Calibri" w:cs="Times New Roman"/>
          <w:szCs w:val="24"/>
        </w:rPr>
        <w:t xml:space="preserve">y.), </w:t>
      </w:r>
      <w:r w:rsidRPr="00040C99">
        <w:rPr>
          <w:rFonts w:eastAsia="Calibri" w:cs="Times New Roman"/>
          <w:b/>
          <w:szCs w:val="24"/>
        </w:rPr>
        <w:t xml:space="preserve">Kitâbu’l-Âsâr, </w:t>
      </w:r>
      <w:proofErr w:type="spellStart"/>
      <w:r w:rsidRPr="00040C99">
        <w:rPr>
          <w:rFonts w:eastAsia="Calibri" w:cs="Times New Roman"/>
          <w:bCs/>
          <w:szCs w:val="24"/>
        </w:rPr>
        <w:t>Dâru’l</w:t>
      </w:r>
      <w:r w:rsidR="00715B24" w:rsidRPr="00040C99">
        <w:rPr>
          <w:rFonts w:eastAsia="Calibri" w:cs="Times New Roman"/>
          <w:bCs/>
          <w:szCs w:val="24"/>
        </w:rPr>
        <w:t>-Kütübi’l-İlmiyye</w:t>
      </w:r>
      <w:proofErr w:type="spellEnd"/>
      <w:r w:rsidR="00715B24" w:rsidRPr="00040C99">
        <w:rPr>
          <w:rFonts w:eastAsia="Calibri" w:cs="Times New Roman"/>
          <w:bCs/>
          <w:szCs w:val="24"/>
        </w:rPr>
        <w:t>,</w:t>
      </w:r>
      <w:r w:rsidRPr="00040C99">
        <w:rPr>
          <w:rFonts w:eastAsia="Calibri" w:cs="Times New Roman"/>
          <w:bCs/>
          <w:szCs w:val="24"/>
        </w:rPr>
        <w:t xml:space="preserve">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ŞEYBÂNÎ Ebû Abdillâh Muhammed b. el-Hasen b. Ferkad (v.189/805); (t</w:t>
      </w:r>
      <w:r w:rsidR="00715B24">
        <w:rPr>
          <w:rFonts w:eastAsia="Calibri" w:cs="Times New Roman"/>
          <w:szCs w:val="24"/>
        </w:rPr>
        <w:t>.</w:t>
      </w:r>
      <w:r w:rsidRPr="00040C99">
        <w:rPr>
          <w:rFonts w:eastAsia="Calibri" w:cs="Times New Roman"/>
          <w:szCs w:val="24"/>
        </w:rPr>
        <w:t xml:space="preserve">y.), </w:t>
      </w:r>
      <w:r w:rsidRPr="00040C99">
        <w:rPr>
          <w:rFonts w:eastAsia="Calibri" w:cs="Times New Roman"/>
          <w:b/>
          <w:szCs w:val="24"/>
        </w:rPr>
        <w:t>Kitâbu’l-Asl</w:t>
      </w:r>
      <w:r w:rsidRPr="00040C99">
        <w:rPr>
          <w:rFonts w:eastAsia="Calibri" w:cs="Times New Roman"/>
          <w:szCs w:val="24"/>
        </w:rPr>
        <w:t xml:space="preserve">, İdâretü’l- Kur’ân ve Ulûmu’l-İslamiyye, Karaçi.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SİNANOĞLU Mustafa; (2011), “Teklif”, </w:t>
      </w:r>
      <w:r w:rsidRPr="00040C99">
        <w:rPr>
          <w:rFonts w:eastAsia="Calibri" w:cs="Times New Roman"/>
          <w:b/>
          <w:szCs w:val="24"/>
        </w:rPr>
        <w:t>DİA,</w:t>
      </w:r>
      <w:r w:rsidRPr="00040C99">
        <w:rPr>
          <w:rFonts w:eastAsia="Calibri" w:cs="Times New Roman"/>
          <w:szCs w:val="24"/>
        </w:rPr>
        <w:t xml:space="preserve"> Cilt: 40, Sayfa: 385-387.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ŞÎRÂZÎ Ebû </w:t>
      </w:r>
      <w:proofErr w:type="spellStart"/>
      <w:r w:rsidRPr="00040C99">
        <w:rPr>
          <w:rFonts w:eastAsia="Calibri" w:cs="Times New Roman"/>
          <w:szCs w:val="24"/>
        </w:rPr>
        <w:t>İshâk</w:t>
      </w:r>
      <w:proofErr w:type="spellEnd"/>
      <w:r w:rsidR="00715B24">
        <w:rPr>
          <w:rFonts w:eastAsia="Calibri" w:cs="Times New Roman"/>
          <w:szCs w:val="24"/>
        </w:rPr>
        <w:t xml:space="preserve"> </w:t>
      </w:r>
      <w:r w:rsidRPr="00040C99">
        <w:rPr>
          <w:rFonts w:eastAsia="Calibri" w:cs="Times New Roman"/>
          <w:szCs w:val="24"/>
        </w:rPr>
        <w:t>İbrâhîm b. ‘Ali (v.476/1083); (t</w:t>
      </w:r>
      <w:r w:rsidR="00715B24">
        <w:rPr>
          <w:rFonts w:eastAsia="Calibri" w:cs="Times New Roman"/>
          <w:szCs w:val="24"/>
        </w:rPr>
        <w:t>.</w:t>
      </w:r>
      <w:r w:rsidRPr="00040C99">
        <w:rPr>
          <w:rFonts w:eastAsia="Calibri" w:cs="Times New Roman"/>
          <w:szCs w:val="24"/>
        </w:rPr>
        <w:t xml:space="preserve">y.), </w:t>
      </w:r>
      <w:r w:rsidR="00B509F8">
        <w:rPr>
          <w:rFonts w:eastAsia="Calibri" w:cs="Times New Roman"/>
          <w:b/>
          <w:bCs/>
          <w:szCs w:val="24"/>
        </w:rPr>
        <w:t>el-Mühezzeb fî F</w:t>
      </w:r>
      <w:r w:rsidRPr="00040C99">
        <w:rPr>
          <w:rFonts w:eastAsia="Calibri" w:cs="Times New Roman"/>
          <w:b/>
          <w:bCs/>
          <w:szCs w:val="24"/>
        </w:rPr>
        <w:t>ıkhi’l-</w:t>
      </w:r>
      <w:proofErr w:type="spellStart"/>
      <w:r w:rsidRPr="00040C99">
        <w:rPr>
          <w:rFonts w:eastAsia="Calibri" w:cs="Times New Roman"/>
          <w:b/>
          <w:bCs/>
          <w:szCs w:val="24"/>
        </w:rPr>
        <w:t>İmâmi’ş</w:t>
      </w:r>
      <w:proofErr w:type="spellEnd"/>
      <w:r w:rsidRPr="00040C99">
        <w:rPr>
          <w:rFonts w:eastAsia="Calibri" w:cs="Times New Roman"/>
          <w:b/>
          <w:bCs/>
          <w:szCs w:val="24"/>
        </w:rPr>
        <w:t>-Şâfiî,</w:t>
      </w:r>
      <w:r w:rsidR="00715B24">
        <w:rPr>
          <w:rFonts w:eastAsia="Calibri" w:cs="Times New Roman"/>
          <w:b/>
          <w:bCs/>
          <w:szCs w:val="24"/>
        </w:rPr>
        <w:t xml:space="preserve"> </w:t>
      </w:r>
      <w:proofErr w:type="spellStart"/>
      <w:r w:rsidRPr="00040C99">
        <w:rPr>
          <w:rFonts w:eastAsia="Calibri" w:cs="Times New Roman"/>
          <w:szCs w:val="24"/>
        </w:rPr>
        <w:t>Dâru’l</w:t>
      </w:r>
      <w:r w:rsidR="00715B24" w:rsidRPr="00040C99">
        <w:rPr>
          <w:rFonts w:eastAsia="Calibri" w:cs="Times New Roman"/>
          <w:szCs w:val="24"/>
        </w:rPr>
        <w:t>-Fikr</w:t>
      </w:r>
      <w:proofErr w:type="spellEnd"/>
      <w:r w:rsidR="00715B24" w:rsidRPr="00040C99">
        <w:rPr>
          <w:rFonts w:eastAsia="Calibri" w:cs="Times New Roman"/>
          <w:szCs w:val="24"/>
        </w:rPr>
        <w:t xml:space="preserve">, </w:t>
      </w:r>
      <w:r w:rsidRPr="00040C99">
        <w:rPr>
          <w:rFonts w:eastAsia="Calibri" w:cs="Times New Roman"/>
          <w:szCs w:val="24"/>
        </w:rPr>
        <w:t>b</w:t>
      </w:r>
      <w:r w:rsidR="00715B24">
        <w:rPr>
          <w:rFonts w:eastAsia="Calibri" w:cs="Times New Roman"/>
          <w:szCs w:val="24"/>
        </w:rPr>
        <w:t>.</w:t>
      </w:r>
      <w:r w:rsidRPr="00040C99">
        <w:rPr>
          <w:rFonts w:eastAsia="Calibri" w:cs="Times New Roman"/>
          <w:szCs w:val="24"/>
        </w:rPr>
        <w:t xml:space="preserve">y.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ŞİRBÎNÎ</w:t>
      </w:r>
      <w:r w:rsidR="00715B24">
        <w:rPr>
          <w:rFonts w:eastAsia="Calibri" w:cs="Times New Roman"/>
          <w:szCs w:val="24"/>
        </w:rPr>
        <w:t xml:space="preserve"> </w:t>
      </w:r>
      <w:r w:rsidRPr="00040C99">
        <w:rPr>
          <w:rFonts w:eastAsia="Calibri" w:cs="Times New Roman"/>
          <w:szCs w:val="24"/>
        </w:rPr>
        <w:t>Şemsüddîn Muhammed b. Ahmed el-</w:t>
      </w:r>
      <w:proofErr w:type="spellStart"/>
      <w:r w:rsidRPr="00040C99">
        <w:rPr>
          <w:rFonts w:eastAsia="Calibri" w:cs="Times New Roman"/>
          <w:szCs w:val="24"/>
        </w:rPr>
        <w:t>Hatîb</w:t>
      </w:r>
      <w:proofErr w:type="spellEnd"/>
      <w:r w:rsidRPr="00040C99">
        <w:rPr>
          <w:rFonts w:eastAsia="Calibri" w:cs="Times New Roman"/>
          <w:szCs w:val="24"/>
        </w:rPr>
        <w:t xml:space="preserve"> (v.977/1570); (1415/1994), </w:t>
      </w:r>
      <w:r w:rsidRPr="00040C99">
        <w:rPr>
          <w:rFonts w:eastAsia="Calibri" w:cs="Times New Roman"/>
          <w:b/>
          <w:szCs w:val="24"/>
        </w:rPr>
        <w:t>el-</w:t>
      </w:r>
      <w:proofErr w:type="spellStart"/>
      <w:r w:rsidRPr="00040C99">
        <w:rPr>
          <w:rFonts w:eastAsia="Calibri" w:cs="Times New Roman"/>
          <w:b/>
          <w:noProof/>
          <w:szCs w:val="24"/>
        </w:rPr>
        <w:t>Ikna</w:t>
      </w:r>
      <w:proofErr w:type="spellEnd"/>
      <w:r w:rsidR="00B509F8">
        <w:rPr>
          <w:rFonts w:eastAsia="Calibri" w:cs="Times New Roman"/>
          <w:b/>
          <w:szCs w:val="24"/>
        </w:rPr>
        <w:t xml:space="preserve">’ fî Halli </w:t>
      </w:r>
      <w:proofErr w:type="spellStart"/>
      <w:r w:rsidR="00B509F8">
        <w:rPr>
          <w:rFonts w:eastAsia="Calibri" w:cs="Times New Roman"/>
          <w:b/>
          <w:szCs w:val="24"/>
        </w:rPr>
        <w:t>E</w:t>
      </w:r>
      <w:r w:rsidRPr="00040C99">
        <w:rPr>
          <w:rFonts w:eastAsia="Calibri" w:cs="Times New Roman"/>
          <w:b/>
          <w:szCs w:val="24"/>
        </w:rPr>
        <w:t>lfâzı</w:t>
      </w:r>
      <w:proofErr w:type="spellEnd"/>
      <w:r w:rsidR="00715B24">
        <w:rPr>
          <w:rFonts w:eastAsia="Calibri" w:cs="Times New Roman"/>
          <w:b/>
          <w:szCs w:val="24"/>
        </w:rPr>
        <w:t xml:space="preserve"> </w:t>
      </w:r>
      <w:r w:rsidRPr="00040C99">
        <w:rPr>
          <w:rFonts w:eastAsia="Calibri" w:cs="Times New Roman"/>
          <w:b/>
          <w:szCs w:val="24"/>
        </w:rPr>
        <w:t>Ebî</w:t>
      </w:r>
      <w:r w:rsidR="00715B24">
        <w:rPr>
          <w:rFonts w:eastAsia="Calibri" w:cs="Times New Roman"/>
          <w:b/>
          <w:szCs w:val="24"/>
        </w:rPr>
        <w:t xml:space="preserve"> </w:t>
      </w:r>
      <w:proofErr w:type="spellStart"/>
      <w:r w:rsidRPr="00040C99">
        <w:rPr>
          <w:rFonts w:eastAsia="Calibri" w:cs="Times New Roman"/>
          <w:b/>
          <w:szCs w:val="24"/>
        </w:rPr>
        <w:t>Şucâ</w:t>
      </w:r>
      <w:proofErr w:type="spellEnd"/>
      <w:r w:rsidRPr="00040C99">
        <w:rPr>
          <w:rFonts w:eastAsia="Calibri" w:cs="Times New Roman"/>
          <w:b/>
          <w:szCs w:val="24"/>
        </w:rPr>
        <w:t>’</w:t>
      </w:r>
      <w:r w:rsidR="00715B24">
        <w:rPr>
          <w:rFonts w:eastAsia="Calibri" w:cs="Times New Roman"/>
          <w:szCs w:val="24"/>
        </w:rPr>
        <w:t xml:space="preserve">, </w:t>
      </w:r>
      <w:proofErr w:type="spellStart"/>
      <w:r w:rsidR="00715B24">
        <w:rPr>
          <w:rFonts w:eastAsia="Calibri" w:cs="Times New Roman"/>
          <w:szCs w:val="24"/>
        </w:rPr>
        <w:t>Mektebu’l-B</w:t>
      </w:r>
      <w:r w:rsidRPr="00040C99">
        <w:rPr>
          <w:rFonts w:eastAsia="Calibri" w:cs="Times New Roman"/>
          <w:szCs w:val="24"/>
        </w:rPr>
        <w:t>uhûs</w:t>
      </w:r>
      <w:proofErr w:type="spellEnd"/>
      <w:r w:rsidR="00715B24">
        <w:rPr>
          <w:rFonts w:eastAsia="Calibri" w:cs="Times New Roman"/>
          <w:szCs w:val="24"/>
        </w:rPr>
        <w:t xml:space="preserve"> </w:t>
      </w:r>
      <w:proofErr w:type="spellStart"/>
      <w:r w:rsidR="00715B24">
        <w:rPr>
          <w:rFonts w:eastAsia="Calibri" w:cs="Times New Roman"/>
          <w:szCs w:val="24"/>
        </w:rPr>
        <w:t>ve’d-D</w:t>
      </w:r>
      <w:r w:rsidRPr="00040C99">
        <w:rPr>
          <w:rFonts w:eastAsia="Calibri" w:cs="Times New Roman"/>
          <w:szCs w:val="24"/>
        </w:rPr>
        <w:t>irâsât</w:t>
      </w:r>
      <w:proofErr w:type="spellEnd"/>
      <w:r w:rsidRPr="00040C99">
        <w:rPr>
          <w:rFonts w:eastAsia="Calibri" w:cs="Times New Roman"/>
          <w:szCs w:val="24"/>
        </w:rPr>
        <w:t>, Beyrut.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ŞİRBÎNÎ Şemsüddîn Muhammed b. Ahmed el-</w:t>
      </w:r>
      <w:proofErr w:type="spellStart"/>
      <w:r w:rsidRPr="00040C99">
        <w:rPr>
          <w:rFonts w:eastAsia="Calibri" w:cs="Times New Roman"/>
          <w:szCs w:val="24"/>
        </w:rPr>
        <w:t>Hatîb</w:t>
      </w:r>
      <w:proofErr w:type="spellEnd"/>
      <w:r w:rsidRPr="00040C99">
        <w:rPr>
          <w:rFonts w:eastAsia="Calibri" w:cs="Times New Roman"/>
          <w:szCs w:val="24"/>
        </w:rPr>
        <w:t xml:space="preserve"> (v.977/1570); (1415/1994), </w:t>
      </w:r>
      <w:proofErr w:type="spellStart"/>
      <w:r w:rsidR="00B509F8">
        <w:rPr>
          <w:rFonts w:eastAsia="Calibri" w:cs="Times New Roman"/>
          <w:b/>
          <w:bCs/>
          <w:szCs w:val="24"/>
        </w:rPr>
        <w:t>Muğni’l-Muhtâc</w:t>
      </w:r>
      <w:proofErr w:type="spellEnd"/>
      <w:r w:rsidR="00B509F8">
        <w:rPr>
          <w:rFonts w:eastAsia="Calibri" w:cs="Times New Roman"/>
          <w:b/>
          <w:bCs/>
          <w:szCs w:val="24"/>
        </w:rPr>
        <w:t xml:space="preserve"> ilâ </w:t>
      </w:r>
      <w:proofErr w:type="spellStart"/>
      <w:r w:rsidR="00B509F8">
        <w:rPr>
          <w:rFonts w:eastAsia="Calibri" w:cs="Times New Roman"/>
          <w:b/>
          <w:bCs/>
          <w:szCs w:val="24"/>
        </w:rPr>
        <w:t>Ma’rifeti</w:t>
      </w:r>
      <w:proofErr w:type="spellEnd"/>
      <w:r w:rsidR="00715B24">
        <w:rPr>
          <w:rFonts w:eastAsia="Calibri" w:cs="Times New Roman"/>
          <w:b/>
          <w:bCs/>
          <w:szCs w:val="24"/>
        </w:rPr>
        <w:t xml:space="preserve"> </w:t>
      </w:r>
      <w:proofErr w:type="spellStart"/>
      <w:r w:rsidR="00B509F8">
        <w:rPr>
          <w:rFonts w:eastAsia="Calibri" w:cs="Times New Roman"/>
          <w:b/>
          <w:bCs/>
          <w:szCs w:val="24"/>
        </w:rPr>
        <w:t>Me’âni</w:t>
      </w:r>
      <w:proofErr w:type="spellEnd"/>
      <w:r w:rsidR="00715B24">
        <w:rPr>
          <w:rFonts w:eastAsia="Calibri" w:cs="Times New Roman"/>
          <w:b/>
          <w:bCs/>
          <w:szCs w:val="24"/>
        </w:rPr>
        <w:t xml:space="preserve"> </w:t>
      </w:r>
      <w:proofErr w:type="spellStart"/>
      <w:r w:rsidR="00B509F8">
        <w:rPr>
          <w:rFonts w:eastAsia="Calibri" w:cs="Times New Roman"/>
          <w:b/>
          <w:bCs/>
          <w:szCs w:val="24"/>
        </w:rPr>
        <w:t>E</w:t>
      </w:r>
      <w:r w:rsidRPr="00040C99">
        <w:rPr>
          <w:rFonts w:eastAsia="Calibri" w:cs="Times New Roman"/>
          <w:b/>
          <w:bCs/>
          <w:szCs w:val="24"/>
        </w:rPr>
        <w:t>lfâzı’l-Minhâc</w:t>
      </w:r>
      <w:proofErr w:type="spellEnd"/>
      <w:r w:rsidRPr="00040C99">
        <w:rPr>
          <w:rFonts w:eastAsia="Calibri" w:cs="Times New Roman"/>
          <w:szCs w:val="24"/>
        </w:rPr>
        <w:t xml:space="preserve">, </w:t>
      </w:r>
      <w:proofErr w:type="spellStart"/>
      <w:r w:rsidRPr="00040C99">
        <w:rPr>
          <w:rFonts w:eastAsia="Calibri" w:cs="Times New Roman"/>
          <w:szCs w:val="24"/>
        </w:rPr>
        <w:t>Dâru’l</w:t>
      </w:r>
      <w:r w:rsidR="00715B24" w:rsidRPr="00040C99">
        <w:rPr>
          <w:rFonts w:eastAsia="Calibri" w:cs="Times New Roman"/>
          <w:szCs w:val="24"/>
        </w:rPr>
        <w:t>-Fikr</w:t>
      </w:r>
      <w:proofErr w:type="spellEnd"/>
      <w:r w:rsidR="00715B24" w:rsidRPr="00040C99">
        <w:rPr>
          <w:rFonts w:eastAsia="Calibri" w:cs="Times New Roman"/>
          <w:szCs w:val="24"/>
        </w:rPr>
        <w:t xml:space="preserve">, </w:t>
      </w:r>
      <w:r w:rsidRPr="00040C99">
        <w:rPr>
          <w:rFonts w:eastAsia="Calibri" w:cs="Times New Roman"/>
          <w:szCs w:val="24"/>
        </w:rPr>
        <w:t xml:space="preserve">Beyrut.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 xml:space="preserve">SOYASLAN Doğan; (2005), </w:t>
      </w:r>
      <w:r w:rsidRPr="00040C99">
        <w:rPr>
          <w:rFonts w:eastAsia="Calibri" w:cs="Times New Roman"/>
          <w:b/>
          <w:bCs/>
          <w:szCs w:val="24"/>
        </w:rPr>
        <w:t>Ceza Hukuku Genel Hükümler,</w:t>
      </w:r>
      <w:r w:rsidRPr="00040C99">
        <w:rPr>
          <w:rFonts w:eastAsia="Calibri" w:cs="Times New Roman"/>
          <w:szCs w:val="24"/>
        </w:rPr>
        <w:t xml:space="preserve"> Güncelleştirilmiş 3. Baskı, Yetkin Yayıncılık,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SUYÛTÎ Ebu’l-Fadl </w:t>
      </w:r>
      <w:proofErr w:type="spellStart"/>
      <w:r w:rsidRPr="00040C99">
        <w:rPr>
          <w:rFonts w:eastAsia="Calibri" w:cs="Times New Roman"/>
          <w:szCs w:val="24"/>
        </w:rPr>
        <w:t>Celâlüddîn</w:t>
      </w:r>
      <w:proofErr w:type="spellEnd"/>
      <w:r w:rsidRPr="00040C99">
        <w:rPr>
          <w:rFonts w:eastAsia="Calibri" w:cs="Times New Roman"/>
          <w:szCs w:val="24"/>
        </w:rPr>
        <w:t xml:space="preserve"> ‘</w:t>
      </w:r>
      <w:proofErr w:type="spellStart"/>
      <w:r w:rsidRPr="00040C99">
        <w:rPr>
          <w:rFonts w:eastAsia="Calibri" w:cs="Times New Roman"/>
          <w:szCs w:val="24"/>
        </w:rPr>
        <w:t>Abdurrahmân</w:t>
      </w:r>
      <w:proofErr w:type="spellEnd"/>
      <w:r w:rsidR="00B25BCF">
        <w:rPr>
          <w:rFonts w:eastAsia="Calibri" w:cs="Times New Roman"/>
          <w:szCs w:val="24"/>
        </w:rPr>
        <w:t xml:space="preserve"> </w:t>
      </w:r>
      <w:r w:rsidRPr="00040C99">
        <w:rPr>
          <w:rFonts w:eastAsia="Calibri" w:cs="Times New Roman"/>
          <w:szCs w:val="24"/>
        </w:rPr>
        <w:t>b.</w:t>
      </w:r>
      <w:r w:rsidR="00B25BCF">
        <w:rPr>
          <w:rFonts w:eastAsia="Calibri" w:cs="Times New Roman"/>
          <w:szCs w:val="24"/>
        </w:rPr>
        <w:t xml:space="preserve"> </w:t>
      </w:r>
      <w:r w:rsidRPr="00040C99">
        <w:rPr>
          <w:rFonts w:eastAsia="Calibri" w:cs="Times New Roman"/>
          <w:szCs w:val="24"/>
        </w:rPr>
        <w:t>Ebû</w:t>
      </w:r>
      <w:r w:rsidR="00B25BCF">
        <w:rPr>
          <w:rFonts w:eastAsia="Calibri" w:cs="Times New Roman"/>
          <w:szCs w:val="24"/>
        </w:rPr>
        <w:t xml:space="preserve"> </w:t>
      </w:r>
      <w:r w:rsidRPr="00040C99">
        <w:rPr>
          <w:rFonts w:eastAsia="Calibri" w:cs="Times New Roman"/>
          <w:szCs w:val="24"/>
        </w:rPr>
        <w:t>Bekr (v.911/1505); (t</w:t>
      </w:r>
      <w:r w:rsidR="00B25BCF">
        <w:rPr>
          <w:rFonts w:eastAsia="Calibri" w:cs="Times New Roman"/>
          <w:szCs w:val="24"/>
        </w:rPr>
        <w:t>.</w:t>
      </w:r>
      <w:r w:rsidRPr="00040C99">
        <w:rPr>
          <w:rFonts w:eastAsia="Calibri" w:cs="Times New Roman"/>
          <w:szCs w:val="24"/>
        </w:rPr>
        <w:t xml:space="preserve">y.), </w:t>
      </w:r>
      <w:r w:rsidR="00B509F8">
        <w:rPr>
          <w:rFonts w:eastAsia="Calibri" w:cs="Times New Roman"/>
          <w:b/>
          <w:szCs w:val="24"/>
        </w:rPr>
        <w:t>el-</w:t>
      </w:r>
      <w:proofErr w:type="spellStart"/>
      <w:r w:rsidR="00B509F8">
        <w:rPr>
          <w:rFonts w:eastAsia="Calibri" w:cs="Times New Roman"/>
          <w:b/>
          <w:szCs w:val="24"/>
        </w:rPr>
        <w:t>Câmiu’s</w:t>
      </w:r>
      <w:proofErr w:type="spellEnd"/>
      <w:r w:rsidR="00B509F8">
        <w:rPr>
          <w:rFonts w:eastAsia="Calibri" w:cs="Times New Roman"/>
          <w:b/>
          <w:szCs w:val="24"/>
        </w:rPr>
        <w:t>-</w:t>
      </w:r>
      <w:proofErr w:type="spellStart"/>
      <w:r w:rsidR="00B509F8">
        <w:rPr>
          <w:rFonts w:eastAsia="Calibri" w:cs="Times New Roman"/>
          <w:b/>
          <w:szCs w:val="24"/>
        </w:rPr>
        <w:t>S</w:t>
      </w:r>
      <w:r w:rsidRPr="00040C99">
        <w:rPr>
          <w:rFonts w:eastAsia="Calibri" w:cs="Times New Roman"/>
          <w:b/>
          <w:szCs w:val="24"/>
        </w:rPr>
        <w:t>ağîr</w:t>
      </w:r>
      <w:proofErr w:type="spellEnd"/>
      <w:r w:rsidRPr="00040C99">
        <w:rPr>
          <w:rFonts w:eastAsia="Calibri" w:cs="Times New Roman"/>
          <w:b/>
          <w:szCs w:val="24"/>
        </w:rPr>
        <w:t>,</w:t>
      </w:r>
      <w:r w:rsidR="00B25BCF">
        <w:rPr>
          <w:rFonts w:eastAsia="Calibri" w:cs="Times New Roman"/>
          <w:b/>
          <w:szCs w:val="24"/>
        </w:rPr>
        <w:t xml:space="preserve"> </w:t>
      </w:r>
      <w:proofErr w:type="spellStart"/>
      <w:r w:rsidRPr="00040C99">
        <w:rPr>
          <w:rFonts w:eastAsia="Calibri" w:cs="Times New Roman"/>
          <w:szCs w:val="24"/>
        </w:rPr>
        <w:t>Dâru’l</w:t>
      </w:r>
      <w:r w:rsidR="00B25BCF" w:rsidRPr="00040C99">
        <w:rPr>
          <w:rFonts w:eastAsia="Calibri" w:cs="Times New Roman"/>
          <w:szCs w:val="24"/>
        </w:rPr>
        <w:t>-Fikr</w:t>
      </w:r>
      <w:proofErr w:type="spellEnd"/>
      <w:r w:rsidRPr="00040C99">
        <w:rPr>
          <w:rFonts w:eastAsia="Calibri" w:cs="Times New Roman"/>
          <w:szCs w:val="24"/>
        </w:rPr>
        <w:t>, Beyrut.</w:t>
      </w:r>
    </w:p>
    <w:p w:rsidR="00040C99" w:rsidRPr="00040C99" w:rsidRDefault="00040C99" w:rsidP="002E0180">
      <w:pPr>
        <w:spacing w:after="120"/>
        <w:ind w:left="709" w:hanging="709"/>
        <w:jc w:val="left"/>
        <w:rPr>
          <w:rFonts w:eastAsia="Calibri" w:cs="Times New Roman"/>
          <w:szCs w:val="24"/>
        </w:rPr>
      </w:pPr>
      <w:r w:rsidRPr="00040C99">
        <w:rPr>
          <w:rFonts w:eastAsia="Calibri" w:cs="Times New Roman"/>
          <w:szCs w:val="24"/>
        </w:rPr>
        <w:t xml:space="preserve">T. C. ADALET BAKANLIĞI HUKUK SÖZLÜĞÜ, </w:t>
      </w:r>
      <w:hyperlink r:id="rId32" w:history="1">
        <w:r w:rsidRPr="00040C99">
          <w:rPr>
            <w:rFonts w:eastAsia="Calibri" w:cs="Times New Roman"/>
            <w:color w:val="0000FF"/>
            <w:szCs w:val="24"/>
            <w:u w:val="single"/>
          </w:rPr>
          <w:t>http://www.sozluk.adalet.gov.tr/Su%C3%A7</w:t>
        </w:r>
      </w:hyperlink>
      <w:r w:rsidRPr="00040C99">
        <w:rPr>
          <w:rFonts w:eastAsia="Calibri" w:cs="Times New Roman"/>
          <w:szCs w:val="24"/>
        </w:rPr>
        <w:t xml:space="preserve"> Erişim tarihi: 08.02.2019.</w:t>
      </w:r>
    </w:p>
    <w:p w:rsidR="00040C99" w:rsidRPr="00040C99" w:rsidRDefault="002E0180" w:rsidP="007B5406">
      <w:pPr>
        <w:spacing w:after="120"/>
        <w:ind w:left="709" w:hanging="709"/>
        <w:rPr>
          <w:rFonts w:eastAsia="Calibri" w:cs="Times New Roman"/>
          <w:szCs w:val="24"/>
        </w:rPr>
      </w:pPr>
      <w:r w:rsidRPr="00040C99">
        <w:rPr>
          <w:rFonts w:eastAsia="Calibri" w:cs="Times New Roman"/>
          <w:szCs w:val="24"/>
        </w:rPr>
        <w:t>TEHÂNEVÎ Zafer</w:t>
      </w:r>
      <w:r w:rsidR="00040C99" w:rsidRPr="00040C99">
        <w:rPr>
          <w:rFonts w:eastAsia="Calibri" w:cs="Times New Roman"/>
          <w:szCs w:val="24"/>
        </w:rPr>
        <w:t xml:space="preserve"> Ahmed el-</w:t>
      </w:r>
      <w:proofErr w:type="spellStart"/>
      <w:r w:rsidR="00040C99" w:rsidRPr="00040C99">
        <w:rPr>
          <w:rFonts w:eastAsia="Calibri" w:cs="Times New Roman"/>
          <w:szCs w:val="24"/>
        </w:rPr>
        <w:t>Osmânî</w:t>
      </w:r>
      <w:proofErr w:type="spellEnd"/>
      <w:r w:rsidR="00040C99" w:rsidRPr="00040C99">
        <w:rPr>
          <w:rFonts w:eastAsia="Calibri" w:cs="Times New Roman"/>
          <w:szCs w:val="24"/>
        </w:rPr>
        <w:t>; (141</w:t>
      </w:r>
      <w:r w:rsidR="00040C99" w:rsidRPr="00040C99">
        <w:rPr>
          <w:rFonts w:eastAsia="Calibri" w:cs="Times New Roman"/>
          <w:szCs w:val="24"/>
          <w:rtl/>
        </w:rPr>
        <w:t>8</w:t>
      </w:r>
      <w:r w:rsidR="00040C99" w:rsidRPr="00040C99">
        <w:rPr>
          <w:rFonts w:eastAsia="Calibri" w:cs="Times New Roman"/>
          <w:szCs w:val="24"/>
        </w:rPr>
        <w:t xml:space="preserve">), </w:t>
      </w:r>
      <w:proofErr w:type="spellStart"/>
      <w:r w:rsidR="00040C99" w:rsidRPr="00040C99">
        <w:rPr>
          <w:rFonts w:eastAsia="Calibri" w:cs="Times New Roman"/>
          <w:b/>
          <w:szCs w:val="24"/>
        </w:rPr>
        <w:t>İ’lâü’s</w:t>
      </w:r>
      <w:proofErr w:type="spellEnd"/>
      <w:r w:rsidR="00040C99" w:rsidRPr="00040C99">
        <w:rPr>
          <w:rFonts w:eastAsia="Calibri" w:cs="Times New Roman"/>
          <w:b/>
          <w:szCs w:val="24"/>
        </w:rPr>
        <w:t>-Sünen</w:t>
      </w:r>
      <w:r w:rsidR="00040C99" w:rsidRPr="00040C99">
        <w:rPr>
          <w:rFonts w:eastAsia="Calibri" w:cs="Times New Roman"/>
          <w:szCs w:val="24"/>
        </w:rPr>
        <w:t xml:space="preserve">, Tahkik: Muhammed </w:t>
      </w:r>
      <w:proofErr w:type="spellStart"/>
      <w:r w:rsidR="00040C99" w:rsidRPr="00040C99">
        <w:rPr>
          <w:rFonts w:eastAsia="Calibri" w:cs="Times New Roman"/>
          <w:szCs w:val="24"/>
        </w:rPr>
        <w:t>Tâkî</w:t>
      </w:r>
      <w:proofErr w:type="spellEnd"/>
      <w:r>
        <w:rPr>
          <w:rFonts w:eastAsia="Calibri" w:cs="Times New Roman"/>
          <w:szCs w:val="24"/>
        </w:rPr>
        <w:t xml:space="preserve"> </w:t>
      </w:r>
      <w:proofErr w:type="spellStart"/>
      <w:r>
        <w:rPr>
          <w:rFonts w:eastAsia="Calibri" w:cs="Times New Roman"/>
          <w:szCs w:val="24"/>
        </w:rPr>
        <w:t>Osmânî</w:t>
      </w:r>
      <w:proofErr w:type="spellEnd"/>
      <w:r>
        <w:rPr>
          <w:rFonts w:eastAsia="Calibri" w:cs="Times New Roman"/>
          <w:szCs w:val="24"/>
        </w:rPr>
        <w:t xml:space="preserve">, </w:t>
      </w:r>
      <w:proofErr w:type="spellStart"/>
      <w:r>
        <w:rPr>
          <w:rFonts w:eastAsia="Calibri" w:cs="Times New Roman"/>
          <w:szCs w:val="24"/>
        </w:rPr>
        <w:t>İdâratü’l</w:t>
      </w:r>
      <w:proofErr w:type="spellEnd"/>
      <w:r>
        <w:rPr>
          <w:rFonts w:eastAsia="Calibri" w:cs="Times New Roman"/>
          <w:szCs w:val="24"/>
        </w:rPr>
        <w:t xml:space="preserve">-Kur’ân </w:t>
      </w:r>
      <w:proofErr w:type="spellStart"/>
      <w:r>
        <w:rPr>
          <w:rFonts w:eastAsia="Calibri" w:cs="Times New Roman"/>
          <w:szCs w:val="24"/>
        </w:rPr>
        <w:t>ve’l-U</w:t>
      </w:r>
      <w:r w:rsidR="00040C99" w:rsidRPr="00040C99">
        <w:rPr>
          <w:rFonts w:eastAsia="Calibri" w:cs="Times New Roman"/>
          <w:szCs w:val="24"/>
        </w:rPr>
        <w:t>lûmi’l-İslâmiyye</w:t>
      </w:r>
      <w:proofErr w:type="spellEnd"/>
      <w:r w:rsidR="00040C99" w:rsidRPr="00040C99">
        <w:rPr>
          <w:rFonts w:eastAsia="Calibri" w:cs="Times New Roman"/>
          <w:szCs w:val="24"/>
        </w:rPr>
        <w:t>, Karaçi.</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TELKENAROĞLU Merter Rahmi; (2014), </w:t>
      </w:r>
      <w:r w:rsidRPr="00040C99">
        <w:rPr>
          <w:rFonts w:eastAsia="Calibri" w:cs="Times New Roman"/>
          <w:b/>
          <w:bCs/>
          <w:szCs w:val="24"/>
        </w:rPr>
        <w:t>İslam Hukukunda İhmalî Suçlar</w:t>
      </w:r>
      <w:r w:rsidRPr="00040C99">
        <w:rPr>
          <w:rFonts w:eastAsia="Calibri" w:cs="Times New Roman"/>
          <w:szCs w:val="24"/>
        </w:rPr>
        <w:t xml:space="preserve">, Hüner Yayınevi, Konya. </w:t>
      </w:r>
    </w:p>
    <w:p w:rsidR="00040C99" w:rsidRPr="00040C99" w:rsidRDefault="00040C99" w:rsidP="007B5406">
      <w:pPr>
        <w:spacing w:after="120"/>
        <w:ind w:left="709" w:hanging="709"/>
        <w:rPr>
          <w:rFonts w:eastAsia="Calibri" w:cs="Times New Roman"/>
          <w:bCs/>
          <w:szCs w:val="24"/>
        </w:rPr>
      </w:pPr>
      <w:r w:rsidRPr="00040C99">
        <w:rPr>
          <w:rFonts w:eastAsia="Calibri" w:cs="Times New Roman"/>
          <w:bCs/>
          <w:szCs w:val="24"/>
        </w:rPr>
        <w:t xml:space="preserve">TEVRAT, </w:t>
      </w:r>
      <w:hyperlink r:id="rId33" w:history="1">
        <w:r w:rsidRPr="00040C99">
          <w:rPr>
            <w:rFonts w:eastAsia="Calibri" w:cs="Times New Roman"/>
            <w:bCs/>
            <w:color w:val="0000FF"/>
            <w:szCs w:val="24"/>
            <w:u w:val="single"/>
          </w:rPr>
          <w:t>https://www.kutsalkitap.org</w:t>
        </w:r>
      </w:hyperlink>
      <w:r w:rsidRPr="00040C99">
        <w:rPr>
          <w:rFonts w:eastAsia="Calibri" w:cs="Times New Roman"/>
          <w:bCs/>
          <w:szCs w:val="24"/>
        </w:rPr>
        <w:t xml:space="preserve">  Erişim Tarihi:02.02.2019.</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TİRMİZÎ Ebû ‘</w:t>
      </w:r>
      <w:proofErr w:type="spellStart"/>
      <w:r w:rsidRPr="00040C99">
        <w:rPr>
          <w:rFonts w:eastAsia="Calibri" w:cs="Times New Roman"/>
          <w:szCs w:val="24"/>
        </w:rPr>
        <w:t>Îsâ</w:t>
      </w:r>
      <w:proofErr w:type="spellEnd"/>
      <w:r w:rsidRPr="00040C99">
        <w:rPr>
          <w:rFonts w:eastAsia="Calibri" w:cs="Times New Roman"/>
          <w:szCs w:val="24"/>
        </w:rPr>
        <w:t xml:space="preserve"> Muhammed b. ‘</w:t>
      </w:r>
      <w:proofErr w:type="spellStart"/>
      <w:r w:rsidRPr="00040C99">
        <w:rPr>
          <w:rFonts w:eastAsia="Calibri" w:cs="Times New Roman"/>
          <w:szCs w:val="24"/>
        </w:rPr>
        <w:t>Îsâ</w:t>
      </w:r>
      <w:proofErr w:type="spellEnd"/>
      <w:r w:rsidRPr="00040C99">
        <w:rPr>
          <w:rFonts w:eastAsia="Calibri" w:cs="Times New Roman"/>
          <w:szCs w:val="24"/>
        </w:rPr>
        <w:t xml:space="preserve"> (v.279/892); (1395/1975), </w:t>
      </w:r>
      <w:r w:rsidR="00B509F8">
        <w:rPr>
          <w:rFonts w:eastAsia="Calibri" w:cs="Times New Roman"/>
          <w:b/>
          <w:bCs/>
          <w:szCs w:val="24"/>
        </w:rPr>
        <w:t>es-Sünen (el-</w:t>
      </w:r>
      <w:proofErr w:type="spellStart"/>
      <w:r w:rsidR="00B509F8">
        <w:rPr>
          <w:rFonts w:eastAsia="Calibri" w:cs="Times New Roman"/>
          <w:b/>
          <w:bCs/>
          <w:szCs w:val="24"/>
        </w:rPr>
        <w:t>Câmi’u’s</w:t>
      </w:r>
      <w:proofErr w:type="spellEnd"/>
      <w:r w:rsidR="00B509F8">
        <w:rPr>
          <w:rFonts w:eastAsia="Calibri" w:cs="Times New Roman"/>
          <w:b/>
          <w:bCs/>
          <w:szCs w:val="24"/>
        </w:rPr>
        <w:t>-</w:t>
      </w:r>
      <w:proofErr w:type="spellStart"/>
      <w:r w:rsidR="00B509F8">
        <w:rPr>
          <w:rFonts w:eastAsia="Calibri" w:cs="Times New Roman"/>
          <w:b/>
          <w:bCs/>
          <w:szCs w:val="24"/>
        </w:rPr>
        <w:t>S</w:t>
      </w:r>
      <w:r w:rsidRPr="00040C99">
        <w:rPr>
          <w:rFonts w:eastAsia="Calibri" w:cs="Times New Roman"/>
          <w:b/>
          <w:bCs/>
          <w:szCs w:val="24"/>
        </w:rPr>
        <w:t>ahîh</w:t>
      </w:r>
      <w:proofErr w:type="spellEnd"/>
      <w:r w:rsidRPr="00040C99">
        <w:rPr>
          <w:rFonts w:eastAsia="Calibri" w:cs="Times New Roman"/>
          <w:szCs w:val="24"/>
        </w:rPr>
        <w:t xml:space="preserve">), </w:t>
      </w:r>
      <w:proofErr w:type="spellStart"/>
      <w:r w:rsidRPr="00040C99">
        <w:rPr>
          <w:rFonts w:eastAsia="Calibri" w:cs="Times New Roman"/>
          <w:szCs w:val="24"/>
        </w:rPr>
        <w:t>Matba’atü</w:t>
      </w:r>
      <w:proofErr w:type="spellEnd"/>
      <w:r w:rsidRPr="00040C99">
        <w:rPr>
          <w:rFonts w:eastAsia="Calibri" w:cs="Times New Roman"/>
          <w:szCs w:val="24"/>
        </w:rPr>
        <w:t xml:space="preserve"> Mustafa el-</w:t>
      </w:r>
      <w:proofErr w:type="spellStart"/>
      <w:r w:rsidRPr="00040C99">
        <w:rPr>
          <w:rFonts w:eastAsia="Calibri" w:cs="Times New Roman"/>
          <w:szCs w:val="24"/>
        </w:rPr>
        <w:t>Bâbi’l</w:t>
      </w:r>
      <w:proofErr w:type="spellEnd"/>
      <w:r w:rsidRPr="00040C99">
        <w:rPr>
          <w:rFonts w:eastAsia="Calibri" w:cs="Times New Roman"/>
          <w:szCs w:val="24"/>
        </w:rPr>
        <w:t>-Halebî, Mısır.</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TÜRCAN Talip ve YERLİKAYA Ünal; (2012), “Ceza Hukuku”, Talip Türcan (Ed.),  </w:t>
      </w:r>
      <w:r w:rsidRPr="00040C99">
        <w:rPr>
          <w:rFonts w:eastAsia="Calibri" w:cs="Times New Roman"/>
          <w:b/>
          <w:szCs w:val="24"/>
        </w:rPr>
        <w:t>İslam Hukuku El Kitabı,</w:t>
      </w:r>
      <w:r w:rsidR="00B25BCF">
        <w:rPr>
          <w:rFonts w:eastAsia="Calibri" w:cs="Times New Roman"/>
          <w:b/>
          <w:szCs w:val="24"/>
        </w:rPr>
        <w:t xml:space="preserve"> </w:t>
      </w:r>
      <w:r w:rsidRPr="00040C99">
        <w:rPr>
          <w:rFonts w:eastAsia="Calibri" w:cs="Times New Roman"/>
          <w:szCs w:val="24"/>
        </w:rPr>
        <w:t>Grafiker Yayınları,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bCs/>
          <w:szCs w:val="24"/>
        </w:rPr>
        <w:t>TÜRCAN</w:t>
      </w:r>
      <w:r w:rsidR="002E0180">
        <w:rPr>
          <w:rFonts w:eastAsia="Calibri" w:cs="Times New Roman"/>
          <w:bCs/>
          <w:szCs w:val="24"/>
        </w:rPr>
        <w:t xml:space="preserve"> </w:t>
      </w:r>
      <w:r w:rsidRPr="00040C99">
        <w:rPr>
          <w:rFonts w:eastAsia="Calibri" w:cs="Times New Roman"/>
          <w:szCs w:val="24"/>
        </w:rPr>
        <w:t xml:space="preserve">Talip; (2010), “Ceza Hukuku”, H. Yunus Apaydın (Ed.), </w:t>
      </w:r>
      <w:r w:rsidRPr="00040C99">
        <w:rPr>
          <w:rFonts w:eastAsia="Calibri" w:cs="Times New Roman"/>
          <w:b/>
          <w:iCs/>
          <w:szCs w:val="24"/>
        </w:rPr>
        <w:t>İslam Hukukuna Giriş</w:t>
      </w:r>
      <w:r w:rsidRPr="00040C99">
        <w:rPr>
          <w:rFonts w:eastAsia="Calibri" w:cs="Times New Roman"/>
          <w:b/>
          <w:szCs w:val="24"/>
        </w:rPr>
        <w:t>,</w:t>
      </w:r>
      <w:r w:rsidRPr="00040C99">
        <w:rPr>
          <w:rFonts w:eastAsia="Calibri" w:cs="Times New Roman"/>
          <w:szCs w:val="24"/>
        </w:rPr>
        <w:t xml:space="preserve"> Anadolu Üniversitesi Açıköğretim Fakültesi Yayınları, Eskişehir, Sayfa: 303-331.</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Türk Borçlar Kanunu (TBK); (2011), T. C. Resmi Gazete, 27836, 04/ Şubat/2011.</w:t>
      </w:r>
    </w:p>
    <w:p w:rsidR="00040C99" w:rsidRPr="00040C99" w:rsidRDefault="00040C99" w:rsidP="007B5406">
      <w:pPr>
        <w:spacing w:after="120"/>
        <w:ind w:left="709" w:hanging="709"/>
        <w:rPr>
          <w:rFonts w:eastAsia="Calibri" w:cs="Times New Roman"/>
          <w:szCs w:val="24"/>
        </w:rPr>
      </w:pPr>
      <w:r w:rsidRPr="00040C99">
        <w:rPr>
          <w:rFonts w:eastAsia="Calibri" w:cs="Times New Roman"/>
          <w:bCs/>
          <w:szCs w:val="24"/>
        </w:rPr>
        <w:t>Türk Ceza Kanunu</w:t>
      </w:r>
      <w:r w:rsidRPr="00040C99">
        <w:rPr>
          <w:rFonts w:eastAsia="Calibri" w:cs="Times New Roman"/>
          <w:szCs w:val="24"/>
        </w:rPr>
        <w:t xml:space="preserve"> (TCK); (2004), T. C. Resmi Gazete, 25611, 12/ Ekim/2004.</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Türk Medeni Kanunu (TMK); (2001), T. C. Resmi Gazete, 24607, 8/Aralık/2001.</w:t>
      </w:r>
    </w:p>
    <w:p w:rsidR="00040C99" w:rsidRPr="00040C99" w:rsidRDefault="00D4404E" w:rsidP="007B5406">
      <w:pPr>
        <w:spacing w:after="120"/>
        <w:ind w:left="709" w:hanging="709"/>
        <w:rPr>
          <w:rFonts w:eastAsia="Calibri" w:cs="Times New Roman"/>
          <w:szCs w:val="24"/>
        </w:rPr>
      </w:pPr>
      <w:r>
        <w:rPr>
          <w:rFonts w:eastAsia="Calibri" w:cs="Times New Roman"/>
          <w:szCs w:val="24"/>
        </w:rPr>
        <w:t>‘</w:t>
      </w:r>
      <w:r w:rsidR="00040C99" w:rsidRPr="00040C99">
        <w:rPr>
          <w:rFonts w:eastAsia="Calibri" w:cs="Times New Roman"/>
          <w:szCs w:val="24"/>
        </w:rPr>
        <w:t>ÛDEH</w:t>
      </w:r>
      <w:r>
        <w:rPr>
          <w:rFonts w:eastAsia="Calibri" w:cs="Times New Roman"/>
          <w:szCs w:val="24"/>
        </w:rPr>
        <w:t xml:space="preserve"> </w:t>
      </w:r>
      <w:proofErr w:type="spellStart"/>
      <w:r>
        <w:rPr>
          <w:rFonts w:eastAsia="Calibri" w:cs="Times New Roman"/>
          <w:bCs/>
          <w:szCs w:val="24"/>
        </w:rPr>
        <w:t>Abdulkâdir</w:t>
      </w:r>
      <w:proofErr w:type="spellEnd"/>
      <w:r>
        <w:rPr>
          <w:rFonts w:eastAsia="Calibri" w:cs="Times New Roman"/>
          <w:bCs/>
          <w:szCs w:val="24"/>
        </w:rPr>
        <w:t xml:space="preserve"> (v</w:t>
      </w:r>
      <w:r w:rsidR="00040C99" w:rsidRPr="00040C99">
        <w:rPr>
          <w:rFonts w:eastAsia="Calibri" w:cs="Times New Roman"/>
          <w:bCs/>
          <w:szCs w:val="24"/>
        </w:rPr>
        <w:t xml:space="preserve">.1374/1954); (1422/2001), </w:t>
      </w:r>
      <w:r w:rsidR="00040C99" w:rsidRPr="00040C99">
        <w:rPr>
          <w:rFonts w:eastAsia="Calibri" w:cs="Times New Roman"/>
          <w:b/>
          <w:bCs/>
          <w:szCs w:val="24"/>
        </w:rPr>
        <w:t>el</w:t>
      </w:r>
      <w:r w:rsidR="00112A45">
        <w:rPr>
          <w:rFonts w:eastAsia="Calibri" w:cs="Times New Roman"/>
          <w:b/>
          <w:bCs/>
          <w:szCs w:val="24"/>
        </w:rPr>
        <w:t xml:space="preserve">- </w:t>
      </w:r>
      <w:proofErr w:type="spellStart"/>
      <w:r w:rsidR="00112A45">
        <w:rPr>
          <w:rFonts w:eastAsia="Calibri" w:cs="Times New Roman"/>
          <w:b/>
          <w:bCs/>
          <w:szCs w:val="24"/>
        </w:rPr>
        <w:t>Mevsû’atü’l</w:t>
      </w:r>
      <w:proofErr w:type="spellEnd"/>
      <w:r w:rsidR="00112A45">
        <w:rPr>
          <w:rFonts w:eastAsia="Calibri" w:cs="Times New Roman"/>
          <w:b/>
          <w:bCs/>
          <w:szCs w:val="24"/>
        </w:rPr>
        <w:t>-‘</w:t>
      </w:r>
      <w:proofErr w:type="spellStart"/>
      <w:r w:rsidR="00112A45">
        <w:rPr>
          <w:rFonts w:eastAsia="Calibri" w:cs="Times New Roman"/>
          <w:b/>
          <w:bCs/>
          <w:szCs w:val="24"/>
        </w:rPr>
        <w:t>A</w:t>
      </w:r>
      <w:r w:rsidR="00040C99" w:rsidRPr="00040C99">
        <w:rPr>
          <w:rFonts w:eastAsia="Calibri" w:cs="Times New Roman"/>
          <w:b/>
          <w:bCs/>
          <w:szCs w:val="24"/>
        </w:rPr>
        <w:t>sriyye</w:t>
      </w:r>
      <w:r w:rsidR="00112A45">
        <w:rPr>
          <w:rFonts w:eastAsia="Calibri" w:cs="Times New Roman"/>
          <w:b/>
          <w:bCs/>
          <w:szCs w:val="24"/>
        </w:rPr>
        <w:t>fi’l</w:t>
      </w:r>
      <w:proofErr w:type="spellEnd"/>
      <w:r w:rsidR="00112A45">
        <w:rPr>
          <w:rFonts w:eastAsia="Calibri" w:cs="Times New Roman"/>
          <w:b/>
          <w:bCs/>
          <w:szCs w:val="24"/>
        </w:rPr>
        <w:t>-Fıkhi’l-</w:t>
      </w:r>
      <w:proofErr w:type="spellStart"/>
      <w:r w:rsidR="00112A45">
        <w:rPr>
          <w:rFonts w:eastAsia="Calibri" w:cs="Times New Roman"/>
          <w:b/>
          <w:bCs/>
          <w:szCs w:val="24"/>
        </w:rPr>
        <w:t>C</w:t>
      </w:r>
      <w:r w:rsidR="00040C99" w:rsidRPr="00040C99">
        <w:rPr>
          <w:rFonts w:eastAsia="Calibri" w:cs="Times New Roman"/>
          <w:b/>
          <w:bCs/>
          <w:szCs w:val="24"/>
        </w:rPr>
        <w:t>inâi’l</w:t>
      </w:r>
      <w:proofErr w:type="spellEnd"/>
      <w:r w:rsidR="00040C99" w:rsidRPr="00040C99">
        <w:rPr>
          <w:rFonts w:eastAsia="Calibri" w:cs="Times New Roman"/>
          <w:b/>
          <w:bCs/>
          <w:szCs w:val="24"/>
        </w:rPr>
        <w:t>-İslâmî</w:t>
      </w:r>
      <w:r w:rsidR="00040C99" w:rsidRPr="00040C99">
        <w:rPr>
          <w:rFonts w:eastAsia="Calibri" w:cs="Times New Roman"/>
          <w:b/>
          <w:szCs w:val="24"/>
        </w:rPr>
        <w:t xml:space="preserve">, </w:t>
      </w:r>
      <w:proofErr w:type="spellStart"/>
      <w:r w:rsidR="00040C99" w:rsidRPr="00040C99">
        <w:rPr>
          <w:rFonts w:eastAsia="Calibri" w:cs="Times New Roman"/>
          <w:bCs/>
          <w:szCs w:val="24"/>
        </w:rPr>
        <w:t>Dâru’ş</w:t>
      </w:r>
      <w:r w:rsidRPr="00040C99">
        <w:rPr>
          <w:rFonts w:eastAsia="Calibri" w:cs="Times New Roman"/>
          <w:bCs/>
          <w:szCs w:val="24"/>
        </w:rPr>
        <w:t>-Şurûk</w:t>
      </w:r>
      <w:proofErr w:type="spellEnd"/>
      <w:r w:rsidRPr="00040C99">
        <w:rPr>
          <w:rFonts w:eastAsia="Calibri" w:cs="Times New Roman"/>
          <w:bCs/>
          <w:szCs w:val="24"/>
        </w:rPr>
        <w:t>,</w:t>
      </w:r>
      <w:r w:rsidRPr="00040C99">
        <w:rPr>
          <w:rFonts w:eastAsia="Calibri" w:cs="Times New Roman"/>
          <w:szCs w:val="24"/>
        </w:rPr>
        <w:t xml:space="preserve"> </w:t>
      </w:r>
      <w:r w:rsidR="00040C99" w:rsidRPr="00040C99">
        <w:rPr>
          <w:rFonts w:eastAsia="Calibri" w:cs="Times New Roman"/>
          <w:szCs w:val="24"/>
        </w:rPr>
        <w:t>Kahire.</w:t>
      </w:r>
    </w:p>
    <w:p w:rsidR="00040C99" w:rsidRPr="00040C99" w:rsidRDefault="009D1FF0" w:rsidP="007B5406">
      <w:pPr>
        <w:spacing w:after="120"/>
        <w:ind w:left="709" w:hanging="709"/>
        <w:rPr>
          <w:rFonts w:eastAsia="Calibri" w:cs="Times New Roman"/>
          <w:i/>
          <w:iCs/>
          <w:szCs w:val="24"/>
        </w:rPr>
      </w:pPr>
      <w:r>
        <w:rPr>
          <w:rFonts w:eastAsia="Calibri" w:cs="Times New Roman"/>
          <w:szCs w:val="24"/>
        </w:rPr>
        <w:t>‘</w:t>
      </w:r>
      <w:r w:rsidR="00040C99" w:rsidRPr="00040C99">
        <w:rPr>
          <w:rFonts w:eastAsia="Calibri" w:cs="Times New Roman"/>
          <w:szCs w:val="24"/>
        </w:rPr>
        <w:t xml:space="preserve">ÛDEH </w:t>
      </w:r>
      <w:proofErr w:type="spellStart"/>
      <w:r w:rsidR="00040C99" w:rsidRPr="00040C99">
        <w:rPr>
          <w:rFonts w:eastAsia="Calibri" w:cs="Times New Roman"/>
          <w:szCs w:val="24"/>
        </w:rPr>
        <w:t>Abdulkâdir</w:t>
      </w:r>
      <w:proofErr w:type="spellEnd"/>
      <w:r w:rsidR="00040C99" w:rsidRPr="00040C99">
        <w:rPr>
          <w:rFonts w:eastAsia="Calibri" w:cs="Times New Roman"/>
          <w:szCs w:val="24"/>
        </w:rPr>
        <w:t xml:space="preserve"> (ö.1374/1954); (t.y.), </w:t>
      </w:r>
      <w:r w:rsidR="00040C99" w:rsidRPr="00040C99">
        <w:rPr>
          <w:rFonts w:eastAsia="Calibri" w:cs="Times New Roman"/>
          <w:b/>
          <w:iCs/>
          <w:szCs w:val="24"/>
        </w:rPr>
        <w:t>et-Teşrî‘u’l-</w:t>
      </w:r>
      <w:proofErr w:type="spellStart"/>
      <w:r w:rsidR="00040C99" w:rsidRPr="00040C99">
        <w:rPr>
          <w:rFonts w:eastAsia="Calibri" w:cs="Times New Roman"/>
          <w:b/>
          <w:iCs/>
          <w:szCs w:val="24"/>
        </w:rPr>
        <w:t>Cinâ‘iyyu’l</w:t>
      </w:r>
      <w:proofErr w:type="spellEnd"/>
      <w:r w:rsidR="00040C99" w:rsidRPr="00040C99">
        <w:rPr>
          <w:rFonts w:eastAsia="Calibri" w:cs="Times New Roman"/>
          <w:b/>
          <w:iCs/>
          <w:szCs w:val="24"/>
        </w:rPr>
        <w:t xml:space="preserve">-İslâmî </w:t>
      </w:r>
      <w:proofErr w:type="spellStart"/>
      <w:r w:rsidR="00040C99" w:rsidRPr="00040C99">
        <w:rPr>
          <w:rFonts w:eastAsia="Calibri" w:cs="Times New Roman"/>
          <w:b/>
          <w:iCs/>
          <w:szCs w:val="24"/>
        </w:rPr>
        <w:t>Mukâranen</w:t>
      </w:r>
      <w:proofErr w:type="spellEnd"/>
      <w:r w:rsidR="002E0180">
        <w:rPr>
          <w:rFonts w:eastAsia="Calibri" w:cs="Times New Roman"/>
          <w:b/>
          <w:iCs/>
          <w:szCs w:val="24"/>
        </w:rPr>
        <w:t xml:space="preserve"> </w:t>
      </w:r>
      <w:proofErr w:type="spellStart"/>
      <w:r w:rsidR="00040C99" w:rsidRPr="00040C99">
        <w:rPr>
          <w:rFonts w:eastAsia="Calibri" w:cs="Times New Roman"/>
          <w:b/>
          <w:iCs/>
          <w:szCs w:val="24"/>
        </w:rPr>
        <w:t>bi’l-Kânûni’l-Vad‘î</w:t>
      </w:r>
      <w:proofErr w:type="spellEnd"/>
      <w:r w:rsidR="00040C99" w:rsidRPr="00040C99">
        <w:rPr>
          <w:rFonts w:eastAsia="Calibri" w:cs="Times New Roman"/>
          <w:szCs w:val="24"/>
        </w:rPr>
        <w:t xml:space="preserve">, </w:t>
      </w:r>
      <w:proofErr w:type="spellStart"/>
      <w:r w:rsidR="00040C99" w:rsidRPr="00040C99">
        <w:rPr>
          <w:rFonts w:eastAsia="Calibri" w:cs="Times New Roman"/>
          <w:szCs w:val="24"/>
        </w:rPr>
        <w:t>Dâru’l</w:t>
      </w:r>
      <w:proofErr w:type="spellEnd"/>
      <w:r w:rsidR="00D4404E" w:rsidRPr="00040C99">
        <w:rPr>
          <w:rFonts w:eastAsia="Calibri" w:cs="Times New Roman"/>
          <w:szCs w:val="24"/>
        </w:rPr>
        <w:t>-</w:t>
      </w:r>
      <w:proofErr w:type="spellStart"/>
      <w:r w:rsidR="00D4404E" w:rsidRPr="00040C99">
        <w:rPr>
          <w:rFonts w:eastAsia="Calibri" w:cs="Times New Roman"/>
          <w:szCs w:val="24"/>
        </w:rPr>
        <w:t>Kâtibu’l</w:t>
      </w:r>
      <w:proofErr w:type="spellEnd"/>
      <w:r w:rsidR="00D4404E" w:rsidRPr="00040C99">
        <w:rPr>
          <w:rFonts w:eastAsia="Calibri" w:cs="Times New Roman"/>
          <w:szCs w:val="24"/>
        </w:rPr>
        <w:t>-</w:t>
      </w:r>
      <w:r w:rsidR="00D4404E">
        <w:rPr>
          <w:rFonts w:eastAsia="Calibri" w:cs="Times New Roman"/>
          <w:szCs w:val="24"/>
        </w:rPr>
        <w:t>‘</w:t>
      </w:r>
      <w:r w:rsidR="00D4404E" w:rsidRPr="00040C99">
        <w:rPr>
          <w:rFonts w:eastAsia="Calibri" w:cs="Times New Roman"/>
          <w:szCs w:val="24"/>
        </w:rPr>
        <w:t>Arabî,</w:t>
      </w:r>
      <w:r w:rsidR="00040C99" w:rsidRPr="00040C99">
        <w:rPr>
          <w:rFonts w:eastAsia="Calibri" w:cs="Times New Roman"/>
          <w:szCs w:val="24"/>
        </w:rPr>
        <w:t xml:space="preserve"> Beyrut. </w:t>
      </w:r>
    </w:p>
    <w:p w:rsidR="00040C99" w:rsidRPr="00040C99" w:rsidRDefault="00D4404E" w:rsidP="007B5406">
      <w:pPr>
        <w:spacing w:after="120"/>
        <w:ind w:left="709" w:hanging="709"/>
        <w:rPr>
          <w:rFonts w:eastAsia="Calibri" w:cs="Times New Roman"/>
          <w:szCs w:val="24"/>
        </w:rPr>
      </w:pPr>
      <w:r>
        <w:rPr>
          <w:rFonts w:eastAsia="Calibri" w:cs="Times New Roman"/>
          <w:szCs w:val="24"/>
        </w:rPr>
        <w:t>‘</w:t>
      </w:r>
      <w:r w:rsidR="00040C99" w:rsidRPr="00040C99">
        <w:rPr>
          <w:rFonts w:eastAsia="Calibri" w:cs="Times New Roman"/>
          <w:szCs w:val="24"/>
        </w:rPr>
        <w:t xml:space="preserve">ÛDEH </w:t>
      </w:r>
      <w:proofErr w:type="spellStart"/>
      <w:r w:rsidR="00040C99" w:rsidRPr="00040C99">
        <w:rPr>
          <w:rFonts w:eastAsia="Calibri" w:cs="Times New Roman"/>
          <w:szCs w:val="24"/>
        </w:rPr>
        <w:t>Abdülkâdir</w:t>
      </w:r>
      <w:proofErr w:type="spellEnd"/>
      <w:r w:rsidR="00040C99" w:rsidRPr="00040C99">
        <w:rPr>
          <w:rFonts w:eastAsia="Calibri" w:cs="Times New Roman"/>
          <w:szCs w:val="24"/>
        </w:rPr>
        <w:t xml:space="preserve">; (2012), </w:t>
      </w:r>
      <w:r w:rsidR="00040C99" w:rsidRPr="00040C99">
        <w:rPr>
          <w:rFonts w:eastAsia="Calibri" w:cs="Times New Roman"/>
          <w:b/>
          <w:bCs/>
          <w:szCs w:val="24"/>
        </w:rPr>
        <w:t>Seküler Ceza Hukuku Kurumlarıyla Mukayeseli İslâm Ceza Hukuku</w:t>
      </w:r>
      <w:r w:rsidR="00040C99" w:rsidRPr="00040C99">
        <w:rPr>
          <w:rFonts w:eastAsia="Calibri" w:cs="Times New Roman"/>
          <w:szCs w:val="24"/>
        </w:rPr>
        <w:t>, Çev: Ali Şafak, Kayıhan Yayınları,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lastRenderedPageBreak/>
        <w:t>ÜNVER Yener; (2006), “</w:t>
      </w:r>
      <w:proofErr w:type="spellStart"/>
      <w:r w:rsidRPr="00040C99">
        <w:rPr>
          <w:rFonts w:eastAsia="Calibri" w:cs="Times New Roman"/>
          <w:szCs w:val="24"/>
        </w:rPr>
        <w:t>YTCK’da</w:t>
      </w:r>
      <w:proofErr w:type="spellEnd"/>
      <w:r w:rsidRPr="00040C99">
        <w:rPr>
          <w:rFonts w:eastAsia="Calibri" w:cs="Times New Roman"/>
          <w:szCs w:val="24"/>
        </w:rPr>
        <w:t xml:space="preserve"> Kusurluluk”, </w:t>
      </w:r>
      <w:r w:rsidRPr="00040C99">
        <w:rPr>
          <w:rFonts w:eastAsia="Calibri" w:cs="Times New Roman"/>
          <w:b/>
          <w:szCs w:val="24"/>
        </w:rPr>
        <w:t>Ceza Hukuku Dergisi,</w:t>
      </w:r>
      <w:r w:rsidRPr="00040C99">
        <w:rPr>
          <w:rFonts w:eastAsia="Calibri" w:cs="Times New Roman"/>
          <w:szCs w:val="24"/>
        </w:rPr>
        <w:t xml:space="preserve"> Sayı: 1, Cilt: 1, Sayfa: 37-73.</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WENSINCK A.J</w:t>
      </w:r>
      <w:proofErr w:type="gramStart"/>
      <w:r w:rsidRPr="00040C99">
        <w:rPr>
          <w:rFonts w:eastAsia="Calibri" w:cs="Times New Roman"/>
          <w:szCs w:val="24"/>
        </w:rPr>
        <w:t>.;</w:t>
      </w:r>
      <w:proofErr w:type="gramEnd"/>
      <w:r w:rsidRPr="00040C99">
        <w:rPr>
          <w:rFonts w:eastAsia="Calibri" w:cs="Times New Roman"/>
          <w:szCs w:val="24"/>
        </w:rPr>
        <w:t xml:space="preserve"> (1988), </w:t>
      </w:r>
      <w:r w:rsidRPr="00166BED">
        <w:rPr>
          <w:rFonts w:eastAsia="Calibri" w:cs="Times New Roman"/>
          <w:b/>
          <w:szCs w:val="24"/>
        </w:rPr>
        <w:t>el-</w:t>
      </w:r>
      <w:proofErr w:type="spellStart"/>
      <w:r w:rsidRPr="00166BED">
        <w:rPr>
          <w:rFonts w:eastAsia="Calibri" w:cs="Times New Roman"/>
          <w:b/>
          <w:szCs w:val="24"/>
        </w:rPr>
        <w:t>Mu’cemu’l</w:t>
      </w:r>
      <w:proofErr w:type="spellEnd"/>
      <w:r w:rsidRPr="00166BED">
        <w:rPr>
          <w:rFonts w:eastAsia="Calibri" w:cs="Times New Roman"/>
          <w:b/>
          <w:szCs w:val="24"/>
        </w:rPr>
        <w:t>-</w:t>
      </w:r>
      <w:proofErr w:type="spellStart"/>
      <w:r w:rsidRPr="00166BED">
        <w:rPr>
          <w:rFonts w:eastAsia="Calibri" w:cs="Times New Roman"/>
          <w:b/>
          <w:szCs w:val="24"/>
        </w:rPr>
        <w:t>Müfehres</w:t>
      </w:r>
      <w:proofErr w:type="spellEnd"/>
      <w:r w:rsidR="00D4404E">
        <w:rPr>
          <w:rFonts w:eastAsia="Calibri" w:cs="Times New Roman"/>
          <w:b/>
          <w:szCs w:val="24"/>
        </w:rPr>
        <w:t xml:space="preserve"> </w:t>
      </w:r>
      <w:proofErr w:type="spellStart"/>
      <w:r w:rsidRPr="00166BED">
        <w:rPr>
          <w:rFonts w:eastAsia="Calibri" w:cs="Times New Roman"/>
          <w:b/>
          <w:szCs w:val="24"/>
        </w:rPr>
        <w:t>li</w:t>
      </w:r>
      <w:proofErr w:type="spellEnd"/>
      <w:r w:rsidR="00D4404E">
        <w:rPr>
          <w:rFonts w:eastAsia="Calibri" w:cs="Times New Roman"/>
          <w:b/>
          <w:szCs w:val="24"/>
        </w:rPr>
        <w:t xml:space="preserve"> </w:t>
      </w:r>
      <w:proofErr w:type="spellStart"/>
      <w:r w:rsidRPr="00166BED">
        <w:rPr>
          <w:rFonts w:eastAsia="Calibri" w:cs="Times New Roman"/>
          <w:b/>
          <w:szCs w:val="24"/>
        </w:rPr>
        <w:t>Elfâzi’l</w:t>
      </w:r>
      <w:proofErr w:type="spellEnd"/>
      <w:r w:rsidRPr="00166BED">
        <w:rPr>
          <w:rFonts w:eastAsia="Calibri" w:cs="Times New Roman"/>
          <w:b/>
          <w:szCs w:val="24"/>
        </w:rPr>
        <w:t>-</w:t>
      </w:r>
      <w:proofErr w:type="spellStart"/>
      <w:r w:rsidRPr="00166BED">
        <w:rPr>
          <w:rFonts w:eastAsia="Calibri" w:cs="Times New Roman"/>
          <w:b/>
          <w:szCs w:val="24"/>
        </w:rPr>
        <w:t>Hadîsi’n</w:t>
      </w:r>
      <w:proofErr w:type="spellEnd"/>
      <w:r w:rsidRPr="00166BED">
        <w:rPr>
          <w:rFonts w:eastAsia="Calibri" w:cs="Times New Roman"/>
          <w:b/>
          <w:szCs w:val="24"/>
        </w:rPr>
        <w:t>-Nebevî,</w:t>
      </w:r>
      <w:r w:rsidRPr="00040C99">
        <w:rPr>
          <w:rFonts w:eastAsia="Calibri" w:cs="Times New Roman"/>
          <w:szCs w:val="24"/>
        </w:rPr>
        <w:t xml:space="preserve"> Çağrı Yayınları, İstanbul.</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YARSUVAT Duygun; (2005), “Yeni Türk Ceza Kanunu Genel Hükümleri, Genel Değerlendirme, İlkeler ve Genel Kurallar”, </w:t>
      </w:r>
      <w:r w:rsidRPr="00040C99">
        <w:rPr>
          <w:rFonts w:eastAsia="Calibri" w:cs="Times New Roman"/>
          <w:b/>
          <w:szCs w:val="24"/>
        </w:rPr>
        <w:t>Yeditepe Üniversitesi Hukuk Fakültesi Dergisi,</w:t>
      </w:r>
      <w:r w:rsidRPr="00040C99">
        <w:rPr>
          <w:rFonts w:eastAsia="Calibri" w:cs="Times New Roman"/>
          <w:szCs w:val="24"/>
        </w:rPr>
        <w:t xml:space="preserve"> Sayı: 2, Cilt: 2, Sayfa: 350-351.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YİĞİT Yaşar; (2012), </w:t>
      </w:r>
      <w:r w:rsidRPr="00040C99">
        <w:rPr>
          <w:rFonts w:eastAsia="Calibri" w:cs="Times New Roman"/>
          <w:b/>
          <w:bCs/>
          <w:szCs w:val="24"/>
        </w:rPr>
        <w:t>İslam Ceza Hukuku Hükümlerin Yürürlüğü</w:t>
      </w:r>
      <w:r w:rsidRPr="00040C99">
        <w:rPr>
          <w:rFonts w:eastAsia="Calibri" w:cs="Times New Roman"/>
          <w:szCs w:val="24"/>
        </w:rPr>
        <w:t>, Sistem Ofset Yayıncılık,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YILDIZ Kemal; (2006), “Mübâşeret”, </w:t>
      </w:r>
      <w:r w:rsidRPr="00040C99">
        <w:rPr>
          <w:rFonts w:eastAsia="Calibri" w:cs="Times New Roman"/>
          <w:b/>
          <w:szCs w:val="24"/>
        </w:rPr>
        <w:t>DİA,</w:t>
      </w:r>
      <w:r w:rsidRPr="00040C99">
        <w:rPr>
          <w:rFonts w:eastAsia="Calibri" w:cs="Times New Roman"/>
          <w:szCs w:val="24"/>
        </w:rPr>
        <w:t xml:space="preserve"> Cilt: 31, Sayfa:429-430.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ZEBÎDÎ Ebu Bekr b. Ali b. Muhammed el-Haddadî; (1322), </w:t>
      </w:r>
      <w:r w:rsidR="009A4165">
        <w:rPr>
          <w:rFonts w:eastAsia="Calibri" w:cs="Times New Roman"/>
          <w:b/>
          <w:bCs/>
          <w:szCs w:val="24"/>
        </w:rPr>
        <w:t>el-Cevheretü’n-N</w:t>
      </w:r>
      <w:r w:rsidRPr="00040C99">
        <w:rPr>
          <w:rFonts w:eastAsia="Calibri" w:cs="Times New Roman"/>
          <w:b/>
          <w:bCs/>
          <w:szCs w:val="24"/>
        </w:rPr>
        <w:t>eyyire</w:t>
      </w:r>
      <w:r w:rsidRPr="00040C99">
        <w:rPr>
          <w:rFonts w:eastAsia="Calibri" w:cs="Times New Roman"/>
          <w:b/>
          <w:szCs w:val="24"/>
        </w:rPr>
        <w:t>,</w:t>
      </w:r>
      <w:r w:rsidR="00D4404E">
        <w:rPr>
          <w:rFonts w:eastAsia="Calibri" w:cs="Times New Roman"/>
          <w:szCs w:val="24"/>
        </w:rPr>
        <w:t xml:space="preserve"> el-</w:t>
      </w:r>
      <w:proofErr w:type="spellStart"/>
      <w:r w:rsidR="00D4404E">
        <w:rPr>
          <w:rFonts w:eastAsia="Calibri" w:cs="Times New Roman"/>
          <w:szCs w:val="24"/>
        </w:rPr>
        <w:t>Matbu’atu’l</w:t>
      </w:r>
      <w:proofErr w:type="spellEnd"/>
      <w:r w:rsidR="00D4404E">
        <w:rPr>
          <w:rFonts w:eastAsia="Calibri" w:cs="Times New Roman"/>
          <w:szCs w:val="24"/>
        </w:rPr>
        <w:t>-</w:t>
      </w:r>
      <w:proofErr w:type="spellStart"/>
      <w:r w:rsidR="00D4404E">
        <w:rPr>
          <w:rFonts w:eastAsia="Calibri" w:cs="Times New Roman"/>
          <w:szCs w:val="24"/>
        </w:rPr>
        <w:t>H</w:t>
      </w:r>
      <w:r w:rsidRPr="00040C99">
        <w:rPr>
          <w:rFonts w:eastAsia="Calibri" w:cs="Times New Roman"/>
          <w:szCs w:val="24"/>
        </w:rPr>
        <w:t>ayriyye</w:t>
      </w:r>
      <w:proofErr w:type="spellEnd"/>
      <w:r w:rsidRPr="00040C99">
        <w:rPr>
          <w:rFonts w:eastAsia="Calibri" w:cs="Times New Roman"/>
          <w:szCs w:val="24"/>
        </w:rPr>
        <w:t>, b.y.</w:t>
      </w:r>
    </w:p>
    <w:p w:rsidR="00040C99" w:rsidRPr="00040C99" w:rsidRDefault="00D4404E" w:rsidP="007B5406">
      <w:pPr>
        <w:spacing w:after="120"/>
        <w:ind w:left="709" w:hanging="709"/>
        <w:rPr>
          <w:rFonts w:eastAsia="Calibri" w:cs="Times New Roman"/>
          <w:szCs w:val="24"/>
        </w:rPr>
      </w:pPr>
      <w:r>
        <w:rPr>
          <w:rFonts w:eastAsia="Calibri" w:cs="Times New Roman"/>
          <w:szCs w:val="24"/>
        </w:rPr>
        <w:t>ZEBÎDÎ Ebu’l-F</w:t>
      </w:r>
      <w:r w:rsidR="00040C99" w:rsidRPr="00040C99">
        <w:rPr>
          <w:rFonts w:eastAsia="Calibri" w:cs="Times New Roman"/>
          <w:szCs w:val="24"/>
        </w:rPr>
        <w:t xml:space="preserve">adl Muhammed b. Muhammed (v.1205/1391); (ty.), </w:t>
      </w:r>
      <w:r w:rsidR="009A4165">
        <w:rPr>
          <w:rFonts w:eastAsia="Calibri" w:cs="Times New Roman"/>
          <w:b/>
          <w:szCs w:val="24"/>
        </w:rPr>
        <w:t>Tâcu’l-‘</w:t>
      </w:r>
      <w:proofErr w:type="gramStart"/>
      <w:r w:rsidR="009A4165">
        <w:rPr>
          <w:rFonts w:eastAsia="Calibri" w:cs="Times New Roman"/>
          <w:b/>
          <w:szCs w:val="24"/>
        </w:rPr>
        <w:t>Arus  fî</w:t>
      </w:r>
      <w:proofErr w:type="gramEnd"/>
      <w:r w:rsidR="009A4165">
        <w:rPr>
          <w:rFonts w:eastAsia="Calibri" w:cs="Times New Roman"/>
          <w:b/>
          <w:szCs w:val="24"/>
        </w:rPr>
        <w:t xml:space="preserve"> Cevâhiri’l-K</w:t>
      </w:r>
      <w:r w:rsidR="00040C99" w:rsidRPr="00040C99">
        <w:rPr>
          <w:rFonts w:eastAsia="Calibri" w:cs="Times New Roman"/>
          <w:b/>
          <w:szCs w:val="24"/>
        </w:rPr>
        <w:t>âmûs,</w:t>
      </w:r>
      <w:r>
        <w:rPr>
          <w:rFonts w:eastAsia="Calibri" w:cs="Times New Roman"/>
          <w:b/>
          <w:szCs w:val="24"/>
        </w:rPr>
        <w:t xml:space="preserve"> </w:t>
      </w:r>
      <w:proofErr w:type="spellStart"/>
      <w:r w:rsidR="00040C99" w:rsidRPr="00040C99">
        <w:rPr>
          <w:rFonts w:eastAsia="Calibri" w:cs="Times New Roman"/>
          <w:bCs/>
          <w:szCs w:val="24"/>
        </w:rPr>
        <w:t>Dâru’l</w:t>
      </w:r>
      <w:r w:rsidRPr="00040C99">
        <w:rPr>
          <w:rFonts w:eastAsia="Calibri" w:cs="Times New Roman"/>
          <w:bCs/>
          <w:szCs w:val="24"/>
        </w:rPr>
        <w:t>-Hidâye</w:t>
      </w:r>
      <w:proofErr w:type="spellEnd"/>
      <w:r w:rsidRPr="00040C99">
        <w:rPr>
          <w:rFonts w:eastAsia="Calibri" w:cs="Times New Roman"/>
          <w:bCs/>
          <w:szCs w:val="24"/>
        </w:rPr>
        <w:t>,</w:t>
      </w:r>
      <w:r w:rsidR="00040C99" w:rsidRPr="00040C99">
        <w:rPr>
          <w:rFonts w:eastAsia="Calibri" w:cs="Times New Roman"/>
          <w:bCs/>
          <w:szCs w:val="24"/>
        </w:rPr>
        <w:t xml:space="preserve"> b</w:t>
      </w:r>
      <w:r>
        <w:rPr>
          <w:rFonts w:eastAsia="Calibri" w:cs="Times New Roman"/>
          <w:bCs/>
          <w:szCs w:val="24"/>
        </w:rPr>
        <w:t>.</w:t>
      </w:r>
      <w:r w:rsidR="00040C99" w:rsidRPr="00040C99">
        <w:rPr>
          <w:rFonts w:eastAsia="Calibri" w:cs="Times New Roman"/>
          <w:bCs/>
          <w:szCs w:val="24"/>
        </w:rPr>
        <w:t xml:space="preserve">y. </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ZENCÂNÎ Ebü’l-Menâkıb</w:t>
      </w:r>
      <w:r w:rsidR="00D4404E">
        <w:rPr>
          <w:rFonts w:eastAsia="Calibri" w:cs="Times New Roman"/>
          <w:szCs w:val="24"/>
        </w:rPr>
        <w:t xml:space="preserve"> </w:t>
      </w:r>
      <w:proofErr w:type="spellStart"/>
      <w:r w:rsidRPr="00040C99">
        <w:rPr>
          <w:rFonts w:eastAsia="Calibri" w:cs="Times New Roman"/>
          <w:szCs w:val="24"/>
        </w:rPr>
        <w:t>Şihâbüddîn</w:t>
      </w:r>
      <w:proofErr w:type="spellEnd"/>
      <w:r w:rsidR="00D4404E">
        <w:rPr>
          <w:rFonts w:eastAsia="Calibri" w:cs="Times New Roman"/>
          <w:szCs w:val="24"/>
        </w:rPr>
        <w:t xml:space="preserve"> </w:t>
      </w:r>
      <w:proofErr w:type="spellStart"/>
      <w:r w:rsidRPr="00040C99">
        <w:rPr>
          <w:rFonts w:eastAsia="Calibri" w:cs="Times New Roman"/>
          <w:szCs w:val="24"/>
        </w:rPr>
        <w:t>Mahmûd</w:t>
      </w:r>
      <w:proofErr w:type="spellEnd"/>
      <w:r w:rsidRPr="00040C99">
        <w:rPr>
          <w:rFonts w:eastAsia="Calibri" w:cs="Times New Roman"/>
          <w:szCs w:val="24"/>
        </w:rPr>
        <w:t xml:space="preserve"> b.</w:t>
      </w:r>
      <w:r w:rsidR="002E0180">
        <w:rPr>
          <w:rFonts w:eastAsia="Calibri" w:cs="Times New Roman"/>
          <w:szCs w:val="24"/>
        </w:rPr>
        <w:t xml:space="preserve"> Ahmed b. </w:t>
      </w:r>
      <w:proofErr w:type="spellStart"/>
      <w:r w:rsidR="002E0180">
        <w:rPr>
          <w:rFonts w:eastAsia="Calibri" w:cs="Times New Roman"/>
          <w:szCs w:val="24"/>
        </w:rPr>
        <w:t>Mahmûd</w:t>
      </w:r>
      <w:proofErr w:type="spellEnd"/>
      <w:r w:rsidR="002E0180">
        <w:rPr>
          <w:rFonts w:eastAsia="Calibri" w:cs="Times New Roman"/>
          <w:szCs w:val="24"/>
        </w:rPr>
        <w:t xml:space="preserve"> b. </w:t>
      </w:r>
      <w:proofErr w:type="spellStart"/>
      <w:r w:rsidR="002E0180">
        <w:rPr>
          <w:rFonts w:eastAsia="Calibri" w:cs="Times New Roman"/>
          <w:szCs w:val="24"/>
        </w:rPr>
        <w:t>Bahtyâr</w:t>
      </w:r>
      <w:proofErr w:type="spellEnd"/>
      <w:r w:rsidR="002E0180">
        <w:rPr>
          <w:rFonts w:eastAsia="Calibri" w:cs="Times New Roman"/>
          <w:szCs w:val="24"/>
        </w:rPr>
        <w:t xml:space="preserve"> (v.</w:t>
      </w:r>
      <w:r w:rsidRPr="00040C99">
        <w:rPr>
          <w:rFonts w:eastAsia="Calibri" w:cs="Times New Roman"/>
          <w:szCs w:val="24"/>
        </w:rPr>
        <w:t xml:space="preserve">656/1258); (2015), </w:t>
      </w:r>
      <w:r w:rsidRPr="00040C99">
        <w:rPr>
          <w:rFonts w:eastAsia="Calibri" w:cs="Times New Roman"/>
          <w:b/>
          <w:szCs w:val="24"/>
        </w:rPr>
        <w:t xml:space="preserve">Fıkhî Hükümlerin </w:t>
      </w:r>
      <w:proofErr w:type="spellStart"/>
      <w:r w:rsidRPr="00040C99">
        <w:rPr>
          <w:rFonts w:eastAsia="Calibri" w:cs="Times New Roman"/>
          <w:b/>
          <w:szCs w:val="24"/>
        </w:rPr>
        <w:t>Usulî</w:t>
      </w:r>
      <w:proofErr w:type="spellEnd"/>
      <w:r w:rsidRPr="00040C99">
        <w:rPr>
          <w:rFonts w:eastAsia="Calibri" w:cs="Times New Roman"/>
          <w:b/>
          <w:szCs w:val="24"/>
        </w:rPr>
        <w:t xml:space="preserve"> Dayanakları,</w:t>
      </w:r>
      <w:r w:rsidR="00D4404E">
        <w:rPr>
          <w:rFonts w:eastAsia="Calibri" w:cs="Times New Roman"/>
          <w:b/>
          <w:szCs w:val="24"/>
        </w:rPr>
        <w:t xml:space="preserve"> </w:t>
      </w:r>
      <w:r w:rsidRPr="00040C99">
        <w:rPr>
          <w:rFonts w:eastAsia="Calibri" w:cs="Times New Roman"/>
          <w:szCs w:val="24"/>
        </w:rPr>
        <w:t xml:space="preserve">Çev: Davut </w:t>
      </w:r>
      <w:proofErr w:type="spellStart"/>
      <w:r w:rsidRPr="00040C99">
        <w:rPr>
          <w:rFonts w:eastAsia="Calibri" w:cs="Times New Roman"/>
          <w:szCs w:val="24"/>
        </w:rPr>
        <w:t>İltaş</w:t>
      </w:r>
      <w:proofErr w:type="spellEnd"/>
      <w:r w:rsidRPr="00040C99">
        <w:rPr>
          <w:rFonts w:eastAsia="Calibri" w:cs="Times New Roman"/>
          <w:szCs w:val="24"/>
        </w:rPr>
        <w:t>, Ankara Okulu Yayınları Ankara.</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ZEYDÂN ‘</w:t>
      </w:r>
      <w:proofErr w:type="spellStart"/>
      <w:r w:rsidRPr="00040C99">
        <w:rPr>
          <w:rFonts w:eastAsia="Calibri" w:cs="Times New Roman"/>
          <w:szCs w:val="24"/>
        </w:rPr>
        <w:t>Abdulkerîm</w:t>
      </w:r>
      <w:proofErr w:type="spellEnd"/>
      <w:r w:rsidRPr="00040C99">
        <w:rPr>
          <w:rFonts w:eastAsia="Calibri" w:cs="Times New Roman"/>
          <w:szCs w:val="24"/>
        </w:rPr>
        <w:t xml:space="preserve">; (1402/1982), </w:t>
      </w:r>
      <w:proofErr w:type="spellStart"/>
      <w:r w:rsidR="009A4165">
        <w:rPr>
          <w:rFonts w:eastAsia="Calibri" w:cs="Times New Roman"/>
          <w:b/>
          <w:szCs w:val="24"/>
        </w:rPr>
        <w:t>Ahkâmü’z-Z</w:t>
      </w:r>
      <w:r w:rsidRPr="00040C99">
        <w:rPr>
          <w:rFonts w:eastAsia="Calibri" w:cs="Times New Roman"/>
          <w:b/>
          <w:szCs w:val="24"/>
        </w:rPr>
        <w:t>immiyyîn</w:t>
      </w:r>
      <w:proofErr w:type="spellEnd"/>
      <w:r w:rsidR="00D4404E">
        <w:rPr>
          <w:rFonts w:eastAsia="Calibri" w:cs="Times New Roman"/>
          <w:b/>
          <w:szCs w:val="24"/>
        </w:rPr>
        <w:t xml:space="preserve"> </w:t>
      </w:r>
      <w:proofErr w:type="spellStart"/>
      <w:r w:rsidRPr="00040C99">
        <w:rPr>
          <w:rFonts w:eastAsia="Calibri" w:cs="Times New Roman"/>
          <w:b/>
          <w:szCs w:val="24"/>
        </w:rPr>
        <w:t>ve’l-Müste’menîn</w:t>
      </w:r>
      <w:proofErr w:type="spellEnd"/>
      <w:r w:rsidRPr="00040C99">
        <w:rPr>
          <w:rFonts w:eastAsia="Calibri" w:cs="Times New Roman"/>
          <w:b/>
          <w:szCs w:val="24"/>
        </w:rPr>
        <w:t xml:space="preserve"> fî </w:t>
      </w:r>
      <w:proofErr w:type="spellStart"/>
      <w:r w:rsidRPr="00040C99">
        <w:rPr>
          <w:rFonts w:eastAsia="Calibri" w:cs="Times New Roman"/>
          <w:b/>
          <w:szCs w:val="24"/>
        </w:rPr>
        <w:t>Dâri’l</w:t>
      </w:r>
      <w:proofErr w:type="spellEnd"/>
      <w:r w:rsidRPr="00040C99">
        <w:rPr>
          <w:rFonts w:eastAsia="Calibri" w:cs="Times New Roman"/>
          <w:b/>
          <w:szCs w:val="24"/>
        </w:rPr>
        <w:t>-İslâm,</w:t>
      </w:r>
      <w:r w:rsidR="00D4404E">
        <w:rPr>
          <w:rFonts w:eastAsia="Calibri" w:cs="Times New Roman"/>
          <w:b/>
          <w:szCs w:val="24"/>
        </w:rPr>
        <w:t xml:space="preserve"> </w:t>
      </w:r>
      <w:proofErr w:type="spellStart"/>
      <w:r w:rsidR="00D4404E">
        <w:rPr>
          <w:rFonts w:eastAsia="Calibri" w:cs="Times New Roman"/>
          <w:szCs w:val="24"/>
        </w:rPr>
        <w:t>Mektebetu’l</w:t>
      </w:r>
      <w:proofErr w:type="spellEnd"/>
      <w:r w:rsidR="00D4404E">
        <w:rPr>
          <w:rFonts w:eastAsia="Calibri" w:cs="Times New Roman"/>
          <w:szCs w:val="24"/>
        </w:rPr>
        <w:t>-</w:t>
      </w:r>
      <w:proofErr w:type="spellStart"/>
      <w:r w:rsidR="00D4404E">
        <w:rPr>
          <w:rFonts w:eastAsia="Calibri" w:cs="Times New Roman"/>
          <w:szCs w:val="24"/>
        </w:rPr>
        <w:t>Kuds</w:t>
      </w:r>
      <w:proofErr w:type="spellEnd"/>
      <w:r w:rsidR="00D4404E">
        <w:rPr>
          <w:rFonts w:eastAsia="Calibri" w:cs="Times New Roman"/>
          <w:szCs w:val="24"/>
        </w:rPr>
        <w:t>-</w:t>
      </w:r>
      <w:proofErr w:type="spellStart"/>
      <w:r w:rsidR="00D4404E">
        <w:rPr>
          <w:rFonts w:eastAsia="Calibri" w:cs="Times New Roman"/>
          <w:szCs w:val="24"/>
        </w:rPr>
        <w:t>Müessesetü’r</w:t>
      </w:r>
      <w:proofErr w:type="spellEnd"/>
      <w:r w:rsidR="00D4404E">
        <w:rPr>
          <w:rFonts w:eastAsia="Calibri" w:cs="Times New Roman"/>
          <w:szCs w:val="24"/>
        </w:rPr>
        <w:t>-R</w:t>
      </w:r>
      <w:r w:rsidRPr="00040C99">
        <w:rPr>
          <w:rFonts w:eastAsia="Calibri" w:cs="Times New Roman"/>
          <w:szCs w:val="24"/>
        </w:rPr>
        <w:t xml:space="preserve">isâle, Bağdat. </w:t>
      </w:r>
    </w:p>
    <w:p w:rsidR="00040C99" w:rsidRPr="00040C99" w:rsidRDefault="00040C99" w:rsidP="007B5406">
      <w:pPr>
        <w:spacing w:after="120"/>
        <w:ind w:left="709" w:hanging="709"/>
        <w:rPr>
          <w:rFonts w:eastAsia="Calibri" w:cs="Times New Roman"/>
          <w:szCs w:val="24"/>
          <w:rtl/>
        </w:rPr>
      </w:pPr>
      <w:r w:rsidRPr="00040C99">
        <w:rPr>
          <w:rFonts w:eastAsia="Calibri" w:cs="Times New Roman"/>
          <w:szCs w:val="24"/>
        </w:rPr>
        <w:t xml:space="preserve">ZEYLA’Î </w:t>
      </w:r>
      <w:proofErr w:type="spellStart"/>
      <w:r w:rsidRPr="00040C99">
        <w:rPr>
          <w:rFonts w:eastAsia="Calibri" w:cs="Times New Roman"/>
          <w:szCs w:val="24"/>
        </w:rPr>
        <w:t>Fahruddîn</w:t>
      </w:r>
      <w:proofErr w:type="spellEnd"/>
      <w:r w:rsidRPr="00040C99">
        <w:rPr>
          <w:rFonts w:eastAsia="Calibri" w:cs="Times New Roman"/>
          <w:szCs w:val="24"/>
        </w:rPr>
        <w:t xml:space="preserve"> Osman b. ‘Ali b. </w:t>
      </w:r>
      <w:proofErr w:type="spellStart"/>
      <w:r w:rsidRPr="00040C99">
        <w:rPr>
          <w:rFonts w:eastAsia="Calibri" w:cs="Times New Roman"/>
          <w:szCs w:val="24"/>
        </w:rPr>
        <w:t>Mihcen</w:t>
      </w:r>
      <w:proofErr w:type="spellEnd"/>
      <w:r w:rsidRPr="00040C99">
        <w:rPr>
          <w:rFonts w:eastAsia="Calibri" w:cs="Times New Roman"/>
          <w:szCs w:val="24"/>
        </w:rPr>
        <w:t xml:space="preserve"> (v.743/1342); (1313/1895), </w:t>
      </w:r>
      <w:proofErr w:type="spellStart"/>
      <w:r w:rsidR="009A4165">
        <w:rPr>
          <w:rFonts w:eastAsia="Calibri" w:cs="Times New Roman"/>
          <w:b/>
          <w:bCs/>
          <w:szCs w:val="24"/>
        </w:rPr>
        <w:t>Tebyînü’l-Hekâik</w:t>
      </w:r>
      <w:proofErr w:type="spellEnd"/>
      <w:r w:rsidR="00D4404E">
        <w:rPr>
          <w:rFonts w:eastAsia="Calibri" w:cs="Times New Roman"/>
          <w:b/>
          <w:bCs/>
          <w:szCs w:val="24"/>
        </w:rPr>
        <w:t xml:space="preserve"> </w:t>
      </w:r>
      <w:proofErr w:type="spellStart"/>
      <w:r w:rsidR="009A4165">
        <w:rPr>
          <w:rFonts w:eastAsia="Calibri" w:cs="Times New Roman"/>
          <w:b/>
          <w:bCs/>
          <w:szCs w:val="24"/>
        </w:rPr>
        <w:t>Şerhu</w:t>
      </w:r>
      <w:proofErr w:type="spellEnd"/>
      <w:r w:rsidR="00D4404E">
        <w:rPr>
          <w:rFonts w:eastAsia="Calibri" w:cs="Times New Roman"/>
          <w:b/>
          <w:bCs/>
          <w:szCs w:val="24"/>
        </w:rPr>
        <w:t xml:space="preserve"> </w:t>
      </w:r>
      <w:r w:rsidR="009A4165">
        <w:rPr>
          <w:rFonts w:eastAsia="Calibri" w:cs="Times New Roman"/>
          <w:b/>
          <w:bCs/>
          <w:szCs w:val="24"/>
        </w:rPr>
        <w:t>Kenzi’d-D</w:t>
      </w:r>
      <w:r w:rsidRPr="00040C99">
        <w:rPr>
          <w:rFonts w:eastAsia="Calibri" w:cs="Times New Roman"/>
          <w:b/>
          <w:bCs/>
          <w:szCs w:val="24"/>
        </w:rPr>
        <w:t xml:space="preserve">ekâik, </w:t>
      </w:r>
      <w:r w:rsidRPr="00040C99">
        <w:rPr>
          <w:rFonts w:eastAsia="Calibri" w:cs="Times New Roman"/>
          <w:szCs w:val="24"/>
        </w:rPr>
        <w:t>el-</w:t>
      </w:r>
      <w:proofErr w:type="spellStart"/>
      <w:r w:rsidRPr="00040C99">
        <w:rPr>
          <w:rFonts w:eastAsia="Calibri" w:cs="Times New Roman"/>
          <w:szCs w:val="24"/>
        </w:rPr>
        <w:t>Matba’atü’l</w:t>
      </w:r>
      <w:proofErr w:type="spellEnd"/>
      <w:r w:rsidR="00D4404E" w:rsidRPr="00040C99">
        <w:rPr>
          <w:rFonts w:eastAsia="Calibri" w:cs="Times New Roman"/>
          <w:szCs w:val="24"/>
        </w:rPr>
        <w:t>-</w:t>
      </w:r>
      <w:proofErr w:type="spellStart"/>
      <w:r w:rsidR="00D4404E" w:rsidRPr="00040C99">
        <w:rPr>
          <w:rFonts w:eastAsia="Calibri" w:cs="Times New Roman"/>
          <w:szCs w:val="24"/>
        </w:rPr>
        <w:t>Emîriyyetü’l-Kübrâ</w:t>
      </w:r>
      <w:proofErr w:type="spellEnd"/>
      <w:r w:rsidR="00D4404E" w:rsidRPr="00040C99">
        <w:rPr>
          <w:rFonts w:eastAsia="Calibri" w:cs="Times New Roman"/>
          <w:szCs w:val="24"/>
        </w:rPr>
        <w:t xml:space="preserve">, </w:t>
      </w:r>
      <w:proofErr w:type="spellStart"/>
      <w:r w:rsidRPr="00040C99">
        <w:rPr>
          <w:rFonts w:eastAsia="Calibri" w:cs="Times New Roman"/>
          <w:szCs w:val="24"/>
        </w:rPr>
        <w:t>Kâhire</w:t>
      </w:r>
      <w:proofErr w:type="spellEnd"/>
      <w:r w:rsidRPr="00040C99">
        <w:rPr>
          <w:rFonts w:eastAsia="Calibri" w:cs="Times New Roman"/>
          <w:szCs w:val="24"/>
        </w:rPr>
        <w:t>.</w:t>
      </w:r>
    </w:p>
    <w:p w:rsidR="00040C99" w:rsidRPr="00040C99" w:rsidRDefault="00040C99" w:rsidP="007B5406">
      <w:pPr>
        <w:spacing w:after="120"/>
        <w:ind w:left="709" w:hanging="709"/>
        <w:rPr>
          <w:rFonts w:eastAsia="Calibri" w:cs="Times New Roman"/>
          <w:szCs w:val="24"/>
        </w:rPr>
      </w:pPr>
      <w:r w:rsidRPr="00040C99">
        <w:rPr>
          <w:rFonts w:eastAsia="Calibri" w:cs="Times New Roman"/>
          <w:szCs w:val="24"/>
        </w:rPr>
        <w:t xml:space="preserve">ZEYLEÎ Ebû Muhammed </w:t>
      </w:r>
      <w:proofErr w:type="spellStart"/>
      <w:r w:rsidRPr="00040C99">
        <w:rPr>
          <w:rFonts w:eastAsia="Calibri" w:cs="Times New Roman"/>
          <w:szCs w:val="24"/>
        </w:rPr>
        <w:t>Cemâlüddîn</w:t>
      </w:r>
      <w:proofErr w:type="spellEnd"/>
      <w:r w:rsidR="00D4404E">
        <w:rPr>
          <w:rFonts w:eastAsia="Calibri" w:cs="Times New Roman"/>
          <w:szCs w:val="24"/>
        </w:rPr>
        <w:t xml:space="preserve"> </w:t>
      </w:r>
      <w:proofErr w:type="spellStart"/>
      <w:r w:rsidRPr="00040C99">
        <w:rPr>
          <w:rFonts w:eastAsia="Calibri" w:cs="Times New Roman"/>
          <w:szCs w:val="24"/>
        </w:rPr>
        <w:t>Abdullâh</w:t>
      </w:r>
      <w:proofErr w:type="spellEnd"/>
      <w:r w:rsidRPr="00040C99">
        <w:rPr>
          <w:rFonts w:eastAsia="Calibri" w:cs="Times New Roman"/>
          <w:szCs w:val="24"/>
        </w:rPr>
        <w:t xml:space="preserve"> b. Yûsuf b. Muhammed (762/1360); (1415/1995), </w:t>
      </w:r>
      <w:proofErr w:type="spellStart"/>
      <w:r w:rsidR="009A4165">
        <w:rPr>
          <w:rFonts w:eastAsia="Calibri" w:cs="Times New Roman"/>
          <w:b/>
          <w:szCs w:val="24"/>
        </w:rPr>
        <w:t>Nasbu’r-Râye</w:t>
      </w:r>
      <w:proofErr w:type="spellEnd"/>
      <w:r w:rsidR="00D4404E">
        <w:rPr>
          <w:rFonts w:eastAsia="Calibri" w:cs="Times New Roman"/>
          <w:b/>
          <w:szCs w:val="24"/>
        </w:rPr>
        <w:t xml:space="preserve"> </w:t>
      </w:r>
      <w:proofErr w:type="spellStart"/>
      <w:r w:rsidR="009A4165">
        <w:rPr>
          <w:rFonts w:eastAsia="Calibri" w:cs="Times New Roman"/>
          <w:b/>
          <w:szCs w:val="24"/>
        </w:rPr>
        <w:t>li</w:t>
      </w:r>
      <w:proofErr w:type="spellEnd"/>
      <w:r w:rsidR="00D4404E">
        <w:rPr>
          <w:rFonts w:eastAsia="Calibri" w:cs="Times New Roman"/>
          <w:b/>
          <w:szCs w:val="24"/>
        </w:rPr>
        <w:t xml:space="preserve"> </w:t>
      </w:r>
      <w:proofErr w:type="spellStart"/>
      <w:r w:rsidR="009A4165">
        <w:rPr>
          <w:rFonts w:eastAsia="Calibri" w:cs="Times New Roman"/>
          <w:b/>
          <w:szCs w:val="24"/>
        </w:rPr>
        <w:t>E</w:t>
      </w:r>
      <w:r w:rsidRPr="00040C99">
        <w:rPr>
          <w:rFonts w:eastAsia="Calibri" w:cs="Times New Roman"/>
          <w:b/>
          <w:szCs w:val="24"/>
        </w:rPr>
        <w:t>hâdîsi’l-Hidâye</w:t>
      </w:r>
      <w:proofErr w:type="spellEnd"/>
      <w:r w:rsidRPr="00040C99">
        <w:rPr>
          <w:rFonts w:eastAsia="Calibri" w:cs="Times New Roman"/>
          <w:b/>
          <w:szCs w:val="24"/>
        </w:rPr>
        <w:t>,</w:t>
      </w:r>
      <w:r w:rsidR="00D4404E">
        <w:rPr>
          <w:rFonts w:eastAsia="Calibri" w:cs="Times New Roman"/>
          <w:b/>
          <w:szCs w:val="24"/>
        </w:rPr>
        <w:t xml:space="preserve"> </w:t>
      </w:r>
      <w:proofErr w:type="spellStart"/>
      <w:r w:rsidRPr="00040C99">
        <w:rPr>
          <w:rFonts w:eastAsia="Calibri" w:cs="Times New Roman"/>
          <w:szCs w:val="24"/>
        </w:rPr>
        <w:t>Dâru’l</w:t>
      </w:r>
      <w:r w:rsidR="00D4404E" w:rsidRPr="00040C99">
        <w:rPr>
          <w:rFonts w:eastAsia="Calibri" w:cs="Times New Roman"/>
          <w:szCs w:val="24"/>
        </w:rPr>
        <w:t>-Hadîs</w:t>
      </w:r>
      <w:proofErr w:type="spellEnd"/>
      <w:r w:rsidR="00D4404E" w:rsidRPr="00040C99">
        <w:rPr>
          <w:rFonts w:eastAsia="Calibri" w:cs="Times New Roman"/>
          <w:szCs w:val="24"/>
        </w:rPr>
        <w:t>,</w:t>
      </w:r>
      <w:r w:rsidRPr="00040C99">
        <w:rPr>
          <w:rFonts w:eastAsia="Calibri" w:cs="Times New Roman"/>
          <w:szCs w:val="24"/>
        </w:rPr>
        <w:t xml:space="preserve"> </w:t>
      </w:r>
      <w:proofErr w:type="spellStart"/>
      <w:r w:rsidRPr="00040C99">
        <w:rPr>
          <w:rFonts w:eastAsia="Calibri" w:cs="Times New Roman"/>
          <w:szCs w:val="24"/>
        </w:rPr>
        <w:t>Kâhire</w:t>
      </w:r>
      <w:proofErr w:type="spellEnd"/>
      <w:r w:rsidRPr="00040C99">
        <w:rPr>
          <w:rFonts w:eastAsia="Calibri" w:cs="Times New Roman"/>
          <w:szCs w:val="24"/>
        </w:rPr>
        <w:t>.</w:t>
      </w:r>
    </w:p>
    <w:p w:rsidR="00040C99" w:rsidRDefault="00040C99" w:rsidP="005805FD">
      <w:pPr>
        <w:ind w:firstLine="708"/>
        <w:rPr>
          <w:szCs w:val="24"/>
        </w:rPr>
      </w:pPr>
    </w:p>
    <w:p w:rsidR="00AC3E93" w:rsidRDefault="00AC3E93" w:rsidP="005805FD">
      <w:pPr>
        <w:ind w:firstLine="708"/>
        <w:rPr>
          <w:szCs w:val="24"/>
        </w:rPr>
      </w:pPr>
    </w:p>
    <w:p w:rsidR="00AC3E93" w:rsidRDefault="00AC3E93" w:rsidP="005805FD">
      <w:pPr>
        <w:ind w:firstLine="708"/>
        <w:rPr>
          <w:szCs w:val="24"/>
        </w:rPr>
      </w:pPr>
    </w:p>
    <w:p w:rsidR="00AC3E93" w:rsidRDefault="00AC3E93" w:rsidP="005805FD">
      <w:pPr>
        <w:ind w:firstLine="708"/>
        <w:rPr>
          <w:szCs w:val="24"/>
        </w:rPr>
      </w:pPr>
    </w:p>
    <w:p w:rsidR="002E0180" w:rsidRDefault="002E0180" w:rsidP="002E0180">
      <w:pPr>
        <w:pStyle w:val="Balk1"/>
        <w:numPr>
          <w:ilvl w:val="0"/>
          <w:numId w:val="0"/>
        </w:numPr>
        <w:spacing w:before="0" w:after="0"/>
        <w:jc w:val="both"/>
      </w:pPr>
      <w:bookmarkStart w:id="106" w:name="_Toc10891500"/>
      <w:bookmarkStart w:id="107" w:name="_GoBack"/>
    </w:p>
    <w:bookmarkEnd w:id="107"/>
    <w:p w:rsidR="002E0180" w:rsidRDefault="002E0180" w:rsidP="002E0180">
      <w:pPr>
        <w:pStyle w:val="Balk1"/>
        <w:numPr>
          <w:ilvl w:val="0"/>
          <w:numId w:val="0"/>
        </w:numPr>
        <w:spacing w:before="0" w:after="0"/>
        <w:jc w:val="both"/>
      </w:pPr>
    </w:p>
    <w:p w:rsidR="00AC3E93" w:rsidRDefault="001A556F" w:rsidP="002E0180">
      <w:pPr>
        <w:pStyle w:val="Balk1"/>
        <w:numPr>
          <w:ilvl w:val="0"/>
          <w:numId w:val="0"/>
        </w:numPr>
        <w:spacing w:before="0" w:after="0"/>
      </w:pPr>
      <w:r w:rsidRPr="007B5406">
        <w:t>ÖZ</w:t>
      </w:r>
      <w:r w:rsidR="00AC3E93" w:rsidRPr="007B5406">
        <w:t>GEÇMİŞ</w:t>
      </w:r>
      <w:bookmarkEnd w:id="106"/>
    </w:p>
    <w:p w:rsidR="002E0180" w:rsidRPr="002E0180" w:rsidRDefault="002E0180" w:rsidP="002E0180"/>
    <w:p w:rsidR="00AC3E93" w:rsidRPr="00323681" w:rsidRDefault="006123D7" w:rsidP="006123D7">
      <w:pPr>
        <w:ind w:firstLine="0"/>
        <w:rPr>
          <w:b/>
        </w:rPr>
      </w:pPr>
      <w:r w:rsidRPr="00323681">
        <w:rPr>
          <w:b/>
        </w:rPr>
        <w:t>Kişisel Bilgiler</w:t>
      </w:r>
    </w:p>
    <w:p w:rsidR="006123D7" w:rsidRDefault="006123D7" w:rsidP="006123D7">
      <w:pPr>
        <w:ind w:firstLine="0"/>
      </w:pPr>
      <w:r>
        <w:t>Adı Soyadı</w:t>
      </w:r>
      <w:r>
        <w:tab/>
      </w:r>
      <w:r>
        <w:tab/>
      </w:r>
      <w:r w:rsidR="00F1017F">
        <w:tab/>
      </w:r>
      <w:r>
        <w:t>:</w:t>
      </w:r>
      <w:r w:rsidR="00CA5BA3">
        <w:t xml:space="preserve"> </w:t>
      </w:r>
      <w:r>
        <w:t>Temel MAHMUTOĞLU</w:t>
      </w:r>
    </w:p>
    <w:p w:rsidR="006123D7" w:rsidRDefault="00F1017F" w:rsidP="006123D7">
      <w:pPr>
        <w:ind w:firstLine="0"/>
      </w:pPr>
      <w:r>
        <w:t>Doğum Yeri ve Tarihi</w:t>
      </w:r>
      <w:r>
        <w:tab/>
        <w:t>: Of - 18.02.1990</w:t>
      </w:r>
    </w:p>
    <w:p w:rsidR="00F1017F" w:rsidRDefault="00F1017F" w:rsidP="006123D7">
      <w:pPr>
        <w:ind w:firstLine="0"/>
      </w:pPr>
    </w:p>
    <w:p w:rsidR="00F1017F" w:rsidRPr="00323681" w:rsidRDefault="00F1017F" w:rsidP="006123D7">
      <w:pPr>
        <w:ind w:firstLine="0"/>
        <w:rPr>
          <w:b/>
        </w:rPr>
      </w:pPr>
      <w:r w:rsidRPr="00323681">
        <w:rPr>
          <w:b/>
        </w:rPr>
        <w:t>Eğitim Durumu</w:t>
      </w:r>
    </w:p>
    <w:p w:rsidR="00F1017F" w:rsidRDefault="00F1017F" w:rsidP="006123D7">
      <w:pPr>
        <w:ind w:firstLine="0"/>
      </w:pPr>
      <w:r>
        <w:t>Lisans Öğrenimi</w:t>
      </w:r>
      <w:r>
        <w:tab/>
      </w:r>
      <w:r>
        <w:tab/>
        <w:t>: Ondokuz Mayıs Üniversitesi İlahiyat Fakültesi</w:t>
      </w:r>
    </w:p>
    <w:p w:rsidR="00F1017F" w:rsidRDefault="00F1017F" w:rsidP="006123D7">
      <w:pPr>
        <w:ind w:firstLine="0"/>
      </w:pPr>
      <w:r>
        <w:t>Yüksek Lisans Öğrenimi</w:t>
      </w:r>
      <w:r>
        <w:tab/>
        <w:t>:</w:t>
      </w:r>
      <w:r w:rsidR="00CA5BA3">
        <w:t xml:space="preserve"> </w:t>
      </w:r>
    </w:p>
    <w:p w:rsidR="00F1017F" w:rsidRDefault="00F1017F" w:rsidP="006123D7">
      <w:pPr>
        <w:ind w:firstLine="0"/>
      </w:pPr>
      <w:r>
        <w:t>Bildiği Yabancı Diller</w:t>
      </w:r>
      <w:r>
        <w:tab/>
        <w:t>: Arapça</w:t>
      </w:r>
      <w:r w:rsidR="004F0A5F">
        <w:t xml:space="preserve"> ve</w:t>
      </w:r>
      <w:r>
        <w:t xml:space="preserve"> İngilizce</w:t>
      </w:r>
    </w:p>
    <w:p w:rsidR="00F1017F" w:rsidRDefault="00F1017F" w:rsidP="006123D7">
      <w:pPr>
        <w:ind w:firstLine="0"/>
      </w:pPr>
      <w:r>
        <w:t>Bilimsel Faaliyetler</w:t>
      </w:r>
      <w:r>
        <w:tab/>
      </w:r>
      <w:r>
        <w:tab/>
        <w:t>:</w:t>
      </w:r>
    </w:p>
    <w:p w:rsidR="00F1017F" w:rsidRDefault="00F1017F" w:rsidP="006123D7">
      <w:pPr>
        <w:ind w:firstLine="0"/>
      </w:pPr>
    </w:p>
    <w:p w:rsidR="00F1017F" w:rsidRPr="00323681" w:rsidRDefault="00F1017F" w:rsidP="006123D7">
      <w:pPr>
        <w:ind w:firstLine="0"/>
        <w:rPr>
          <w:b/>
        </w:rPr>
      </w:pPr>
      <w:r w:rsidRPr="00323681">
        <w:rPr>
          <w:b/>
        </w:rPr>
        <w:t>İş Deneyimi</w:t>
      </w:r>
    </w:p>
    <w:p w:rsidR="00F1017F" w:rsidRDefault="00F1017F" w:rsidP="006123D7">
      <w:pPr>
        <w:ind w:firstLine="0"/>
      </w:pPr>
      <w:r>
        <w:t>Stajlar</w:t>
      </w:r>
      <w:r>
        <w:tab/>
      </w:r>
      <w:r>
        <w:tab/>
      </w:r>
      <w:r>
        <w:tab/>
      </w:r>
      <w:r>
        <w:tab/>
        <w:t>:</w:t>
      </w:r>
    </w:p>
    <w:p w:rsidR="00F1017F" w:rsidRDefault="00F1017F" w:rsidP="006123D7">
      <w:pPr>
        <w:ind w:firstLine="0"/>
      </w:pPr>
      <w:r>
        <w:t>Projeler</w:t>
      </w:r>
      <w:r>
        <w:tab/>
      </w:r>
      <w:r>
        <w:tab/>
      </w:r>
      <w:r>
        <w:tab/>
        <w:t>:</w:t>
      </w:r>
    </w:p>
    <w:p w:rsidR="00BE35C0" w:rsidRDefault="00F1017F" w:rsidP="006123D7">
      <w:pPr>
        <w:ind w:firstLine="0"/>
      </w:pPr>
      <w:r>
        <w:t>Çalıştığı Kurumlar</w:t>
      </w:r>
      <w:r>
        <w:tab/>
      </w:r>
      <w:r>
        <w:tab/>
        <w:t>:</w:t>
      </w:r>
      <w:r w:rsidR="00323681">
        <w:t xml:space="preserve"> Diyanet İşleri Başkanlığı</w:t>
      </w:r>
      <w:r w:rsidR="004F0A5F">
        <w:t xml:space="preserve"> ve</w:t>
      </w:r>
      <w:r w:rsidR="00323681">
        <w:t xml:space="preserve"> Milli Eğitim Bakanlığı</w:t>
      </w:r>
    </w:p>
    <w:p w:rsidR="00BE35C0" w:rsidRDefault="00BE35C0" w:rsidP="006123D7">
      <w:pPr>
        <w:ind w:firstLine="0"/>
      </w:pPr>
    </w:p>
    <w:p w:rsidR="00BE35C0" w:rsidRPr="00BE35C0" w:rsidRDefault="00BE35C0" w:rsidP="006123D7">
      <w:pPr>
        <w:ind w:firstLine="0"/>
        <w:rPr>
          <w:b/>
        </w:rPr>
      </w:pPr>
      <w:r w:rsidRPr="00BE35C0">
        <w:rPr>
          <w:b/>
        </w:rPr>
        <w:t>İletişim</w:t>
      </w:r>
    </w:p>
    <w:p w:rsidR="00BE35C0" w:rsidRDefault="00BE35C0" w:rsidP="006123D7">
      <w:pPr>
        <w:ind w:firstLine="0"/>
      </w:pPr>
      <w:r>
        <w:t>Telefon</w:t>
      </w:r>
      <w:r>
        <w:tab/>
      </w:r>
      <w:r>
        <w:tab/>
      </w:r>
      <w:r>
        <w:tab/>
        <w:t xml:space="preserve">: </w:t>
      </w:r>
      <w:proofErr w:type="gramStart"/>
      <w:r>
        <w:t>05358228970</w:t>
      </w:r>
      <w:proofErr w:type="gramEnd"/>
    </w:p>
    <w:p w:rsidR="00BE35C0" w:rsidRDefault="00BE35C0" w:rsidP="006123D7">
      <w:pPr>
        <w:ind w:firstLine="0"/>
      </w:pPr>
      <w:proofErr w:type="gramStart"/>
      <w:r>
        <w:t>e</w:t>
      </w:r>
      <w:proofErr w:type="gramEnd"/>
      <w:r>
        <w:t>-posta</w:t>
      </w:r>
      <w:r>
        <w:tab/>
      </w:r>
      <w:r>
        <w:tab/>
      </w:r>
      <w:r>
        <w:tab/>
      </w:r>
      <w:r>
        <w:tab/>
        <w:t xml:space="preserve">: </w:t>
      </w:r>
      <w:hyperlink r:id="rId34" w:history="1">
        <w:r w:rsidRPr="004218A2">
          <w:rPr>
            <w:rStyle w:val="Kpr"/>
          </w:rPr>
          <w:t>temelmahmutoglu@hotmail.com.tr</w:t>
        </w:r>
      </w:hyperlink>
    </w:p>
    <w:p w:rsidR="00BE35C0" w:rsidRDefault="00BE35C0" w:rsidP="006123D7">
      <w:pPr>
        <w:ind w:firstLine="0"/>
      </w:pPr>
    </w:p>
    <w:p w:rsidR="00BE35C0" w:rsidRDefault="00BE35C0" w:rsidP="006123D7">
      <w:pPr>
        <w:ind w:firstLine="0"/>
      </w:pPr>
    </w:p>
    <w:p w:rsidR="00BE35C0" w:rsidRPr="00AE22A1" w:rsidRDefault="00BE35C0" w:rsidP="006123D7">
      <w:pPr>
        <w:ind w:firstLine="0"/>
      </w:pPr>
      <w:r w:rsidRPr="00BE35C0">
        <w:rPr>
          <w:b/>
        </w:rPr>
        <w:t>Tarih</w:t>
      </w:r>
      <w:r>
        <w:tab/>
      </w:r>
      <w:r>
        <w:tab/>
      </w:r>
      <w:r>
        <w:tab/>
      </w:r>
      <w:r>
        <w:tab/>
        <w:t>: 31.05.2019</w:t>
      </w:r>
    </w:p>
    <w:sectPr w:rsidR="00BE35C0" w:rsidRPr="00AE22A1" w:rsidSect="00343075">
      <w:footerReference w:type="default" r:id="rId35"/>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0BF" w:rsidRDefault="004D20BF" w:rsidP="003F6EB5">
      <w:pPr>
        <w:spacing w:line="240" w:lineRule="auto"/>
      </w:pPr>
      <w:r>
        <w:separator/>
      </w:r>
    </w:p>
  </w:endnote>
  <w:endnote w:type="continuationSeparator" w:id="0">
    <w:p w:rsidR="004D20BF" w:rsidRDefault="004D20BF" w:rsidP="003F6E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Normal Tr">
    <w:altName w:val="Times New Roman"/>
    <w:panose1 w:val="00000000000000000000"/>
    <w:charset w:val="A2"/>
    <w:family w:val="roman"/>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BF" w:rsidRDefault="004D20BF" w:rsidP="00B725FA">
    <w:pPr>
      <w:pStyle w:val="Altbilgi"/>
      <w:ind w:firstLine="0"/>
      <w:jc w:val="center"/>
    </w:pPr>
  </w:p>
  <w:p w:rsidR="004D20BF" w:rsidRDefault="004D20B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5205"/>
      <w:docPartObj>
        <w:docPartGallery w:val="Page Numbers (Bottom of Page)"/>
        <w:docPartUnique/>
      </w:docPartObj>
    </w:sdtPr>
    <w:sdtContent>
      <w:p w:rsidR="004D20BF" w:rsidRDefault="004D20BF" w:rsidP="00343075">
        <w:pPr>
          <w:pStyle w:val="Altbilgi"/>
          <w:jc w:val="center"/>
        </w:pPr>
        <w:r>
          <w:fldChar w:fldCharType="begin"/>
        </w:r>
        <w:r>
          <w:instrText xml:space="preserve"> PAGE  \* ROMAN  \* MERGEFORMAT </w:instrText>
        </w:r>
        <w:r>
          <w:fldChar w:fldCharType="separate"/>
        </w:r>
        <w:r w:rsidR="002E0180">
          <w:rPr>
            <w:noProof/>
          </w:rPr>
          <w:t>III</w:t>
        </w:r>
        <w:r>
          <w:fldChar w:fldCharType="end"/>
        </w:r>
      </w:p>
    </w:sdtContent>
  </w:sdt>
  <w:p w:rsidR="004D20BF" w:rsidRDefault="004D20B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74006"/>
      <w:docPartObj>
        <w:docPartGallery w:val="Page Numbers (Bottom of Page)"/>
        <w:docPartUnique/>
      </w:docPartObj>
    </w:sdtPr>
    <w:sdtContent>
      <w:p w:rsidR="004D20BF" w:rsidRDefault="004D20BF" w:rsidP="00343075">
        <w:pPr>
          <w:pStyle w:val="Altbilgi"/>
          <w:jc w:val="center"/>
        </w:pPr>
        <w:r>
          <w:fldChar w:fldCharType="begin"/>
        </w:r>
        <w:r>
          <w:instrText xml:space="preserve"> PAGE  \* ROMAN  \* MERGEFORMAT </w:instrText>
        </w:r>
        <w:r>
          <w:fldChar w:fldCharType="separate"/>
        </w:r>
        <w:r w:rsidR="00BC76AE">
          <w:rPr>
            <w:noProof/>
          </w:rPr>
          <w:t>XI</w:t>
        </w:r>
        <w:r>
          <w:fldChar w:fldCharType="end"/>
        </w:r>
      </w:p>
    </w:sdtContent>
  </w:sdt>
  <w:p w:rsidR="004D20BF" w:rsidRDefault="004D20BF">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59996"/>
      <w:docPartObj>
        <w:docPartGallery w:val="Page Numbers (Bottom of Page)"/>
        <w:docPartUnique/>
      </w:docPartObj>
    </w:sdtPr>
    <w:sdtContent>
      <w:p w:rsidR="004D20BF" w:rsidRDefault="004D20BF" w:rsidP="00343075">
        <w:pPr>
          <w:pStyle w:val="Altbilgi"/>
          <w:jc w:val="center"/>
        </w:pPr>
        <w:r>
          <w:fldChar w:fldCharType="begin"/>
        </w:r>
        <w:r>
          <w:instrText xml:space="preserve"> PAGE  \* Arabic  \* MERGEFORMAT </w:instrText>
        </w:r>
        <w:r>
          <w:fldChar w:fldCharType="separate"/>
        </w:r>
        <w:r w:rsidR="002E0180">
          <w:rPr>
            <w:noProof/>
          </w:rPr>
          <w:t>106</w:t>
        </w:r>
        <w:r>
          <w:fldChar w:fldCharType="end"/>
        </w:r>
      </w:p>
    </w:sdtContent>
  </w:sdt>
  <w:p w:rsidR="004D20BF" w:rsidRDefault="004D20B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0BF" w:rsidRDefault="004D20BF" w:rsidP="00724A48">
      <w:pPr>
        <w:spacing w:line="240" w:lineRule="auto"/>
        <w:ind w:firstLine="0"/>
      </w:pPr>
      <w:r>
        <w:separator/>
      </w:r>
    </w:p>
  </w:footnote>
  <w:footnote w:type="continuationSeparator" w:id="0">
    <w:p w:rsidR="004D20BF" w:rsidRDefault="004D20BF" w:rsidP="00724A48">
      <w:pPr>
        <w:spacing w:line="240" w:lineRule="auto"/>
        <w:ind w:firstLine="0"/>
      </w:pPr>
      <w:r>
        <w:separator/>
      </w:r>
    </w:p>
  </w:footnote>
  <w:footnote w:id="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H. </w:t>
      </w:r>
      <w:r w:rsidRPr="00742A13">
        <w:rPr>
          <w:rFonts w:cs="Times New Roman"/>
          <w:sz w:val="18"/>
          <w:szCs w:val="18"/>
        </w:rPr>
        <w:t>Yunus Apaydın v.dğr</w:t>
      </w:r>
      <w:proofErr w:type="gramStart"/>
      <w:r w:rsidRPr="00742A13">
        <w:rPr>
          <w:rFonts w:cs="Times New Roman"/>
          <w:sz w:val="18"/>
          <w:szCs w:val="18"/>
        </w:rPr>
        <w:t>.,</w:t>
      </w:r>
      <w:proofErr w:type="gramEnd"/>
      <w:r>
        <w:rPr>
          <w:rFonts w:cs="Times New Roman"/>
          <w:sz w:val="18"/>
          <w:szCs w:val="18"/>
        </w:rPr>
        <w:t xml:space="preserve"> </w:t>
      </w:r>
      <w:r w:rsidRPr="00742A13">
        <w:rPr>
          <w:rFonts w:cs="Times New Roman"/>
          <w:b/>
          <w:bCs/>
          <w:sz w:val="18"/>
          <w:szCs w:val="18"/>
        </w:rPr>
        <w:t>İslam Hukukuna Giriş</w:t>
      </w:r>
      <w:r w:rsidRPr="00742A13">
        <w:rPr>
          <w:rFonts w:cs="Times New Roman"/>
          <w:sz w:val="18"/>
          <w:szCs w:val="18"/>
        </w:rPr>
        <w:t>, Eskişehir, 2013, s. 242.</w:t>
      </w:r>
    </w:p>
  </w:footnote>
  <w:footnote w:id="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Mehmet Okuyan, </w:t>
      </w:r>
      <w:r w:rsidRPr="00742A13">
        <w:rPr>
          <w:rFonts w:cs="Times New Roman"/>
          <w:b/>
          <w:bCs/>
          <w:sz w:val="18"/>
          <w:szCs w:val="18"/>
        </w:rPr>
        <w:t>Kur’ân-ı Kerîm’de Çok Anlamlılık</w:t>
      </w:r>
      <w:r w:rsidRPr="00742A13">
        <w:rPr>
          <w:rFonts w:cs="Times New Roman"/>
          <w:sz w:val="18"/>
          <w:szCs w:val="18"/>
        </w:rPr>
        <w:t>, İstanbul, 2013, s. 69.</w:t>
      </w:r>
    </w:p>
  </w:footnote>
  <w:footnote w:id="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Ebu’l-Fadl </w:t>
      </w:r>
      <w:proofErr w:type="spellStart"/>
      <w:r w:rsidRPr="00742A13">
        <w:rPr>
          <w:rFonts w:cs="Times New Roman"/>
          <w:sz w:val="18"/>
          <w:szCs w:val="18"/>
        </w:rPr>
        <w:t>Cemâluddîn</w:t>
      </w:r>
      <w:proofErr w:type="spellEnd"/>
      <w:r w:rsidRPr="00742A13">
        <w:rPr>
          <w:rFonts w:cs="Times New Roman"/>
          <w:sz w:val="18"/>
          <w:szCs w:val="18"/>
        </w:rPr>
        <w:t xml:space="preserve"> Muhammed b. Mükrim İbn Manzûr, </w:t>
      </w:r>
      <w:r w:rsidRPr="00742A13">
        <w:rPr>
          <w:rFonts w:cs="Times New Roman"/>
          <w:b/>
          <w:bCs/>
          <w:sz w:val="18"/>
          <w:szCs w:val="18"/>
        </w:rPr>
        <w:t>Lisânu’l-‘Arab</w:t>
      </w:r>
      <w:r w:rsidRPr="00742A13">
        <w:rPr>
          <w:rFonts w:cs="Times New Roman"/>
          <w:b/>
          <w:sz w:val="18"/>
          <w:szCs w:val="18"/>
        </w:rPr>
        <w:t>,</w:t>
      </w:r>
      <w:r w:rsidRPr="00742A13">
        <w:rPr>
          <w:rFonts w:cs="Times New Roman"/>
          <w:sz w:val="18"/>
          <w:szCs w:val="18"/>
        </w:rPr>
        <w:t xml:space="preserve"> Beyrut, 1414, c.1, s. 123.</w:t>
      </w:r>
    </w:p>
  </w:footnote>
  <w:footnote w:id="4">
    <w:p w:rsidR="004D20BF" w:rsidRPr="00742A13" w:rsidRDefault="004D20BF" w:rsidP="0090502E">
      <w:pPr>
        <w:pStyle w:val="DipnotMetni"/>
        <w:tabs>
          <w:tab w:val="right" w:pos="8504"/>
        </w:tabs>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Mücadele 58/8-9; Müslim, III, 1469 (1839-1840).</w:t>
      </w:r>
    </w:p>
  </w:footnote>
  <w:footnote w:id="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2/81; Ahmed b. Hanbel, V, 181 ( 21612).</w:t>
      </w:r>
    </w:p>
  </w:footnote>
  <w:footnote w:id="6">
    <w:p w:rsidR="004D20BF" w:rsidRPr="00742A13" w:rsidRDefault="004D20BF" w:rsidP="0090502E">
      <w:pPr>
        <w:pStyle w:val="DipnotMetni"/>
        <w:tabs>
          <w:tab w:val="left" w:pos="6450"/>
        </w:tabs>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2/158,198,229,230; Nîsa 4/23 vd</w:t>
      </w:r>
      <w:proofErr w:type="gramStart"/>
      <w:r w:rsidRPr="00742A13">
        <w:rPr>
          <w:rFonts w:cs="Times New Roman"/>
          <w:sz w:val="18"/>
          <w:szCs w:val="18"/>
        </w:rPr>
        <w:t>..</w:t>
      </w:r>
      <w:proofErr w:type="gramEnd"/>
      <w:r w:rsidRPr="00742A13">
        <w:rPr>
          <w:rFonts w:cs="Times New Roman"/>
          <w:sz w:val="18"/>
          <w:szCs w:val="18"/>
        </w:rPr>
        <w:tab/>
      </w:r>
    </w:p>
  </w:footnote>
  <w:footnote w:id="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Şu’arâ</w:t>
      </w:r>
      <w:proofErr w:type="spellEnd"/>
      <w:r w:rsidRPr="00742A13">
        <w:rPr>
          <w:rFonts w:cs="Times New Roman"/>
          <w:sz w:val="18"/>
          <w:szCs w:val="18"/>
        </w:rPr>
        <w:t xml:space="preserve"> 26/14; </w:t>
      </w:r>
      <w:proofErr w:type="spellStart"/>
      <w:r w:rsidRPr="00742A13">
        <w:rPr>
          <w:rFonts w:cs="Times New Roman"/>
          <w:sz w:val="18"/>
          <w:szCs w:val="18"/>
        </w:rPr>
        <w:t>Ankebût</w:t>
      </w:r>
      <w:proofErr w:type="spellEnd"/>
      <w:r w:rsidRPr="00742A13">
        <w:rPr>
          <w:rFonts w:cs="Times New Roman"/>
          <w:sz w:val="18"/>
          <w:szCs w:val="18"/>
        </w:rPr>
        <w:t xml:space="preserve"> 29/40.</w:t>
      </w:r>
    </w:p>
  </w:footnote>
  <w:footnote w:id="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Necm</w:t>
      </w:r>
      <w:proofErr w:type="spellEnd"/>
      <w:r w:rsidRPr="00742A13">
        <w:rPr>
          <w:rFonts w:cs="Times New Roman"/>
          <w:sz w:val="18"/>
          <w:szCs w:val="18"/>
        </w:rPr>
        <w:t xml:space="preserve"> 53/32.</w:t>
      </w:r>
    </w:p>
  </w:footnote>
  <w:footnote w:id="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Hucurât</w:t>
      </w:r>
      <w:proofErr w:type="spellEnd"/>
      <w:r w:rsidRPr="00742A13">
        <w:rPr>
          <w:rFonts w:cs="Times New Roman"/>
          <w:sz w:val="18"/>
          <w:szCs w:val="18"/>
        </w:rPr>
        <w:t xml:space="preserve"> 49/7; </w:t>
      </w:r>
      <w:proofErr w:type="spellStart"/>
      <w:r w:rsidRPr="00742A13">
        <w:rPr>
          <w:rFonts w:cs="Times New Roman"/>
          <w:sz w:val="18"/>
          <w:szCs w:val="18"/>
        </w:rPr>
        <w:t>Zümer</w:t>
      </w:r>
      <w:proofErr w:type="spellEnd"/>
      <w:r w:rsidRPr="00742A13">
        <w:rPr>
          <w:rFonts w:cs="Times New Roman"/>
          <w:sz w:val="18"/>
          <w:szCs w:val="18"/>
        </w:rPr>
        <w:t xml:space="preserve"> 39/13.</w:t>
      </w:r>
    </w:p>
  </w:footnote>
  <w:footnote w:id="1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2/81; Nisâ 4/31.</w:t>
      </w:r>
    </w:p>
  </w:footnote>
  <w:footnote w:id="1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Nahl 16/90; </w:t>
      </w:r>
      <w:proofErr w:type="spellStart"/>
      <w:r w:rsidRPr="00742A13">
        <w:rPr>
          <w:rFonts w:cs="Times New Roman"/>
          <w:sz w:val="18"/>
          <w:szCs w:val="18"/>
        </w:rPr>
        <w:t>Ankebût</w:t>
      </w:r>
      <w:proofErr w:type="spellEnd"/>
      <w:r w:rsidRPr="00742A13">
        <w:rPr>
          <w:rFonts w:cs="Times New Roman"/>
          <w:sz w:val="18"/>
          <w:szCs w:val="18"/>
        </w:rPr>
        <w:t xml:space="preserve"> 29/45.</w:t>
      </w:r>
    </w:p>
  </w:footnote>
  <w:footnote w:id="1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Merter Rahmi Telkenaroğlu, </w:t>
      </w:r>
      <w:r w:rsidRPr="00742A13">
        <w:rPr>
          <w:rFonts w:cs="Times New Roman"/>
          <w:b/>
          <w:bCs/>
          <w:sz w:val="18"/>
          <w:szCs w:val="18"/>
        </w:rPr>
        <w:t>İslam Hukukunda İhmalî Suçlar</w:t>
      </w:r>
      <w:r w:rsidRPr="00742A13">
        <w:rPr>
          <w:rFonts w:cs="Times New Roman"/>
          <w:sz w:val="18"/>
          <w:szCs w:val="18"/>
        </w:rPr>
        <w:t xml:space="preserve">, Konya, 2014, s. 16. </w:t>
      </w:r>
    </w:p>
  </w:footnote>
  <w:footnote w:id="13">
    <w:p w:rsidR="004D20BF" w:rsidRPr="00742A13" w:rsidRDefault="004D20BF" w:rsidP="0090502E">
      <w:pPr>
        <w:pStyle w:val="DipnotMetni"/>
        <w:ind w:left="709" w:hanging="709"/>
        <w:rPr>
          <w:rFonts w:cs="Times New Roman"/>
          <w:color w:val="FF0000"/>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Talip Türcan ve Ünal Yerlikaya, “Ceza Hukuku”, Talip Türcan (Ed.) </w:t>
      </w:r>
      <w:r w:rsidRPr="00742A13">
        <w:rPr>
          <w:rFonts w:cs="Times New Roman"/>
          <w:b/>
          <w:bCs/>
          <w:sz w:val="18"/>
          <w:szCs w:val="18"/>
        </w:rPr>
        <w:t>İslam Hukuku El Kitabı,</w:t>
      </w:r>
      <w:r w:rsidRPr="00742A13">
        <w:rPr>
          <w:rFonts w:cs="Times New Roman"/>
          <w:sz w:val="18"/>
          <w:szCs w:val="18"/>
        </w:rPr>
        <w:t xml:space="preserve"> Ankara, 2012, s. 305.</w:t>
      </w:r>
    </w:p>
  </w:footnote>
  <w:footnote w:id="1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Abdülkâdir</w:t>
      </w:r>
      <w:proofErr w:type="spellEnd"/>
      <w:r>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w:t>
      </w:r>
      <w:proofErr w:type="spellStart"/>
      <w:r w:rsidRPr="00742A13">
        <w:rPr>
          <w:rFonts w:cs="Times New Roman"/>
          <w:b/>
          <w:bCs/>
          <w:sz w:val="18"/>
          <w:szCs w:val="18"/>
        </w:rPr>
        <w:t>Cinâi’l</w:t>
      </w:r>
      <w:proofErr w:type="spellEnd"/>
      <w:r w:rsidRPr="00742A13">
        <w:rPr>
          <w:rFonts w:cs="Times New Roman"/>
          <w:b/>
          <w:bCs/>
          <w:sz w:val="18"/>
          <w:szCs w:val="18"/>
        </w:rPr>
        <w:t>-İslâmî</w:t>
      </w:r>
      <w:r w:rsidRPr="00742A13">
        <w:rPr>
          <w:rFonts w:cs="Times New Roman"/>
          <w:sz w:val="18"/>
          <w:szCs w:val="18"/>
        </w:rPr>
        <w:t>, Beyrut, 1985;  ‘Ûdeh</w:t>
      </w:r>
      <w:r w:rsidRPr="00742A13">
        <w:rPr>
          <w:rFonts w:cs="Times New Roman"/>
          <w:b/>
          <w:bCs/>
          <w:sz w:val="18"/>
          <w:szCs w:val="18"/>
        </w:rPr>
        <w:t xml:space="preserve">, el- </w:t>
      </w:r>
      <w:proofErr w:type="spellStart"/>
      <w:r w:rsidRPr="00742A13">
        <w:rPr>
          <w:rFonts w:cs="Times New Roman"/>
          <w:b/>
          <w:bCs/>
          <w:sz w:val="18"/>
          <w:szCs w:val="18"/>
        </w:rPr>
        <w:t>Mevsû’atü’l</w:t>
      </w:r>
      <w:proofErr w:type="spellEnd"/>
      <w:r w:rsidRPr="00742A13">
        <w:rPr>
          <w:rFonts w:cs="Times New Roman"/>
          <w:b/>
          <w:bCs/>
          <w:sz w:val="18"/>
          <w:szCs w:val="18"/>
        </w:rPr>
        <w:t>-‘Asriyye</w:t>
      </w:r>
      <w:r>
        <w:rPr>
          <w:rFonts w:cs="Times New Roman"/>
          <w:b/>
          <w:bCs/>
          <w:sz w:val="18"/>
          <w:szCs w:val="18"/>
        </w:rPr>
        <w:t xml:space="preserve"> </w:t>
      </w:r>
      <w:r w:rsidRPr="00742A13">
        <w:rPr>
          <w:rFonts w:cs="Times New Roman"/>
          <w:b/>
          <w:bCs/>
          <w:sz w:val="18"/>
          <w:szCs w:val="18"/>
        </w:rPr>
        <w:t>fi’l-Fıkhi’l-</w:t>
      </w:r>
      <w:proofErr w:type="spellStart"/>
      <w:r w:rsidRPr="00742A13">
        <w:rPr>
          <w:rFonts w:cs="Times New Roman"/>
          <w:b/>
          <w:bCs/>
          <w:sz w:val="18"/>
          <w:szCs w:val="18"/>
        </w:rPr>
        <w:t>Cinâi’l</w:t>
      </w:r>
      <w:proofErr w:type="spellEnd"/>
      <w:r w:rsidRPr="00742A13">
        <w:rPr>
          <w:rFonts w:cs="Times New Roman"/>
          <w:b/>
          <w:bCs/>
          <w:sz w:val="18"/>
          <w:szCs w:val="18"/>
        </w:rPr>
        <w:t>-İslâmî</w:t>
      </w:r>
      <w:r w:rsidRPr="00742A13">
        <w:rPr>
          <w:rFonts w:cs="Times New Roman"/>
          <w:sz w:val="18"/>
          <w:szCs w:val="18"/>
        </w:rPr>
        <w:t xml:space="preserve">, Kahire, 2001; M. </w:t>
      </w:r>
      <w:proofErr w:type="spellStart"/>
      <w:r w:rsidRPr="00742A13">
        <w:rPr>
          <w:rFonts w:cs="Times New Roman"/>
          <w:sz w:val="18"/>
          <w:szCs w:val="18"/>
        </w:rPr>
        <w:t>Selîm</w:t>
      </w:r>
      <w:proofErr w:type="spellEnd"/>
      <w:r w:rsidRPr="00742A13">
        <w:rPr>
          <w:rFonts w:cs="Times New Roman"/>
          <w:sz w:val="18"/>
          <w:szCs w:val="18"/>
        </w:rPr>
        <w:t xml:space="preserve"> el-‘</w:t>
      </w:r>
      <w:proofErr w:type="spellStart"/>
      <w:r w:rsidRPr="00742A13">
        <w:rPr>
          <w:rFonts w:cs="Times New Roman"/>
          <w:sz w:val="18"/>
          <w:szCs w:val="18"/>
        </w:rPr>
        <w:t>Avvâ</w:t>
      </w:r>
      <w:proofErr w:type="spellEnd"/>
      <w:r w:rsidRPr="00742A13">
        <w:rPr>
          <w:rFonts w:cs="Times New Roman"/>
          <w:sz w:val="18"/>
          <w:szCs w:val="18"/>
        </w:rPr>
        <w:t xml:space="preserve">, </w:t>
      </w:r>
      <w:r w:rsidRPr="00742A13">
        <w:rPr>
          <w:rFonts w:cs="Times New Roman"/>
          <w:b/>
          <w:bCs/>
          <w:sz w:val="18"/>
          <w:szCs w:val="18"/>
        </w:rPr>
        <w:t xml:space="preserve">Fî </w:t>
      </w:r>
      <w:proofErr w:type="spellStart"/>
      <w:r w:rsidRPr="00742A13">
        <w:rPr>
          <w:rFonts w:cs="Times New Roman"/>
          <w:b/>
          <w:bCs/>
          <w:sz w:val="18"/>
          <w:szCs w:val="18"/>
        </w:rPr>
        <w:t>Usûli’n</w:t>
      </w:r>
      <w:proofErr w:type="spellEnd"/>
      <w:r w:rsidRPr="00742A13">
        <w:rPr>
          <w:rFonts w:cs="Times New Roman"/>
          <w:b/>
          <w:bCs/>
          <w:sz w:val="18"/>
          <w:szCs w:val="18"/>
        </w:rPr>
        <w:t>-</w:t>
      </w:r>
      <w:proofErr w:type="spellStart"/>
      <w:r w:rsidRPr="00742A13">
        <w:rPr>
          <w:rFonts w:cs="Times New Roman"/>
          <w:b/>
          <w:bCs/>
          <w:sz w:val="18"/>
          <w:szCs w:val="18"/>
        </w:rPr>
        <w:t>Nizâmi’l</w:t>
      </w:r>
      <w:proofErr w:type="spellEnd"/>
      <w:r w:rsidRPr="00742A13">
        <w:rPr>
          <w:rFonts w:cs="Times New Roman"/>
          <w:b/>
          <w:bCs/>
          <w:sz w:val="18"/>
          <w:szCs w:val="18"/>
        </w:rPr>
        <w:t>-</w:t>
      </w:r>
      <w:proofErr w:type="spellStart"/>
      <w:r w:rsidRPr="00742A13">
        <w:rPr>
          <w:rFonts w:cs="Times New Roman"/>
          <w:b/>
          <w:bCs/>
          <w:sz w:val="18"/>
          <w:szCs w:val="18"/>
        </w:rPr>
        <w:t>Cinâi’l</w:t>
      </w:r>
      <w:proofErr w:type="spellEnd"/>
      <w:r w:rsidRPr="00742A13">
        <w:rPr>
          <w:rFonts w:cs="Times New Roman"/>
          <w:b/>
          <w:bCs/>
          <w:sz w:val="18"/>
          <w:szCs w:val="18"/>
        </w:rPr>
        <w:t>-İslâmî</w:t>
      </w:r>
      <w:r w:rsidRPr="00742A13">
        <w:rPr>
          <w:rFonts w:cs="Times New Roman"/>
          <w:sz w:val="18"/>
          <w:szCs w:val="18"/>
        </w:rPr>
        <w:t>, Kahire, 2006, vb.</w:t>
      </w:r>
    </w:p>
  </w:footnote>
  <w:footnote w:id="1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Muhammed Ebu Zehra</w:t>
      </w:r>
      <w:r w:rsidRPr="00742A13">
        <w:rPr>
          <w:rFonts w:cs="Times New Roman"/>
          <w:b/>
          <w:bCs/>
          <w:sz w:val="18"/>
          <w:szCs w:val="18"/>
        </w:rPr>
        <w:t>, el-Cerîme</w:t>
      </w:r>
      <w:r w:rsidRPr="00742A13">
        <w:rPr>
          <w:rFonts w:cs="Times New Roman"/>
          <w:sz w:val="18"/>
          <w:szCs w:val="18"/>
        </w:rPr>
        <w:t>, Kahire, 1998; ‘</w:t>
      </w:r>
      <w:proofErr w:type="spellStart"/>
      <w:r w:rsidRPr="00742A13">
        <w:rPr>
          <w:rFonts w:cs="Times New Roman"/>
          <w:sz w:val="18"/>
          <w:szCs w:val="18"/>
        </w:rPr>
        <w:t>Abdulmecîd</w:t>
      </w:r>
      <w:proofErr w:type="spellEnd"/>
      <w:r>
        <w:rPr>
          <w:rFonts w:cs="Times New Roman"/>
          <w:sz w:val="18"/>
          <w:szCs w:val="18"/>
        </w:rPr>
        <w:t xml:space="preserve"> </w:t>
      </w:r>
      <w:proofErr w:type="spellStart"/>
      <w:r w:rsidRPr="00742A13">
        <w:rPr>
          <w:rFonts w:cs="Times New Roman"/>
          <w:sz w:val="18"/>
          <w:szCs w:val="18"/>
        </w:rPr>
        <w:t>Mahmûd</w:t>
      </w:r>
      <w:proofErr w:type="spellEnd"/>
      <w:r w:rsidRPr="00742A13">
        <w:rPr>
          <w:rFonts w:cs="Times New Roman"/>
          <w:sz w:val="18"/>
          <w:szCs w:val="18"/>
        </w:rPr>
        <w:t xml:space="preserve"> es-</w:t>
      </w:r>
      <w:proofErr w:type="spellStart"/>
      <w:r w:rsidRPr="00742A13">
        <w:rPr>
          <w:rFonts w:cs="Times New Roman"/>
          <w:sz w:val="18"/>
          <w:szCs w:val="18"/>
        </w:rPr>
        <w:t>Salâhayn</w:t>
      </w:r>
      <w:proofErr w:type="spellEnd"/>
      <w:r w:rsidRPr="00742A13">
        <w:rPr>
          <w:rFonts w:cs="Times New Roman"/>
          <w:sz w:val="18"/>
          <w:szCs w:val="18"/>
        </w:rPr>
        <w:t>, “el-</w:t>
      </w:r>
      <w:proofErr w:type="spellStart"/>
      <w:r w:rsidRPr="00742A13">
        <w:rPr>
          <w:rFonts w:cs="Times New Roman"/>
          <w:sz w:val="18"/>
          <w:szCs w:val="18"/>
        </w:rPr>
        <w:t>Cerâimü’s</w:t>
      </w:r>
      <w:proofErr w:type="spellEnd"/>
      <w:r w:rsidRPr="00742A13">
        <w:rPr>
          <w:rFonts w:cs="Times New Roman"/>
          <w:sz w:val="18"/>
          <w:szCs w:val="18"/>
        </w:rPr>
        <w:t>-</w:t>
      </w:r>
      <w:proofErr w:type="spellStart"/>
      <w:r w:rsidRPr="00742A13">
        <w:rPr>
          <w:rFonts w:cs="Times New Roman"/>
          <w:sz w:val="18"/>
          <w:szCs w:val="18"/>
        </w:rPr>
        <w:t>Selbiyye</w:t>
      </w:r>
      <w:proofErr w:type="spellEnd"/>
      <w:r w:rsidRPr="00742A13">
        <w:rPr>
          <w:rFonts w:cs="Times New Roman"/>
          <w:sz w:val="18"/>
          <w:szCs w:val="18"/>
        </w:rPr>
        <w:t xml:space="preserve">: </w:t>
      </w:r>
      <w:proofErr w:type="spellStart"/>
      <w:r w:rsidRPr="00742A13">
        <w:rPr>
          <w:rFonts w:cs="Times New Roman"/>
          <w:sz w:val="18"/>
          <w:szCs w:val="18"/>
        </w:rPr>
        <w:t>Ahkâmuhâ</w:t>
      </w:r>
      <w:proofErr w:type="spellEnd"/>
      <w:r w:rsidRPr="00742A13">
        <w:rPr>
          <w:rFonts w:cs="Times New Roman"/>
          <w:sz w:val="18"/>
          <w:szCs w:val="18"/>
        </w:rPr>
        <w:t xml:space="preserve"> ve </w:t>
      </w:r>
      <w:proofErr w:type="spellStart"/>
      <w:r w:rsidRPr="00742A13">
        <w:rPr>
          <w:rFonts w:cs="Times New Roman"/>
          <w:sz w:val="18"/>
          <w:szCs w:val="18"/>
        </w:rPr>
        <w:t>Devâbituha</w:t>
      </w:r>
      <w:proofErr w:type="spellEnd"/>
      <w:r>
        <w:rPr>
          <w:rFonts w:cs="Times New Roman"/>
          <w:sz w:val="18"/>
          <w:szCs w:val="18"/>
        </w:rPr>
        <w:t xml:space="preserve"> </w:t>
      </w:r>
      <w:proofErr w:type="spellStart"/>
      <w:r w:rsidRPr="00742A13">
        <w:rPr>
          <w:rFonts w:cs="Times New Roman"/>
          <w:sz w:val="18"/>
          <w:szCs w:val="18"/>
        </w:rPr>
        <w:t>fil’l</w:t>
      </w:r>
      <w:proofErr w:type="spellEnd"/>
      <w:r w:rsidRPr="00742A13">
        <w:rPr>
          <w:rFonts w:cs="Times New Roman"/>
          <w:sz w:val="18"/>
          <w:szCs w:val="18"/>
        </w:rPr>
        <w:t>-Fıkhi’l-İslâmî”,</w:t>
      </w:r>
      <w:r>
        <w:rPr>
          <w:rFonts w:cs="Times New Roman"/>
          <w:sz w:val="18"/>
          <w:szCs w:val="18"/>
        </w:rPr>
        <w:t xml:space="preserve"> </w:t>
      </w:r>
      <w:proofErr w:type="spellStart"/>
      <w:r w:rsidRPr="00742A13">
        <w:rPr>
          <w:rFonts w:cs="Times New Roman"/>
          <w:b/>
          <w:bCs/>
          <w:sz w:val="18"/>
          <w:szCs w:val="18"/>
        </w:rPr>
        <w:t>Mecelletü’ş-Şerî’a</w:t>
      </w:r>
      <w:proofErr w:type="spellEnd"/>
      <w:r>
        <w:rPr>
          <w:rFonts w:cs="Times New Roman"/>
          <w:b/>
          <w:bCs/>
          <w:sz w:val="18"/>
          <w:szCs w:val="18"/>
        </w:rPr>
        <w:t xml:space="preserve"> </w:t>
      </w:r>
      <w:proofErr w:type="spellStart"/>
      <w:r w:rsidRPr="00742A13">
        <w:rPr>
          <w:rFonts w:cs="Times New Roman"/>
          <w:b/>
          <w:bCs/>
          <w:sz w:val="18"/>
          <w:szCs w:val="18"/>
        </w:rPr>
        <w:t>ve’l-Kânûn</w:t>
      </w:r>
      <w:proofErr w:type="spellEnd"/>
      <w:r w:rsidRPr="00742A13">
        <w:rPr>
          <w:rFonts w:cs="Times New Roman"/>
          <w:b/>
          <w:bCs/>
          <w:sz w:val="18"/>
          <w:szCs w:val="18"/>
        </w:rPr>
        <w:t>,</w:t>
      </w:r>
      <w:r w:rsidRPr="00742A13">
        <w:rPr>
          <w:rFonts w:cs="Times New Roman"/>
          <w:sz w:val="18"/>
          <w:szCs w:val="18"/>
        </w:rPr>
        <w:t xml:space="preserve"> Sayı.36, 2008.</w:t>
      </w:r>
    </w:p>
  </w:footnote>
  <w:footnote w:id="1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 Adalet Bakanlığı Hukuk Sözlüğü, </w:t>
      </w:r>
      <w:hyperlink r:id="rId1" w:history="1">
        <w:r w:rsidRPr="00742A13">
          <w:rPr>
            <w:rStyle w:val="Kpr"/>
            <w:rFonts w:cs="Times New Roman"/>
            <w:sz w:val="18"/>
            <w:szCs w:val="18"/>
          </w:rPr>
          <w:t>http://www.sozluk.adalet.gov.tr/Su%C3%A7</w:t>
        </w:r>
      </w:hyperlink>
      <w:r w:rsidRPr="00742A13">
        <w:rPr>
          <w:rFonts w:cs="Times New Roman"/>
          <w:sz w:val="18"/>
          <w:szCs w:val="18"/>
        </w:rPr>
        <w:t xml:space="preserve"> Erişim tarihi: 08.02.2019.</w:t>
      </w:r>
    </w:p>
  </w:footnote>
  <w:footnote w:id="1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Mehmet Boynukalın, “Suç”, </w:t>
      </w:r>
      <w:r w:rsidRPr="00742A13">
        <w:rPr>
          <w:rFonts w:cs="Times New Roman"/>
          <w:b/>
          <w:bCs/>
          <w:sz w:val="18"/>
          <w:szCs w:val="18"/>
        </w:rPr>
        <w:t xml:space="preserve">DİA, </w:t>
      </w:r>
      <w:r w:rsidRPr="00742A13">
        <w:rPr>
          <w:rFonts w:cs="Times New Roman"/>
          <w:sz w:val="18"/>
          <w:szCs w:val="18"/>
        </w:rPr>
        <w:t>Cilt. 37, 2009, s. 453-457.</w:t>
      </w:r>
    </w:p>
  </w:footnote>
  <w:footnote w:id="18">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Ebu’l-Hasan Ali b. Muhammed b. </w:t>
      </w:r>
      <w:proofErr w:type="spellStart"/>
      <w:r w:rsidRPr="00742A13">
        <w:rPr>
          <w:rFonts w:cs="Times New Roman"/>
          <w:sz w:val="18"/>
          <w:szCs w:val="18"/>
        </w:rPr>
        <w:t>Habîb</w:t>
      </w:r>
      <w:proofErr w:type="spellEnd"/>
      <w:r>
        <w:rPr>
          <w:rFonts w:cs="Times New Roman"/>
          <w:sz w:val="18"/>
          <w:szCs w:val="18"/>
        </w:rPr>
        <w:t xml:space="preserve"> </w:t>
      </w:r>
      <w:proofErr w:type="spellStart"/>
      <w:r w:rsidRPr="00742A13">
        <w:rPr>
          <w:rFonts w:cs="Times New Roman"/>
          <w:sz w:val="18"/>
          <w:szCs w:val="18"/>
        </w:rPr>
        <w:t>Mâverdî</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Ahkâmü’s</w:t>
      </w:r>
      <w:proofErr w:type="spellEnd"/>
      <w:r w:rsidRPr="00742A13">
        <w:rPr>
          <w:rFonts w:cs="Times New Roman"/>
          <w:b/>
          <w:bCs/>
          <w:sz w:val="18"/>
          <w:szCs w:val="18"/>
        </w:rPr>
        <w:t>-</w:t>
      </w:r>
      <w:proofErr w:type="spellStart"/>
      <w:r w:rsidRPr="00742A13">
        <w:rPr>
          <w:rFonts w:cs="Times New Roman"/>
          <w:b/>
          <w:bCs/>
          <w:sz w:val="18"/>
          <w:szCs w:val="18"/>
        </w:rPr>
        <w:t>Sultâniyye</w:t>
      </w:r>
      <w:proofErr w:type="spellEnd"/>
      <w:r w:rsidRPr="00742A13">
        <w:rPr>
          <w:rFonts w:cs="Times New Roman"/>
          <w:b/>
          <w:bCs/>
          <w:sz w:val="18"/>
          <w:szCs w:val="18"/>
        </w:rPr>
        <w:t>,</w:t>
      </w:r>
      <w:r w:rsidRPr="00742A13">
        <w:rPr>
          <w:rFonts w:cs="Times New Roman"/>
          <w:sz w:val="18"/>
          <w:szCs w:val="18"/>
        </w:rPr>
        <w:t xml:space="preserve"> Kahire, t.y</w:t>
      </w:r>
      <w:proofErr w:type="gramStart"/>
      <w:r w:rsidRPr="00742A13">
        <w:rPr>
          <w:rFonts w:cs="Times New Roman"/>
          <w:sz w:val="18"/>
          <w:szCs w:val="18"/>
        </w:rPr>
        <w:t>.,</w:t>
      </w:r>
      <w:proofErr w:type="gramEnd"/>
      <w:r w:rsidRPr="00742A13">
        <w:rPr>
          <w:rFonts w:cs="Times New Roman"/>
          <w:sz w:val="18"/>
          <w:szCs w:val="18"/>
        </w:rPr>
        <w:t xml:space="preserve"> s.</w:t>
      </w:r>
      <w:r>
        <w:rPr>
          <w:rFonts w:cs="Times New Roman"/>
          <w:sz w:val="18"/>
          <w:szCs w:val="18"/>
        </w:rPr>
        <w:t xml:space="preserve"> </w:t>
      </w:r>
      <w:r w:rsidRPr="00742A13">
        <w:rPr>
          <w:rFonts w:cs="Times New Roman"/>
          <w:sz w:val="18"/>
          <w:szCs w:val="18"/>
        </w:rPr>
        <w:t>322. “</w:t>
      </w:r>
      <w:r w:rsidRPr="00742A13">
        <w:rPr>
          <w:rFonts w:cs="Times New Roman"/>
          <w:sz w:val="18"/>
          <w:szCs w:val="18"/>
          <w:rtl/>
        </w:rPr>
        <w:t>مخظورات شرعية زجر الله عنها بحد أو تعزير</w:t>
      </w:r>
      <w:r w:rsidRPr="00742A13">
        <w:rPr>
          <w:rFonts w:cs="Times New Roman"/>
          <w:sz w:val="18"/>
          <w:szCs w:val="18"/>
        </w:rPr>
        <w:t>”</w:t>
      </w:r>
    </w:p>
  </w:footnote>
  <w:footnote w:id="1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Telkenaroğlu, </w:t>
      </w:r>
      <w:r w:rsidRPr="00742A13">
        <w:rPr>
          <w:rFonts w:cs="Times New Roman"/>
          <w:b/>
          <w:bCs/>
          <w:sz w:val="18"/>
          <w:szCs w:val="18"/>
        </w:rPr>
        <w:t>İslam Hukukunda İhmalî Suçlar,</w:t>
      </w:r>
      <w:r w:rsidRPr="00742A13">
        <w:rPr>
          <w:rFonts w:cs="Times New Roman"/>
          <w:sz w:val="18"/>
          <w:szCs w:val="18"/>
        </w:rPr>
        <w:t xml:space="preserve"> s. 18.</w:t>
      </w:r>
    </w:p>
  </w:footnote>
  <w:footnote w:id="2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 “Suç”</w:t>
      </w:r>
      <w:r w:rsidRPr="00742A13">
        <w:rPr>
          <w:rFonts w:cs="Times New Roman"/>
          <w:b/>
          <w:bCs/>
          <w:sz w:val="18"/>
          <w:szCs w:val="18"/>
        </w:rPr>
        <w:t>,</w:t>
      </w:r>
      <w:r w:rsidRPr="00742A13">
        <w:rPr>
          <w:rFonts w:cs="Times New Roman"/>
          <w:sz w:val="18"/>
          <w:szCs w:val="18"/>
        </w:rPr>
        <w:t xml:space="preserve"> s. 453.</w:t>
      </w:r>
    </w:p>
  </w:footnote>
  <w:footnote w:id="2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 “Suç”, s. 455.</w:t>
      </w:r>
    </w:p>
  </w:footnote>
  <w:footnote w:id="2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b/>
          <w:bCs/>
          <w:sz w:val="18"/>
          <w:szCs w:val="18"/>
        </w:rPr>
        <w:t xml:space="preserve"> Türk Ceza Kanunu</w:t>
      </w:r>
      <w:r w:rsidRPr="00742A13">
        <w:rPr>
          <w:rFonts w:cs="Times New Roman"/>
          <w:sz w:val="18"/>
          <w:szCs w:val="18"/>
        </w:rPr>
        <w:t>, md. 247.</w:t>
      </w:r>
    </w:p>
  </w:footnote>
  <w:footnote w:id="2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‘Ûdeh</w:t>
      </w:r>
      <w:r w:rsidRPr="00742A13">
        <w:rPr>
          <w:rFonts w:cs="Times New Roman"/>
          <w:i/>
          <w:iCs/>
          <w:sz w:val="18"/>
          <w:szCs w:val="18"/>
        </w:rPr>
        <w:t xml:space="preserve">, </w:t>
      </w:r>
      <w:r w:rsidRPr="00742A13">
        <w:rPr>
          <w:rFonts w:cs="Times New Roman"/>
          <w:b/>
          <w:bCs/>
          <w:sz w:val="18"/>
          <w:szCs w:val="18"/>
        </w:rPr>
        <w:t>et-Teşrî’u’l-Cinâî,</w:t>
      </w:r>
      <w:r w:rsidRPr="00742A13">
        <w:rPr>
          <w:rFonts w:cs="Times New Roman"/>
          <w:sz w:val="18"/>
          <w:szCs w:val="18"/>
        </w:rPr>
        <w:t xml:space="preserve"> c. 1, s. 111.</w:t>
      </w:r>
    </w:p>
  </w:footnote>
  <w:footnote w:id="2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 “Suç”, s. 455.</w:t>
      </w:r>
    </w:p>
  </w:footnote>
  <w:footnote w:id="2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Uğur Alacakaptan, </w:t>
      </w:r>
      <w:r w:rsidRPr="00742A13">
        <w:rPr>
          <w:rFonts w:cs="Times New Roman"/>
          <w:b/>
          <w:bCs/>
          <w:sz w:val="18"/>
          <w:szCs w:val="18"/>
        </w:rPr>
        <w:t xml:space="preserve">İngiliz Ceza Hukukunda Suç ve Cezaların Kanuniliği Prensibi, </w:t>
      </w:r>
      <w:r w:rsidRPr="00742A13">
        <w:rPr>
          <w:rFonts w:cs="Times New Roman"/>
          <w:sz w:val="18"/>
          <w:szCs w:val="18"/>
        </w:rPr>
        <w:t>Ankara, t.y</w:t>
      </w:r>
      <w:proofErr w:type="gramStart"/>
      <w:r w:rsidRPr="00742A13">
        <w:rPr>
          <w:rFonts w:cs="Times New Roman"/>
          <w:sz w:val="18"/>
          <w:szCs w:val="18"/>
        </w:rPr>
        <w:t>.,</w:t>
      </w:r>
      <w:proofErr w:type="gramEnd"/>
      <w:r w:rsidRPr="00742A13">
        <w:rPr>
          <w:rFonts w:cs="Times New Roman"/>
          <w:sz w:val="18"/>
          <w:szCs w:val="18"/>
        </w:rPr>
        <w:t>s.3.</w:t>
      </w:r>
    </w:p>
  </w:footnote>
  <w:footnote w:id="2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w:t>
      </w:r>
      <w:r w:rsidRPr="00742A13">
        <w:rPr>
          <w:rFonts w:cs="Times New Roman"/>
          <w:b/>
          <w:bCs/>
          <w:sz w:val="18"/>
          <w:szCs w:val="18"/>
        </w:rPr>
        <w:t>, İngiliz Ceza Hukukunda…,</w:t>
      </w:r>
      <w:r w:rsidRPr="00742A13">
        <w:rPr>
          <w:rFonts w:cs="Times New Roman"/>
          <w:sz w:val="18"/>
          <w:szCs w:val="18"/>
        </w:rPr>
        <w:t xml:space="preserve"> s. 3.</w:t>
      </w:r>
    </w:p>
  </w:footnote>
  <w:footnote w:id="2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CA3E51">
        <w:rPr>
          <w:rFonts w:cs="Times New Roman"/>
          <w:sz w:val="18"/>
          <w:szCs w:val="18"/>
        </w:rPr>
        <w:t xml:space="preserve"> </w:t>
      </w:r>
      <w:r w:rsidRPr="00742A13">
        <w:rPr>
          <w:rFonts w:cs="Times New Roman"/>
          <w:sz w:val="18"/>
          <w:szCs w:val="18"/>
        </w:rPr>
        <w:t xml:space="preserve">Kur’ân’daki kullanımlar için bakınız; Bakara 2/282; Nîsâ 4/24; </w:t>
      </w:r>
      <w:proofErr w:type="spellStart"/>
      <w:r w:rsidRPr="00742A13">
        <w:rPr>
          <w:rFonts w:cs="Times New Roman"/>
          <w:sz w:val="18"/>
          <w:szCs w:val="18"/>
        </w:rPr>
        <w:t>En’âm</w:t>
      </w:r>
      <w:proofErr w:type="spellEnd"/>
      <w:r w:rsidRPr="00742A13">
        <w:rPr>
          <w:rFonts w:cs="Times New Roman"/>
          <w:sz w:val="18"/>
          <w:szCs w:val="18"/>
        </w:rPr>
        <w:t xml:space="preserve"> 6/119; Hadisler için bkz. Buhârî, Hudûd 9; Tirmizî, Libas 6; İbn Mâce, </w:t>
      </w:r>
      <w:proofErr w:type="spellStart"/>
      <w:r w:rsidRPr="00742A13">
        <w:rPr>
          <w:rFonts w:cs="Times New Roman"/>
          <w:sz w:val="18"/>
          <w:szCs w:val="18"/>
        </w:rPr>
        <w:t>Et’ıme</w:t>
      </w:r>
      <w:proofErr w:type="spellEnd"/>
      <w:r w:rsidRPr="00742A13">
        <w:rPr>
          <w:rFonts w:cs="Times New Roman"/>
          <w:sz w:val="18"/>
          <w:szCs w:val="18"/>
        </w:rPr>
        <w:t xml:space="preserve"> 60.</w:t>
      </w:r>
    </w:p>
  </w:footnote>
  <w:footnote w:id="2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b/>
          <w:bCs/>
          <w:sz w:val="18"/>
          <w:szCs w:val="18"/>
        </w:rPr>
        <w:t xml:space="preserve"> Tevrat</w:t>
      </w:r>
      <w:r w:rsidRPr="00742A13">
        <w:rPr>
          <w:rFonts w:cs="Times New Roman"/>
          <w:sz w:val="18"/>
          <w:szCs w:val="18"/>
        </w:rPr>
        <w:t xml:space="preserve">: Mısır’dan Çıkış </w:t>
      </w:r>
      <w:proofErr w:type="gramStart"/>
      <w:r w:rsidRPr="00742A13">
        <w:rPr>
          <w:rFonts w:cs="Times New Roman"/>
          <w:sz w:val="18"/>
          <w:szCs w:val="18"/>
        </w:rPr>
        <w:t>21:12</w:t>
      </w:r>
      <w:proofErr w:type="gramEnd"/>
      <w:r w:rsidRPr="00742A13">
        <w:rPr>
          <w:rFonts w:cs="Times New Roman"/>
          <w:sz w:val="18"/>
          <w:szCs w:val="18"/>
        </w:rPr>
        <w:t xml:space="preserve">, Mısır’dan Çıkış 21:16, Mısır’dan Çıkış 22:19, </w:t>
      </w:r>
      <w:proofErr w:type="spellStart"/>
      <w:r w:rsidRPr="00742A13">
        <w:rPr>
          <w:rFonts w:cs="Times New Roman"/>
          <w:sz w:val="18"/>
          <w:szCs w:val="18"/>
        </w:rPr>
        <w:t>Levililer</w:t>
      </w:r>
      <w:proofErr w:type="spellEnd"/>
      <w:r w:rsidRPr="00742A13">
        <w:rPr>
          <w:rFonts w:cs="Times New Roman"/>
          <w:sz w:val="18"/>
          <w:szCs w:val="18"/>
        </w:rPr>
        <w:t xml:space="preserve"> 20:10, </w:t>
      </w:r>
      <w:proofErr w:type="spellStart"/>
      <w:r w:rsidRPr="00742A13">
        <w:rPr>
          <w:rFonts w:cs="Times New Roman"/>
          <w:sz w:val="18"/>
          <w:szCs w:val="18"/>
        </w:rPr>
        <w:t>Levililer</w:t>
      </w:r>
      <w:proofErr w:type="spellEnd"/>
      <w:r w:rsidRPr="00742A13">
        <w:rPr>
          <w:rFonts w:cs="Times New Roman"/>
          <w:sz w:val="18"/>
          <w:szCs w:val="18"/>
        </w:rPr>
        <w:t xml:space="preserve"> 20:13, Yasa’nın Tekrarı 13:5, Yasa’nın Tekrarı 22:4; </w:t>
      </w:r>
      <w:r w:rsidRPr="00742A13">
        <w:rPr>
          <w:rFonts w:cs="Times New Roman"/>
          <w:b/>
          <w:bCs/>
          <w:sz w:val="18"/>
          <w:szCs w:val="18"/>
        </w:rPr>
        <w:t xml:space="preserve">İncil: </w:t>
      </w:r>
      <w:proofErr w:type="spellStart"/>
      <w:r w:rsidRPr="00742A13">
        <w:rPr>
          <w:rFonts w:cs="Times New Roman"/>
          <w:sz w:val="18"/>
          <w:szCs w:val="18"/>
        </w:rPr>
        <w:t>Yuhanna</w:t>
      </w:r>
      <w:proofErr w:type="spellEnd"/>
      <w:r w:rsidRPr="00742A13">
        <w:rPr>
          <w:rFonts w:cs="Times New Roman"/>
          <w:sz w:val="18"/>
          <w:szCs w:val="18"/>
        </w:rPr>
        <w:t>, 8:5.</w:t>
      </w:r>
    </w:p>
  </w:footnote>
  <w:footnote w:id="2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 </w:t>
      </w:r>
      <w:r w:rsidRPr="00742A13">
        <w:rPr>
          <w:rFonts w:cs="Times New Roman"/>
          <w:b/>
          <w:bCs/>
          <w:sz w:val="18"/>
          <w:szCs w:val="18"/>
        </w:rPr>
        <w:t>İngiliz Ceza Hukukunda</w:t>
      </w:r>
      <w:proofErr w:type="gramStart"/>
      <w:r w:rsidRPr="00742A13">
        <w:rPr>
          <w:rFonts w:cs="Times New Roman"/>
          <w:b/>
          <w:bCs/>
          <w:sz w:val="18"/>
          <w:szCs w:val="18"/>
        </w:rPr>
        <w:t>…,</w:t>
      </w:r>
      <w:proofErr w:type="gramEnd"/>
      <w:r w:rsidRPr="00742A13">
        <w:rPr>
          <w:rFonts w:cs="Times New Roman"/>
          <w:sz w:val="18"/>
          <w:szCs w:val="18"/>
        </w:rPr>
        <w:t>s. 20.</w:t>
      </w:r>
    </w:p>
  </w:footnote>
  <w:footnote w:id="3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Yaşar Yiğit, </w:t>
      </w:r>
      <w:r w:rsidRPr="00742A13">
        <w:rPr>
          <w:rFonts w:cs="Times New Roman"/>
          <w:b/>
          <w:bCs/>
          <w:sz w:val="18"/>
          <w:szCs w:val="18"/>
        </w:rPr>
        <w:t>İslam Ceza Hukuku Hükümlerin Yürürlüğü</w:t>
      </w:r>
      <w:r w:rsidRPr="00742A13">
        <w:rPr>
          <w:rFonts w:cs="Times New Roman"/>
          <w:sz w:val="18"/>
          <w:szCs w:val="18"/>
        </w:rPr>
        <w:t>, Ankara, 2012, s.32; ‘Ûdeh</w:t>
      </w:r>
      <w:r w:rsidRPr="00742A13">
        <w:rPr>
          <w:rFonts w:cs="Times New Roman"/>
          <w:b/>
          <w:bCs/>
          <w:sz w:val="18"/>
          <w:szCs w:val="18"/>
        </w:rPr>
        <w:t>, et-Teşrî’u’l-Cinâî,</w:t>
      </w:r>
      <w:r w:rsidRPr="00742A13">
        <w:rPr>
          <w:rFonts w:cs="Times New Roman"/>
          <w:sz w:val="18"/>
          <w:szCs w:val="18"/>
        </w:rPr>
        <w:t xml:space="preserve"> c.1, s.32; Ebu Zehra, </w:t>
      </w:r>
      <w:r w:rsidRPr="00742A13">
        <w:rPr>
          <w:rFonts w:cs="Times New Roman"/>
          <w:b/>
          <w:bCs/>
          <w:sz w:val="18"/>
          <w:szCs w:val="18"/>
        </w:rPr>
        <w:t>el-Cerîme,</w:t>
      </w:r>
      <w:r w:rsidRPr="00742A13">
        <w:rPr>
          <w:rFonts w:cs="Times New Roman"/>
          <w:sz w:val="18"/>
          <w:szCs w:val="18"/>
        </w:rPr>
        <w:t xml:space="preserve"> s. 353.</w:t>
      </w:r>
    </w:p>
  </w:footnote>
  <w:footnote w:id="3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w:t>
      </w:r>
      <w:r w:rsidRPr="00742A13">
        <w:rPr>
          <w:rFonts w:cs="Times New Roman"/>
          <w:b/>
          <w:bCs/>
          <w:sz w:val="18"/>
          <w:szCs w:val="18"/>
        </w:rPr>
        <w:t>, İslam Ceza Hukuku…,</w:t>
      </w:r>
      <w:r w:rsidRPr="00742A13">
        <w:rPr>
          <w:rFonts w:cs="Times New Roman"/>
          <w:sz w:val="18"/>
          <w:szCs w:val="18"/>
        </w:rPr>
        <w:t xml:space="preserve"> s. 32.</w:t>
      </w:r>
    </w:p>
  </w:footnote>
  <w:footnote w:id="3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Zekiyûddin Şa’bân, </w:t>
      </w:r>
      <w:r w:rsidRPr="00742A13">
        <w:rPr>
          <w:rFonts w:cs="Times New Roman"/>
          <w:b/>
          <w:bCs/>
          <w:sz w:val="18"/>
          <w:szCs w:val="18"/>
        </w:rPr>
        <w:t>İslâm Hukuk İlminin Esasları</w:t>
      </w:r>
      <w:r w:rsidRPr="00742A13">
        <w:rPr>
          <w:rFonts w:cs="Times New Roman"/>
          <w:sz w:val="18"/>
          <w:szCs w:val="18"/>
        </w:rPr>
        <w:t>, çev. İ. Kafi Dönmez, Ankara, 1990, s. 247 vd</w:t>
      </w:r>
      <w:proofErr w:type="gramStart"/>
      <w:r w:rsidRPr="00742A13">
        <w:rPr>
          <w:rFonts w:cs="Times New Roman"/>
          <w:sz w:val="18"/>
          <w:szCs w:val="18"/>
        </w:rPr>
        <w:t>.;</w:t>
      </w:r>
      <w:proofErr w:type="gramEnd"/>
      <w:r w:rsidRPr="00742A13">
        <w:rPr>
          <w:rFonts w:cs="Times New Roman"/>
          <w:sz w:val="18"/>
          <w:szCs w:val="18"/>
        </w:rPr>
        <w:t xml:space="preserve"> Nihat Dalgın, “Cezai Sorumlulukta Kasıt”, </w:t>
      </w:r>
      <w:r w:rsidRPr="00742A13">
        <w:rPr>
          <w:rFonts w:cs="Times New Roman"/>
          <w:b/>
          <w:bCs/>
          <w:sz w:val="18"/>
          <w:szCs w:val="18"/>
        </w:rPr>
        <w:t>Ondokuz Mayıs Üniversitesi İlahiyat Fakültesi Yayınları</w:t>
      </w:r>
      <w:r w:rsidRPr="00742A13">
        <w:rPr>
          <w:rFonts w:cs="Times New Roman"/>
          <w:sz w:val="18"/>
          <w:szCs w:val="18"/>
        </w:rPr>
        <w:t>, Sayı. 10, 1998, s. 208.</w:t>
      </w:r>
    </w:p>
  </w:footnote>
  <w:footnote w:id="3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s. 32.</w:t>
      </w:r>
    </w:p>
  </w:footnote>
  <w:footnote w:id="3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CF1A2E">
        <w:rPr>
          <w:rFonts w:cs="Times New Roman"/>
          <w:sz w:val="18"/>
          <w:szCs w:val="18"/>
        </w:rPr>
        <w:t xml:space="preserve"> </w:t>
      </w:r>
      <w:r w:rsidRPr="00742A13">
        <w:rPr>
          <w:rFonts w:cs="Times New Roman"/>
          <w:sz w:val="18"/>
          <w:szCs w:val="18"/>
        </w:rPr>
        <w:t>İbnu Mâce, c.1, Talak 14, h. 2040; Buhâr’i, c.6, s.169, Talak 11-2; Müslim, c.1, s.116, İman 201-202 (127); Nesâî, c.6, s.156, Talak 22, h.3431-3432.</w:t>
      </w:r>
    </w:p>
  </w:footnote>
  <w:footnote w:id="3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CF1A2E">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Pr>
          <w:rFonts w:cs="Times New Roman"/>
          <w:b/>
          <w:bCs/>
          <w:sz w:val="18"/>
          <w:szCs w:val="18"/>
        </w:rPr>
        <w:t xml:space="preserve"> </w:t>
      </w:r>
      <w:r w:rsidRPr="00742A13">
        <w:rPr>
          <w:rFonts w:cs="Times New Roman"/>
          <w:sz w:val="18"/>
          <w:szCs w:val="18"/>
        </w:rPr>
        <w:t>c. 1, s. 347.</w:t>
      </w:r>
    </w:p>
  </w:footnote>
  <w:footnote w:id="3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Bekr Muhammed b. Ahmed b. Ebî</w:t>
      </w:r>
      <w:r>
        <w:rPr>
          <w:rFonts w:cs="Times New Roman"/>
          <w:sz w:val="18"/>
          <w:szCs w:val="18"/>
        </w:rPr>
        <w:t xml:space="preserve"> </w:t>
      </w:r>
      <w:r w:rsidRPr="00742A13">
        <w:rPr>
          <w:rFonts w:cs="Times New Roman"/>
          <w:sz w:val="18"/>
          <w:szCs w:val="18"/>
        </w:rPr>
        <w:t xml:space="preserve">Sehl Serahsî, </w:t>
      </w:r>
      <w:r w:rsidRPr="00742A13">
        <w:rPr>
          <w:rFonts w:cs="Times New Roman"/>
          <w:b/>
          <w:bCs/>
          <w:sz w:val="18"/>
          <w:szCs w:val="18"/>
        </w:rPr>
        <w:t>el-Mebsût</w:t>
      </w:r>
      <w:r w:rsidRPr="00742A13">
        <w:rPr>
          <w:rFonts w:cs="Times New Roman"/>
          <w:sz w:val="18"/>
          <w:szCs w:val="18"/>
        </w:rPr>
        <w:t>, Beyrut,1414/1993, c. 24, s. 37.</w:t>
      </w:r>
    </w:p>
  </w:footnote>
  <w:footnote w:id="3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 “Suç”, c. 37, s. 456.</w:t>
      </w:r>
    </w:p>
  </w:footnote>
  <w:footnote w:id="3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xml:space="preserve"> s. 37.</w:t>
      </w:r>
    </w:p>
  </w:footnote>
  <w:footnote w:id="3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CF1A2E">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112; Ali Şafak, </w:t>
      </w:r>
      <w:r w:rsidRPr="00742A13">
        <w:rPr>
          <w:rFonts w:cs="Times New Roman"/>
          <w:b/>
          <w:bCs/>
          <w:sz w:val="18"/>
          <w:szCs w:val="18"/>
        </w:rPr>
        <w:t>Seküler Ceza Hukuku Kurumlarıyla Mukayeseli İslâm Ceza Hukuku</w:t>
      </w:r>
      <w:r w:rsidRPr="00742A13">
        <w:rPr>
          <w:rFonts w:cs="Times New Roman"/>
          <w:sz w:val="18"/>
          <w:szCs w:val="18"/>
        </w:rPr>
        <w:t>, İstanbul, 2012, c. 1, s. 141.</w:t>
      </w:r>
    </w:p>
  </w:footnote>
  <w:footnote w:id="4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s. 41.</w:t>
      </w:r>
    </w:p>
  </w:footnote>
  <w:footnote w:id="41">
    <w:p w:rsidR="004D20BF" w:rsidRPr="00742A13" w:rsidRDefault="004D20BF" w:rsidP="0090502E">
      <w:pPr>
        <w:pStyle w:val="DipnotMetni"/>
        <w:ind w:left="709" w:hanging="709"/>
        <w:rPr>
          <w:rFonts w:cs="Times New Roman"/>
          <w:color w:val="FF0000"/>
          <w:sz w:val="18"/>
          <w:szCs w:val="18"/>
        </w:rPr>
      </w:pPr>
      <w:r w:rsidRPr="00742A13">
        <w:rPr>
          <w:rStyle w:val="DipnotBavurusu"/>
          <w:rFonts w:cs="Times New Roman"/>
          <w:sz w:val="18"/>
          <w:szCs w:val="18"/>
        </w:rPr>
        <w:footnoteRef/>
      </w:r>
      <w:r w:rsidRPr="00742A13">
        <w:rPr>
          <w:rFonts w:cs="Times New Roman"/>
          <w:sz w:val="18"/>
          <w:szCs w:val="18"/>
        </w:rPr>
        <w:t xml:space="preserve"> Talip Türcan ve Ünal Yerlikaya, “Ceza Hukuku”, </w:t>
      </w:r>
      <w:r w:rsidRPr="00742A13">
        <w:rPr>
          <w:rFonts w:cs="Times New Roman"/>
          <w:b/>
          <w:bCs/>
          <w:sz w:val="18"/>
          <w:szCs w:val="18"/>
        </w:rPr>
        <w:t>İslam Hukuku El Kitabı</w:t>
      </w:r>
      <w:r w:rsidRPr="00742A13">
        <w:rPr>
          <w:rFonts w:cs="Times New Roman"/>
          <w:sz w:val="18"/>
          <w:szCs w:val="18"/>
        </w:rPr>
        <w:t>, Ankara, 2012, s. 313.</w:t>
      </w:r>
    </w:p>
  </w:footnote>
  <w:footnote w:id="4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Türcan, “Ceza Hukuku”, s. 313.</w:t>
      </w:r>
    </w:p>
  </w:footnote>
  <w:footnote w:id="4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Türcan, “Ceza Hukuku”, s. 314.</w:t>
      </w:r>
    </w:p>
  </w:footnote>
  <w:footnote w:id="4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Türcan</w:t>
      </w:r>
      <w:r w:rsidRPr="00742A13">
        <w:rPr>
          <w:rFonts w:cs="Times New Roman"/>
          <w:b/>
          <w:bCs/>
          <w:sz w:val="18"/>
          <w:szCs w:val="18"/>
        </w:rPr>
        <w:t xml:space="preserve">, </w:t>
      </w:r>
      <w:r w:rsidRPr="00742A13">
        <w:rPr>
          <w:rFonts w:cs="Times New Roman"/>
          <w:sz w:val="18"/>
          <w:szCs w:val="18"/>
        </w:rPr>
        <w:t>“Ceza Hukuku”, s. 314.</w:t>
      </w:r>
    </w:p>
  </w:footnote>
  <w:footnote w:id="4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İsrâ 17/15.                                                                                                                                                                                                                                                                                                                                                                                                                                                                                                                                                                                                                                                 </w:t>
      </w:r>
    </w:p>
  </w:footnote>
  <w:footnote w:id="4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md.2</w:t>
      </w:r>
      <w:proofErr w:type="gramStart"/>
      <w:r w:rsidRPr="00742A13">
        <w:rPr>
          <w:rFonts w:cs="Times New Roman"/>
          <w:sz w:val="18"/>
          <w:szCs w:val="18"/>
        </w:rPr>
        <w:t>.;</w:t>
      </w:r>
      <w:proofErr w:type="gramEnd"/>
      <w:r w:rsidRPr="00742A13">
        <w:rPr>
          <w:rFonts w:cs="Times New Roman"/>
          <w:sz w:val="18"/>
          <w:szCs w:val="18"/>
        </w:rPr>
        <w:t xml:space="preserve"> Ayrıca bkz. 1876 Anayasası; 1926  Türk Ceza Kanunu.</w:t>
      </w:r>
    </w:p>
  </w:footnote>
  <w:footnote w:id="4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İslâm Hukuk İlminin Esasları,</w:t>
      </w:r>
      <w:r w:rsidRPr="00742A13">
        <w:rPr>
          <w:rFonts w:cs="Times New Roman"/>
          <w:sz w:val="18"/>
          <w:szCs w:val="18"/>
        </w:rPr>
        <w:t xml:space="preserve"> s. 254. </w:t>
      </w:r>
    </w:p>
  </w:footnote>
  <w:footnote w:id="48">
    <w:p w:rsidR="004D20BF" w:rsidRPr="00742A13" w:rsidRDefault="004D20BF" w:rsidP="00711212">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Kur’ân’daki ifadeler için bkz. Mâide 7/33; </w:t>
      </w:r>
      <w:proofErr w:type="spellStart"/>
      <w:r w:rsidRPr="00742A13">
        <w:rPr>
          <w:rFonts w:cs="Times New Roman"/>
          <w:sz w:val="18"/>
          <w:szCs w:val="18"/>
        </w:rPr>
        <w:t>Nûr</w:t>
      </w:r>
      <w:proofErr w:type="spellEnd"/>
      <w:r w:rsidRPr="00742A13">
        <w:rPr>
          <w:rFonts w:cs="Times New Roman"/>
          <w:sz w:val="18"/>
          <w:szCs w:val="18"/>
        </w:rPr>
        <w:t xml:space="preserve"> 24/2.</w:t>
      </w:r>
      <w:r w:rsidRPr="00711212">
        <w:rPr>
          <w:rFonts w:cs="Times New Roman"/>
          <w:sz w:val="18"/>
          <w:szCs w:val="18"/>
        </w:rPr>
        <w:t xml:space="preserve"> </w:t>
      </w:r>
    </w:p>
  </w:footnote>
  <w:footnote w:id="4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2/178.</w:t>
      </w:r>
    </w:p>
  </w:footnote>
  <w:footnote w:id="5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w:t>
      </w:r>
      <w:proofErr w:type="spellStart"/>
      <w:r w:rsidRPr="00742A13">
        <w:rPr>
          <w:rFonts w:cs="Times New Roman"/>
          <w:sz w:val="18"/>
          <w:szCs w:val="18"/>
        </w:rPr>
        <w:t>Alâaddîn</w:t>
      </w:r>
      <w:proofErr w:type="spellEnd"/>
      <w:r w:rsidRPr="00742A13">
        <w:rPr>
          <w:rFonts w:cs="Times New Roman"/>
          <w:sz w:val="18"/>
          <w:szCs w:val="18"/>
        </w:rPr>
        <w:t xml:space="preserve"> Ebu Bekr b. </w:t>
      </w:r>
      <w:proofErr w:type="spellStart"/>
      <w:r w:rsidRPr="00742A13">
        <w:rPr>
          <w:rFonts w:cs="Times New Roman"/>
          <w:sz w:val="18"/>
          <w:szCs w:val="18"/>
        </w:rPr>
        <w:t>Mes’ûd</w:t>
      </w:r>
      <w:proofErr w:type="spellEnd"/>
      <w:r w:rsidRPr="00742A13">
        <w:rPr>
          <w:rFonts w:cs="Times New Roman"/>
          <w:sz w:val="18"/>
          <w:szCs w:val="18"/>
        </w:rPr>
        <w:t xml:space="preserve"> Kâsânî, </w:t>
      </w:r>
      <w:proofErr w:type="spellStart"/>
      <w:r w:rsidRPr="00742A13">
        <w:rPr>
          <w:rFonts w:cs="Times New Roman"/>
          <w:b/>
          <w:bCs/>
          <w:sz w:val="18"/>
          <w:szCs w:val="18"/>
        </w:rPr>
        <w:t>Bedâi’u’s-Sanâi</w:t>
      </w:r>
      <w:proofErr w:type="spellEnd"/>
      <w:r w:rsidRPr="00742A13">
        <w:rPr>
          <w:rFonts w:cs="Times New Roman"/>
          <w:b/>
          <w:bCs/>
          <w:sz w:val="18"/>
          <w:szCs w:val="18"/>
        </w:rPr>
        <w:t xml:space="preserve">’ fî </w:t>
      </w:r>
      <w:proofErr w:type="spellStart"/>
      <w:r w:rsidRPr="00742A13">
        <w:rPr>
          <w:rFonts w:cs="Times New Roman"/>
          <w:b/>
          <w:bCs/>
          <w:sz w:val="18"/>
          <w:szCs w:val="18"/>
        </w:rPr>
        <w:t>Tertîb’ş-Şerâî</w:t>
      </w:r>
      <w:proofErr w:type="spellEnd"/>
      <w:r w:rsidRPr="00742A13">
        <w:rPr>
          <w:rFonts w:cs="Times New Roman"/>
          <w:b/>
          <w:bCs/>
          <w:sz w:val="18"/>
          <w:szCs w:val="18"/>
        </w:rPr>
        <w:t>,</w:t>
      </w:r>
      <w:r>
        <w:rPr>
          <w:rFonts w:cs="Times New Roman"/>
          <w:b/>
          <w:bCs/>
          <w:sz w:val="18"/>
          <w:szCs w:val="18"/>
        </w:rPr>
        <w:t xml:space="preserve"> </w:t>
      </w:r>
      <w:r w:rsidRPr="00742A13">
        <w:rPr>
          <w:rFonts w:cs="Times New Roman"/>
          <w:sz w:val="18"/>
          <w:szCs w:val="18"/>
        </w:rPr>
        <w:t xml:space="preserve">Beyrut, 1406/1986, c. 7, s. 64; ‘Ûdeh, </w:t>
      </w:r>
      <w:r w:rsidRPr="00742A13">
        <w:rPr>
          <w:rFonts w:cs="Times New Roman"/>
          <w:b/>
          <w:bCs/>
          <w:sz w:val="18"/>
          <w:szCs w:val="18"/>
        </w:rPr>
        <w:t>et-Teşrî’u’l-Cinâî</w:t>
      </w:r>
      <w:r w:rsidRPr="00742A13">
        <w:rPr>
          <w:rFonts w:cs="Times New Roman"/>
          <w:sz w:val="18"/>
          <w:szCs w:val="18"/>
        </w:rPr>
        <w:t>, c. 1, s. 60.</w:t>
      </w:r>
    </w:p>
  </w:footnote>
  <w:footnote w:id="5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 “Suç”, c. 37, s. 456. </w:t>
      </w:r>
    </w:p>
  </w:footnote>
  <w:footnote w:id="5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‘Ûdeh,</w:t>
      </w:r>
      <w:r>
        <w:rPr>
          <w:rFonts w:cs="Times New Roman"/>
          <w:sz w:val="18"/>
          <w:szCs w:val="18"/>
        </w:rPr>
        <w:t xml:space="preserve"> </w:t>
      </w:r>
      <w:r w:rsidRPr="00742A13">
        <w:rPr>
          <w:rFonts w:cs="Times New Roman"/>
          <w:b/>
          <w:bCs/>
          <w:sz w:val="18"/>
          <w:szCs w:val="18"/>
        </w:rPr>
        <w:t>et-Teşrî’u’l-Cinâî,</w:t>
      </w:r>
      <w:r>
        <w:rPr>
          <w:rFonts w:cs="Times New Roman"/>
          <w:b/>
          <w:bCs/>
          <w:sz w:val="18"/>
          <w:szCs w:val="18"/>
        </w:rPr>
        <w:t xml:space="preserve"> </w:t>
      </w:r>
      <w:r w:rsidRPr="00742A13">
        <w:rPr>
          <w:rFonts w:cs="Times New Roman"/>
          <w:sz w:val="18"/>
          <w:szCs w:val="18"/>
        </w:rPr>
        <w:t>c. 1, s. 381.</w:t>
      </w:r>
    </w:p>
  </w:footnote>
  <w:footnote w:id="53">
    <w:p w:rsidR="004D20BF" w:rsidRPr="00742A13" w:rsidRDefault="004D20BF" w:rsidP="0077472D">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w:t>
      </w:r>
      <w:r>
        <w:rPr>
          <w:rFonts w:cs="Times New Roman"/>
          <w:sz w:val="18"/>
          <w:szCs w:val="18"/>
        </w:rPr>
        <w:t>Bu konudaki âyet için bkz. Nur 24/59.</w:t>
      </w:r>
    </w:p>
  </w:footnote>
  <w:footnote w:id="54">
    <w:p w:rsidR="004D20BF" w:rsidRPr="00742A13" w:rsidRDefault="004D20BF" w:rsidP="005A7A47">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Buhârî, Hudûd 22, Talak 11; Ebû Dâvûd, Hudûd 17; Tirmizî, Hudûd 1; Müsned-i Ahmed, c.6, s.101.144.</w:t>
      </w:r>
    </w:p>
  </w:footnote>
  <w:footnote w:id="5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s. 35.</w:t>
      </w:r>
    </w:p>
  </w:footnote>
  <w:footnote w:id="5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2/286.</w:t>
      </w:r>
    </w:p>
  </w:footnote>
  <w:footnote w:id="5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 “Suç”, c. 37, s. 456.</w:t>
      </w:r>
    </w:p>
  </w:footnote>
  <w:footnote w:id="5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w:t>
      </w:r>
      <w:r>
        <w:rPr>
          <w:rFonts w:cs="Times New Roman"/>
          <w:sz w:val="18"/>
          <w:szCs w:val="18"/>
        </w:rPr>
        <w:t xml:space="preserve"> </w:t>
      </w:r>
      <w:r w:rsidRPr="00742A13">
        <w:rPr>
          <w:rFonts w:cs="Times New Roman"/>
          <w:b/>
          <w:bCs/>
          <w:sz w:val="18"/>
          <w:szCs w:val="18"/>
        </w:rPr>
        <w:t>İslâm Hukuk İlminin Esasları,</w:t>
      </w:r>
      <w:r w:rsidRPr="00742A13">
        <w:rPr>
          <w:rFonts w:cs="Times New Roman"/>
          <w:sz w:val="18"/>
          <w:szCs w:val="18"/>
        </w:rPr>
        <w:t xml:space="preserve"> s. 293.</w:t>
      </w:r>
    </w:p>
  </w:footnote>
  <w:footnote w:id="5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Halid Ramazan Hasan, </w:t>
      </w:r>
      <w:r w:rsidRPr="00742A13">
        <w:rPr>
          <w:rFonts w:cs="Times New Roman"/>
          <w:b/>
          <w:bCs/>
          <w:sz w:val="18"/>
          <w:szCs w:val="18"/>
        </w:rPr>
        <w:t>Mu’cemu Usûli’l-Fıkh,</w:t>
      </w:r>
      <w:r>
        <w:rPr>
          <w:rFonts w:cs="Times New Roman"/>
          <w:b/>
          <w:bCs/>
          <w:sz w:val="18"/>
          <w:szCs w:val="18"/>
        </w:rPr>
        <w:t xml:space="preserve"> </w:t>
      </w:r>
      <w:r w:rsidRPr="00742A13">
        <w:rPr>
          <w:rFonts w:cs="Times New Roman"/>
          <w:sz w:val="18"/>
          <w:szCs w:val="18"/>
        </w:rPr>
        <w:t>b.y</w:t>
      </w:r>
      <w:proofErr w:type="gramStart"/>
      <w:r w:rsidRPr="00742A13">
        <w:rPr>
          <w:rFonts w:cs="Times New Roman"/>
          <w:sz w:val="18"/>
          <w:szCs w:val="18"/>
        </w:rPr>
        <w:t>.,</w:t>
      </w:r>
      <w:proofErr w:type="gramEnd"/>
      <w:r w:rsidRPr="00742A13">
        <w:rPr>
          <w:rFonts w:cs="Times New Roman"/>
          <w:sz w:val="18"/>
          <w:szCs w:val="18"/>
        </w:rPr>
        <w:t xml:space="preserve"> 1998, s. 54. </w:t>
      </w:r>
    </w:p>
  </w:footnote>
  <w:footnote w:id="6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Hasan, </w:t>
      </w:r>
      <w:r w:rsidRPr="00742A13">
        <w:rPr>
          <w:rFonts w:cs="Times New Roman"/>
          <w:b/>
          <w:bCs/>
          <w:sz w:val="18"/>
          <w:szCs w:val="18"/>
        </w:rPr>
        <w:t>Mu’cemu Usûli’l-Fıkh,</w:t>
      </w:r>
      <w:r>
        <w:rPr>
          <w:rFonts w:cs="Times New Roman"/>
          <w:b/>
          <w:bCs/>
          <w:sz w:val="18"/>
          <w:szCs w:val="18"/>
        </w:rPr>
        <w:t xml:space="preserve"> </w:t>
      </w:r>
      <w:r w:rsidRPr="00742A13">
        <w:rPr>
          <w:rFonts w:cs="Times New Roman"/>
          <w:sz w:val="18"/>
          <w:szCs w:val="18"/>
        </w:rPr>
        <w:t xml:space="preserve">s. 54; Dönmez, </w:t>
      </w:r>
      <w:r w:rsidRPr="00742A13">
        <w:rPr>
          <w:rFonts w:cs="Times New Roman"/>
          <w:b/>
          <w:bCs/>
          <w:sz w:val="18"/>
          <w:szCs w:val="18"/>
        </w:rPr>
        <w:t>İslâm Hukuk İlminin Esasları</w:t>
      </w:r>
      <w:r w:rsidRPr="00742A13">
        <w:rPr>
          <w:rFonts w:cs="Times New Roman"/>
          <w:sz w:val="18"/>
          <w:szCs w:val="18"/>
        </w:rPr>
        <w:t xml:space="preserve">, s. 296; Ali Bardakoğlu, “Ehliyet”, </w:t>
      </w:r>
      <w:r w:rsidRPr="00742A13">
        <w:rPr>
          <w:rFonts w:cs="Times New Roman"/>
          <w:b/>
          <w:bCs/>
          <w:sz w:val="18"/>
          <w:szCs w:val="18"/>
        </w:rPr>
        <w:t>DİA</w:t>
      </w:r>
      <w:proofErr w:type="gramStart"/>
      <w:r w:rsidRPr="00742A13">
        <w:rPr>
          <w:rFonts w:cs="Times New Roman"/>
          <w:b/>
          <w:bCs/>
          <w:sz w:val="18"/>
          <w:szCs w:val="18"/>
        </w:rPr>
        <w:t>.</w:t>
      </w:r>
      <w:r w:rsidRPr="00742A13">
        <w:rPr>
          <w:rFonts w:cs="Times New Roman"/>
          <w:sz w:val="18"/>
          <w:szCs w:val="18"/>
        </w:rPr>
        <w:t>,</w:t>
      </w:r>
      <w:proofErr w:type="gramEnd"/>
      <w:r w:rsidRPr="00742A13">
        <w:rPr>
          <w:rFonts w:cs="Times New Roman"/>
          <w:sz w:val="18"/>
          <w:szCs w:val="18"/>
        </w:rPr>
        <w:t xml:space="preserve"> Cilt.10, 1994, s. 534.</w:t>
      </w:r>
    </w:p>
  </w:footnote>
  <w:footnote w:id="6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w:t>
      </w:r>
      <w:r>
        <w:rPr>
          <w:rFonts w:cs="Times New Roman"/>
          <w:sz w:val="18"/>
          <w:szCs w:val="18"/>
        </w:rPr>
        <w:t xml:space="preserve"> </w:t>
      </w:r>
      <w:r w:rsidRPr="00742A13">
        <w:rPr>
          <w:rFonts w:cs="Times New Roman"/>
          <w:b/>
          <w:bCs/>
          <w:sz w:val="18"/>
          <w:szCs w:val="18"/>
        </w:rPr>
        <w:t>İslâm Hukuk İlminin Esasları</w:t>
      </w:r>
      <w:r w:rsidRPr="00742A13">
        <w:rPr>
          <w:rFonts w:cs="Times New Roman"/>
          <w:sz w:val="18"/>
          <w:szCs w:val="18"/>
        </w:rPr>
        <w:t>, s. 296.</w:t>
      </w:r>
    </w:p>
  </w:footnote>
  <w:footnote w:id="6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Türk Medeni Kanunu, md.8.</w:t>
      </w:r>
    </w:p>
  </w:footnote>
  <w:footnote w:id="6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w:t>
      </w:r>
      <w:r>
        <w:rPr>
          <w:rFonts w:cs="Times New Roman"/>
          <w:sz w:val="18"/>
          <w:szCs w:val="18"/>
        </w:rPr>
        <w:t xml:space="preserve">Detaylı bilgi için bkz. </w:t>
      </w:r>
      <w:r w:rsidRPr="00742A13">
        <w:rPr>
          <w:rFonts w:cs="Times New Roman"/>
          <w:sz w:val="18"/>
          <w:szCs w:val="18"/>
        </w:rPr>
        <w:t>Bardakoğlu, “Ehliyet”, c. 10, s. 534.</w:t>
      </w:r>
    </w:p>
  </w:footnote>
  <w:footnote w:id="6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İslâm Hukuk İlminin Esasları,</w:t>
      </w:r>
      <w:r w:rsidRPr="00742A13">
        <w:rPr>
          <w:rFonts w:cs="Times New Roman"/>
          <w:sz w:val="18"/>
          <w:szCs w:val="18"/>
        </w:rPr>
        <w:t xml:space="preserve"> s. 297.</w:t>
      </w:r>
    </w:p>
  </w:footnote>
  <w:footnote w:id="6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İslâm Hukuk İlminin Esasları,</w:t>
      </w:r>
      <w:r w:rsidRPr="00742A13">
        <w:rPr>
          <w:rFonts w:cs="Times New Roman"/>
          <w:sz w:val="18"/>
          <w:szCs w:val="18"/>
        </w:rPr>
        <w:t xml:space="preserve"> s. 297.</w:t>
      </w:r>
    </w:p>
  </w:footnote>
  <w:footnote w:id="66">
    <w:p w:rsidR="004D20BF" w:rsidRPr="00742A13" w:rsidRDefault="004D20BF" w:rsidP="0090502E">
      <w:pPr>
        <w:pStyle w:val="DipnotMetni"/>
        <w:ind w:left="709" w:hanging="709"/>
        <w:rPr>
          <w:rFonts w:cs="Times New Roman"/>
          <w:i/>
          <w:iCs/>
          <w:sz w:val="18"/>
          <w:szCs w:val="18"/>
        </w:rPr>
      </w:pPr>
      <w:r w:rsidRPr="00742A13">
        <w:rPr>
          <w:rStyle w:val="DipnotBavurusu"/>
          <w:rFonts w:cs="Times New Roman"/>
          <w:sz w:val="18"/>
          <w:szCs w:val="18"/>
        </w:rPr>
        <w:footnoteRef/>
      </w:r>
      <w:r w:rsidRPr="00742A13">
        <w:rPr>
          <w:rFonts w:cs="Times New Roman"/>
          <w:sz w:val="18"/>
          <w:szCs w:val="18"/>
        </w:rPr>
        <w:t xml:space="preserve"> Benzer ilke için bkz. “</w:t>
      </w:r>
      <w:r w:rsidRPr="00742A13">
        <w:rPr>
          <w:rFonts w:cs="Times New Roman"/>
          <w:i/>
          <w:iCs/>
          <w:color w:val="000000"/>
          <w:sz w:val="18"/>
          <w:szCs w:val="18"/>
        </w:rPr>
        <w:t>Ayırt etme gücü bulunmayanların, küçüklerin ve kısıtlıların fiil ehliyeti yoktur.”</w:t>
      </w:r>
      <w:r w:rsidRPr="00742A13">
        <w:rPr>
          <w:rFonts w:cs="Times New Roman"/>
          <w:color w:val="000000"/>
          <w:sz w:val="18"/>
          <w:szCs w:val="18"/>
        </w:rPr>
        <w:t>(Türk Medeni Kanunu, md.14.)</w:t>
      </w:r>
    </w:p>
  </w:footnote>
  <w:footnote w:id="6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İslâm Hukuk İlmin Esasları,</w:t>
      </w:r>
      <w:r w:rsidRPr="00742A13">
        <w:rPr>
          <w:rFonts w:cs="Times New Roman"/>
          <w:sz w:val="18"/>
          <w:szCs w:val="18"/>
        </w:rPr>
        <w:t xml:space="preserve"> s. 296.</w:t>
      </w:r>
    </w:p>
  </w:footnote>
  <w:footnote w:id="6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Bardakoğlu, “Ehliyet”, c. 10, s. 536.</w:t>
      </w:r>
    </w:p>
  </w:footnote>
  <w:footnote w:id="6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Zekiyyüddîn Şa‘bân, </w:t>
      </w:r>
      <w:r w:rsidRPr="00742A13">
        <w:rPr>
          <w:rFonts w:cs="Times New Roman"/>
          <w:b/>
          <w:bCs/>
          <w:sz w:val="18"/>
          <w:szCs w:val="18"/>
        </w:rPr>
        <w:t>Usûlü’l-Fıkhi’l-İslâmî</w:t>
      </w:r>
      <w:r w:rsidRPr="00742A13">
        <w:rPr>
          <w:rFonts w:cs="Times New Roman"/>
          <w:sz w:val="18"/>
          <w:szCs w:val="18"/>
        </w:rPr>
        <w:t xml:space="preserve">, Beyrut, 1971, s. 275-277; Mustafa Sinanoğlu, “Teklif”, </w:t>
      </w:r>
      <w:r w:rsidRPr="00742A13">
        <w:rPr>
          <w:rFonts w:cs="Times New Roman"/>
          <w:b/>
          <w:bCs/>
          <w:sz w:val="18"/>
          <w:szCs w:val="18"/>
        </w:rPr>
        <w:t>DİA</w:t>
      </w:r>
      <w:proofErr w:type="gramStart"/>
      <w:r w:rsidRPr="00742A13">
        <w:rPr>
          <w:rFonts w:cs="Times New Roman"/>
          <w:b/>
          <w:bCs/>
          <w:sz w:val="18"/>
          <w:szCs w:val="18"/>
        </w:rPr>
        <w:t>.</w:t>
      </w:r>
      <w:r w:rsidRPr="00742A13">
        <w:rPr>
          <w:rFonts w:cs="Times New Roman"/>
          <w:sz w:val="18"/>
          <w:szCs w:val="18"/>
        </w:rPr>
        <w:t>,</w:t>
      </w:r>
      <w:proofErr w:type="gramEnd"/>
      <w:r w:rsidRPr="00742A13">
        <w:rPr>
          <w:rFonts w:cs="Times New Roman"/>
          <w:sz w:val="18"/>
          <w:szCs w:val="18"/>
        </w:rPr>
        <w:t xml:space="preserve"> Cilt. 40, 2011, s. 385. </w:t>
      </w:r>
    </w:p>
  </w:footnote>
  <w:footnote w:id="7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İslâm Hukuk İlminin Esasları,</w:t>
      </w:r>
      <w:r w:rsidRPr="00742A13">
        <w:rPr>
          <w:rFonts w:cs="Times New Roman"/>
          <w:sz w:val="18"/>
          <w:szCs w:val="18"/>
        </w:rPr>
        <w:t xml:space="preserve"> s. 298.</w:t>
      </w:r>
    </w:p>
  </w:footnote>
  <w:footnote w:id="7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w:t>
      </w:r>
      <w:r>
        <w:rPr>
          <w:rFonts w:cs="Times New Roman"/>
          <w:sz w:val="18"/>
          <w:szCs w:val="18"/>
        </w:rPr>
        <w:t xml:space="preserve">Ayrıntılı bilgi için bk. </w:t>
      </w:r>
      <w:r w:rsidRPr="00742A13">
        <w:rPr>
          <w:rFonts w:cs="Times New Roman"/>
          <w:sz w:val="18"/>
          <w:szCs w:val="18"/>
        </w:rPr>
        <w:t xml:space="preserve">Büyük Haydar Efendi, </w:t>
      </w:r>
      <w:r w:rsidRPr="00742A13">
        <w:rPr>
          <w:rFonts w:cs="Times New Roman"/>
          <w:b/>
          <w:bCs/>
          <w:sz w:val="18"/>
          <w:szCs w:val="18"/>
        </w:rPr>
        <w:t xml:space="preserve">Usul-i Fıkıh Dersleri, </w:t>
      </w:r>
      <w:r w:rsidRPr="00742A13">
        <w:rPr>
          <w:rFonts w:cs="Times New Roman"/>
          <w:sz w:val="18"/>
          <w:szCs w:val="18"/>
        </w:rPr>
        <w:t>İstanbul, t.y</w:t>
      </w:r>
      <w:proofErr w:type="gramStart"/>
      <w:r w:rsidRPr="00742A13">
        <w:rPr>
          <w:rFonts w:cs="Times New Roman"/>
          <w:sz w:val="18"/>
          <w:szCs w:val="18"/>
        </w:rPr>
        <w:t>.,</w:t>
      </w:r>
      <w:proofErr w:type="gramEnd"/>
      <w:r w:rsidRPr="00742A13">
        <w:rPr>
          <w:rFonts w:cs="Times New Roman"/>
          <w:sz w:val="18"/>
          <w:szCs w:val="18"/>
        </w:rPr>
        <w:t xml:space="preserve"> s. 104-105.</w:t>
      </w:r>
    </w:p>
  </w:footnote>
  <w:footnote w:id="7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 xml:space="preserve">İslâm Hukuk İlminin Esasları, </w:t>
      </w:r>
      <w:r w:rsidRPr="00742A13">
        <w:rPr>
          <w:rFonts w:cs="Times New Roman"/>
          <w:sz w:val="18"/>
          <w:szCs w:val="18"/>
        </w:rPr>
        <w:t>s. 298.</w:t>
      </w:r>
    </w:p>
  </w:footnote>
  <w:footnote w:id="7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c.1, s. 116.</w:t>
      </w:r>
    </w:p>
  </w:footnote>
  <w:footnote w:id="7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Türk Medeni Kanunu, md.11-12.</w:t>
      </w:r>
    </w:p>
  </w:footnote>
  <w:footnote w:id="75">
    <w:p w:rsidR="004D20BF" w:rsidRPr="00742A13" w:rsidRDefault="004D20BF" w:rsidP="009F4D3C">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Kur’ân’daki ifadeler için bkz. </w:t>
      </w:r>
      <w:r w:rsidRPr="00742A13">
        <w:rPr>
          <w:rFonts w:cs="Times New Roman"/>
          <w:sz w:val="18"/>
          <w:szCs w:val="18"/>
        </w:rPr>
        <w:t xml:space="preserve">Nîsa 4/6. </w:t>
      </w:r>
    </w:p>
  </w:footnote>
  <w:footnote w:id="7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w:t>
      </w:r>
      <w:r>
        <w:rPr>
          <w:rFonts w:cs="Times New Roman"/>
          <w:sz w:val="18"/>
          <w:szCs w:val="18"/>
        </w:rPr>
        <w:t xml:space="preserve"> </w:t>
      </w:r>
      <w:r w:rsidRPr="00742A13">
        <w:rPr>
          <w:rFonts w:cs="Times New Roman"/>
          <w:sz w:val="18"/>
          <w:szCs w:val="18"/>
        </w:rPr>
        <w:t>“Suç”, c. 37, s. 456.</w:t>
      </w:r>
    </w:p>
  </w:footnote>
  <w:footnote w:id="7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b/>
          <w:bCs/>
          <w:sz w:val="18"/>
          <w:szCs w:val="18"/>
        </w:rPr>
        <w:t xml:space="preserve"> Anayasa Mahkemesi Kararı</w:t>
      </w:r>
      <w:r w:rsidRPr="00742A13">
        <w:rPr>
          <w:rFonts w:cs="Times New Roman"/>
          <w:sz w:val="18"/>
          <w:szCs w:val="18"/>
        </w:rPr>
        <w:t>, Esas Sayı:2006/72, Karar Sayı:2009/24, Karar Günü: 19.02.209, R.G. Tarih-Sayı: 25.06.2009-27269.</w:t>
      </w:r>
    </w:p>
  </w:footnote>
  <w:footnote w:id="7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Boynukalın</w:t>
      </w:r>
      <w:r w:rsidRPr="00742A13">
        <w:rPr>
          <w:rFonts w:cs="Times New Roman"/>
          <w:b/>
          <w:bCs/>
          <w:sz w:val="18"/>
          <w:szCs w:val="18"/>
        </w:rPr>
        <w:t xml:space="preserve">, </w:t>
      </w:r>
      <w:r w:rsidRPr="00742A13">
        <w:rPr>
          <w:rFonts w:cs="Times New Roman"/>
          <w:sz w:val="18"/>
          <w:szCs w:val="18"/>
        </w:rPr>
        <w:t>“Suç”, c. 37, s. 456.</w:t>
      </w:r>
    </w:p>
  </w:footnote>
  <w:footnote w:id="7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Dalgın, “Cezai Sorumlulukta Kasıt”, s. 215.</w:t>
      </w:r>
    </w:p>
  </w:footnote>
  <w:footnote w:id="8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21.</w:t>
      </w:r>
    </w:p>
  </w:footnote>
  <w:footnote w:id="8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Nuri Düzgün ve Şerafettin Elmacı, </w:t>
      </w:r>
      <w:r w:rsidRPr="00742A13">
        <w:rPr>
          <w:rFonts w:cs="Times New Roman"/>
          <w:b/>
          <w:bCs/>
          <w:sz w:val="18"/>
          <w:szCs w:val="18"/>
        </w:rPr>
        <w:t xml:space="preserve">5237 Sayılı Türk Ceza Kanununa Göre Olası Kast Bilinçli Taksir ve Taksirle İşlenen Suçlar, </w:t>
      </w:r>
      <w:r w:rsidRPr="00742A13">
        <w:rPr>
          <w:rFonts w:cs="Times New Roman"/>
          <w:sz w:val="18"/>
          <w:szCs w:val="18"/>
        </w:rPr>
        <w:t>Ankara, 2009</w:t>
      </w:r>
      <w:r w:rsidRPr="00742A13">
        <w:rPr>
          <w:rFonts w:cs="Times New Roman"/>
          <w:b/>
          <w:bCs/>
          <w:sz w:val="18"/>
          <w:szCs w:val="18"/>
        </w:rPr>
        <w:t xml:space="preserve">, </w:t>
      </w:r>
      <w:r w:rsidRPr="00742A13">
        <w:rPr>
          <w:rFonts w:cs="Times New Roman"/>
          <w:sz w:val="18"/>
          <w:szCs w:val="18"/>
        </w:rPr>
        <w:t>s. 29.</w:t>
      </w:r>
    </w:p>
  </w:footnote>
  <w:footnote w:id="8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Nîsâ 4/93. Ayrıca bkz. Mâide 5/95; Ahzâb 33/5. </w:t>
      </w:r>
    </w:p>
  </w:footnote>
  <w:footnote w:id="8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c.1, s. 406.</w:t>
      </w:r>
    </w:p>
  </w:footnote>
  <w:footnote w:id="84">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Ebû Abdillâh Muhammed b. el-Hasen b. Ferkad Şeybânî, </w:t>
      </w:r>
      <w:r w:rsidRPr="00742A13">
        <w:rPr>
          <w:rFonts w:cs="Times New Roman"/>
          <w:b/>
          <w:bCs/>
          <w:sz w:val="18"/>
          <w:szCs w:val="18"/>
        </w:rPr>
        <w:t xml:space="preserve">Kitâbu’l-Âsâr, </w:t>
      </w:r>
      <w:r w:rsidRPr="00742A13">
        <w:rPr>
          <w:rFonts w:cs="Times New Roman"/>
          <w:sz w:val="18"/>
          <w:szCs w:val="18"/>
        </w:rPr>
        <w:t>Beyrut, t</w:t>
      </w:r>
      <w:r>
        <w:rPr>
          <w:rFonts w:cs="Times New Roman"/>
          <w:sz w:val="18"/>
          <w:szCs w:val="18"/>
        </w:rPr>
        <w:t>.</w:t>
      </w:r>
      <w:r w:rsidRPr="00742A13">
        <w:rPr>
          <w:rFonts w:cs="Times New Roman"/>
          <w:sz w:val="18"/>
          <w:szCs w:val="18"/>
        </w:rPr>
        <w:t>y</w:t>
      </w:r>
      <w:proofErr w:type="gramStart"/>
      <w:r w:rsidRPr="00742A13">
        <w:rPr>
          <w:rFonts w:cs="Times New Roman"/>
          <w:sz w:val="18"/>
          <w:szCs w:val="18"/>
        </w:rPr>
        <w:t>.,</w:t>
      </w:r>
      <w:proofErr w:type="gramEnd"/>
      <w:r w:rsidRPr="00742A13">
        <w:rPr>
          <w:rFonts w:cs="Times New Roman"/>
          <w:sz w:val="18"/>
          <w:szCs w:val="18"/>
        </w:rPr>
        <w:t xml:space="preserve"> c. 1, s. 636. Benzer ifadeler için bkz. İmam Muhammed, </w:t>
      </w:r>
      <w:r w:rsidRPr="00742A13">
        <w:rPr>
          <w:rFonts w:cs="Times New Roman"/>
          <w:b/>
          <w:bCs/>
          <w:sz w:val="18"/>
          <w:szCs w:val="18"/>
        </w:rPr>
        <w:t>Kitâb’ul-Asl</w:t>
      </w:r>
      <w:r w:rsidRPr="00742A13">
        <w:rPr>
          <w:rFonts w:cs="Times New Roman"/>
          <w:sz w:val="18"/>
          <w:szCs w:val="18"/>
        </w:rPr>
        <w:t>, Beyrut, t</w:t>
      </w:r>
      <w:r>
        <w:rPr>
          <w:rFonts w:cs="Times New Roman"/>
          <w:sz w:val="18"/>
          <w:szCs w:val="18"/>
        </w:rPr>
        <w:t>.</w:t>
      </w:r>
      <w:r w:rsidRPr="00742A13">
        <w:rPr>
          <w:rFonts w:cs="Times New Roman"/>
          <w:sz w:val="18"/>
          <w:szCs w:val="18"/>
        </w:rPr>
        <w:t>y., c. 4, s. 437; Ahmed b. ‘Ali er-Râzî</w:t>
      </w:r>
      <w:r>
        <w:rPr>
          <w:rFonts w:cs="Times New Roman"/>
          <w:sz w:val="18"/>
          <w:szCs w:val="18"/>
        </w:rPr>
        <w:t xml:space="preserve"> </w:t>
      </w:r>
      <w:r w:rsidRPr="00742A13">
        <w:rPr>
          <w:rFonts w:cs="Times New Roman"/>
          <w:sz w:val="18"/>
          <w:szCs w:val="18"/>
        </w:rPr>
        <w:t xml:space="preserve">Cassâs, </w:t>
      </w:r>
      <w:r w:rsidRPr="00742A13">
        <w:rPr>
          <w:rFonts w:cs="Times New Roman"/>
          <w:b/>
          <w:bCs/>
          <w:sz w:val="18"/>
          <w:szCs w:val="18"/>
        </w:rPr>
        <w:t>Ahkâm’ul-Kur’ân,</w:t>
      </w:r>
      <w:r w:rsidRPr="00742A13">
        <w:rPr>
          <w:rFonts w:cs="Times New Roman"/>
          <w:sz w:val="18"/>
          <w:szCs w:val="18"/>
        </w:rPr>
        <w:t xml:space="preserve"> Beyrut, 1405, s. 129; Ebû Bekr Muhammed b. Ahmed b. Ebî</w:t>
      </w:r>
      <w:r>
        <w:rPr>
          <w:rFonts w:cs="Times New Roman"/>
          <w:sz w:val="18"/>
          <w:szCs w:val="18"/>
        </w:rPr>
        <w:t xml:space="preserve"> </w:t>
      </w:r>
      <w:r w:rsidRPr="00742A13">
        <w:rPr>
          <w:rFonts w:cs="Times New Roman"/>
          <w:sz w:val="18"/>
          <w:szCs w:val="18"/>
        </w:rPr>
        <w:t xml:space="preserve">Sehl Serahsî, </w:t>
      </w:r>
      <w:r w:rsidRPr="00742A13">
        <w:rPr>
          <w:rFonts w:cs="Times New Roman"/>
          <w:b/>
          <w:bCs/>
          <w:sz w:val="18"/>
          <w:szCs w:val="18"/>
        </w:rPr>
        <w:t xml:space="preserve">el-Mebsût, </w:t>
      </w:r>
      <w:r w:rsidRPr="00742A13">
        <w:rPr>
          <w:rFonts w:cs="Times New Roman"/>
          <w:sz w:val="18"/>
          <w:szCs w:val="18"/>
        </w:rPr>
        <w:t xml:space="preserve">Beyrut, 1993, c. 26, s. 64;  Ebu Bekr b. Ali b. Muhammed el-Haddadî Zebîdî, </w:t>
      </w:r>
      <w:r w:rsidRPr="00742A13">
        <w:rPr>
          <w:rFonts w:cs="Times New Roman"/>
          <w:b/>
          <w:bCs/>
          <w:sz w:val="18"/>
          <w:szCs w:val="18"/>
        </w:rPr>
        <w:t xml:space="preserve">el-Cevheretü’n-Neyyire, </w:t>
      </w:r>
      <w:r w:rsidRPr="00742A13">
        <w:rPr>
          <w:rFonts w:cs="Times New Roman"/>
          <w:sz w:val="18"/>
          <w:szCs w:val="18"/>
        </w:rPr>
        <w:t xml:space="preserve">by., 1322, c. 4, s. 479. </w:t>
      </w:r>
    </w:p>
  </w:footnote>
  <w:footnote w:id="8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Pr="00742A13">
        <w:rPr>
          <w:rFonts w:cs="Times New Roman"/>
          <w:sz w:val="18"/>
          <w:szCs w:val="18"/>
        </w:rPr>
        <w:t xml:space="preserve"> c. 7, s. 251. </w:t>
      </w:r>
    </w:p>
  </w:footnote>
  <w:footnote w:id="8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 xml:space="preserve">el-Bedâi, </w:t>
      </w:r>
      <w:r w:rsidRPr="00742A13">
        <w:rPr>
          <w:rFonts w:cs="Times New Roman"/>
          <w:sz w:val="18"/>
          <w:szCs w:val="18"/>
        </w:rPr>
        <w:t>c. 7, s. 251.</w:t>
      </w:r>
    </w:p>
  </w:footnote>
  <w:footnote w:id="8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er-Ru’aynî</w:t>
      </w:r>
      <w:r>
        <w:rPr>
          <w:rFonts w:cs="Times New Roman"/>
          <w:sz w:val="18"/>
          <w:szCs w:val="18"/>
        </w:rPr>
        <w:t xml:space="preserve"> </w:t>
      </w:r>
      <w:r w:rsidRPr="00742A13">
        <w:rPr>
          <w:rFonts w:cs="Times New Roman"/>
          <w:sz w:val="18"/>
          <w:szCs w:val="18"/>
        </w:rPr>
        <w:t xml:space="preserve">Şemsüddîn  Ebu ‘Abdillah Muhammed b. Muhammed el-Hattâb, </w:t>
      </w:r>
      <w:r w:rsidRPr="00742A13">
        <w:rPr>
          <w:rFonts w:cs="Times New Roman"/>
          <w:b/>
          <w:bCs/>
          <w:sz w:val="18"/>
          <w:szCs w:val="18"/>
        </w:rPr>
        <w:t>Mevâhibu’l-Celîl fi Şerhi Muhtasari</w:t>
      </w:r>
      <w:r>
        <w:rPr>
          <w:rFonts w:cs="Times New Roman"/>
          <w:b/>
          <w:bCs/>
          <w:sz w:val="18"/>
          <w:szCs w:val="18"/>
        </w:rPr>
        <w:t xml:space="preserve"> </w:t>
      </w:r>
      <w:r w:rsidRPr="00742A13">
        <w:rPr>
          <w:rFonts w:cs="Times New Roman"/>
          <w:b/>
          <w:bCs/>
          <w:sz w:val="18"/>
          <w:szCs w:val="18"/>
        </w:rPr>
        <w:t xml:space="preserve">Halîl, </w:t>
      </w:r>
      <w:r w:rsidRPr="00742A13">
        <w:rPr>
          <w:rFonts w:cs="Times New Roman"/>
          <w:sz w:val="18"/>
          <w:szCs w:val="18"/>
        </w:rPr>
        <w:t>by</w:t>
      </w:r>
      <w:proofErr w:type="gramStart"/>
      <w:r w:rsidRPr="00742A13">
        <w:rPr>
          <w:rFonts w:cs="Times New Roman"/>
          <w:sz w:val="18"/>
          <w:szCs w:val="18"/>
        </w:rPr>
        <w:t>.,</w:t>
      </w:r>
      <w:proofErr w:type="gramEnd"/>
      <w:r w:rsidRPr="00742A13">
        <w:rPr>
          <w:rFonts w:cs="Times New Roman"/>
          <w:sz w:val="18"/>
          <w:szCs w:val="18"/>
        </w:rPr>
        <w:t xml:space="preserve"> 1412/1992, c. 6, s. 241; ‘Ûdeh, </w:t>
      </w:r>
      <w:r w:rsidRPr="00742A13">
        <w:rPr>
          <w:rFonts w:cs="Times New Roman"/>
          <w:b/>
          <w:bCs/>
          <w:sz w:val="18"/>
          <w:szCs w:val="18"/>
        </w:rPr>
        <w:t>et-Teşrî’u’l-Cinâî,</w:t>
      </w:r>
      <w:r w:rsidRPr="00742A13">
        <w:rPr>
          <w:rFonts w:cs="Times New Roman"/>
          <w:sz w:val="18"/>
          <w:szCs w:val="18"/>
        </w:rPr>
        <w:t xml:space="preserve"> c. 1, s. 406;  Şafak, </w:t>
      </w:r>
      <w:r w:rsidRPr="00742A13">
        <w:rPr>
          <w:rFonts w:cs="Times New Roman"/>
          <w:b/>
          <w:bCs/>
          <w:sz w:val="18"/>
          <w:szCs w:val="18"/>
        </w:rPr>
        <w:t>Seküler Ceza Hukuku…</w:t>
      </w:r>
      <w:r w:rsidRPr="00742A13">
        <w:rPr>
          <w:rFonts w:cs="Times New Roman"/>
          <w:sz w:val="18"/>
          <w:szCs w:val="18"/>
        </w:rPr>
        <w:t xml:space="preserve">, c. 1, s. 426. </w:t>
      </w:r>
    </w:p>
  </w:footnote>
  <w:footnote w:id="8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CF1A2E">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w:t>
      </w:r>
    </w:p>
  </w:footnote>
  <w:footnote w:id="8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21.</w:t>
      </w:r>
    </w:p>
  </w:footnote>
  <w:footnote w:id="9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Ûdeh, </w:t>
      </w:r>
      <w:r w:rsidRPr="00742A13">
        <w:rPr>
          <w:rFonts w:cs="Times New Roman"/>
          <w:b/>
          <w:bCs/>
          <w:sz w:val="18"/>
          <w:szCs w:val="18"/>
        </w:rPr>
        <w:t>et-Teşrî’u’l-Cinâî,</w:t>
      </w:r>
      <w:r w:rsidRPr="00742A13">
        <w:rPr>
          <w:rFonts w:cs="Times New Roman"/>
          <w:sz w:val="18"/>
          <w:szCs w:val="18"/>
        </w:rPr>
        <w:t xml:space="preserve"> c. 1, s. 407.</w:t>
      </w:r>
    </w:p>
  </w:footnote>
  <w:footnote w:id="9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Ûdeh, </w:t>
      </w:r>
      <w:r w:rsidRPr="00742A13">
        <w:rPr>
          <w:rFonts w:cs="Times New Roman"/>
          <w:b/>
          <w:bCs/>
          <w:sz w:val="18"/>
          <w:szCs w:val="18"/>
        </w:rPr>
        <w:t>et-Teşrî’u’l-Cinâî</w:t>
      </w:r>
      <w:proofErr w:type="gramStart"/>
      <w:r w:rsidRPr="00742A13">
        <w:rPr>
          <w:rFonts w:cs="Times New Roman"/>
          <w:b/>
          <w:bCs/>
          <w:sz w:val="18"/>
          <w:szCs w:val="18"/>
        </w:rPr>
        <w:t>,,</w:t>
      </w:r>
      <w:proofErr w:type="gramEnd"/>
      <w:r w:rsidRPr="00742A13">
        <w:rPr>
          <w:rFonts w:cs="Times New Roman"/>
          <w:sz w:val="18"/>
          <w:szCs w:val="18"/>
        </w:rPr>
        <w:t xml:space="preserve"> c. 1, s. 407.</w:t>
      </w:r>
    </w:p>
  </w:footnote>
  <w:footnote w:id="9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22/3.</w:t>
      </w:r>
    </w:p>
  </w:footnote>
  <w:footnote w:id="9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r w:rsidRPr="00742A13">
        <w:rPr>
          <w:rFonts w:cs="Times New Roman"/>
          <w:b/>
          <w:bCs/>
          <w:sz w:val="18"/>
          <w:szCs w:val="18"/>
        </w:rPr>
        <w:t>,</w:t>
      </w:r>
      <w:r w:rsidRPr="00742A13">
        <w:rPr>
          <w:rFonts w:cs="Times New Roman"/>
          <w:sz w:val="18"/>
          <w:szCs w:val="18"/>
        </w:rPr>
        <w:t xml:space="preserve"> s. 82.</w:t>
      </w:r>
    </w:p>
  </w:footnote>
  <w:footnote w:id="9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407.</w:t>
      </w:r>
    </w:p>
  </w:footnote>
  <w:footnote w:id="9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407.</w:t>
      </w:r>
    </w:p>
  </w:footnote>
  <w:footnote w:id="9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407.</w:t>
      </w:r>
    </w:p>
  </w:footnote>
  <w:footnote w:id="9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Hava, su, toprak ortamları ile bu ortamlarla ilişkili ekosistemleri. [Çevre Kanunu (1983),  </w:t>
      </w:r>
      <w:r w:rsidRPr="00742A13">
        <w:rPr>
          <w:rFonts w:cs="Times New Roman"/>
          <w:b/>
          <w:bCs/>
          <w:sz w:val="18"/>
          <w:szCs w:val="18"/>
        </w:rPr>
        <w:t>T.C. Resmi Gazete,</w:t>
      </w:r>
      <w:r w:rsidRPr="00742A13">
        <w:rPr>
          <w:rFonts w:cs="Times New Roman"/>
          <w:sz w:val="18"/>
          <w:szCs w:val="18"/>
        </w:rPr>
        <w:t xml:space="preserve"> 2862, 09 Ağustos 1983, md.2.]</w:t>
      </w:r>
    </w:p>
  </w:footnote>
  <w:footnote w:id="9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Yargıtay 4.CD., 2012/8757 E., 2014/35725 K.</w:t>
      </w:r>
    </w:p>
  </w:footnote>
  <w:footnote w:id="9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Türcan, “Ceza Hukuku”, s. 314.</w:t>
      </w:r>
    </w:p>
  </w:footnote>
  <w:footnote w:id="10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İbrahim Mustafa v</w:t>
      </w:r>
      <w:r>
        <w:rPr>
          <w:rFonts w:cs="Times New Roman"/>
          <w:sz w:val="18"/>
          <w:szCs w:val="18"/>
        </w:rPr>
        <w:t>.</w:t>
      </w:r>
      <w:r w:rsidRPr="00742A13">
        <w:rPr>
          <w:rFonts w:cs="Times New Roman"/>
          <w:sz w:val="18"/>
          <w:szCs w:val="18"/>
        </w:rPr>
        <w:t>d</w:t>
      </w:r>
      <w:r>
        <w:rPr>
          <w:rFonts w:cs="Times New Roman"/>
          <w:sz w:val="18"/>
          <w:szCs w:val="18"/>
        </w:rPr>
        <w:t>ğ</w:t>
      </w:r>
      <w:proofErr w:type="gramStart"/>
      <w:r w:rsidRPr="00742A13">
        <w:rPr>
          <w:rFonts w:cs="Times New Roman"/>
          <w:sz w:val="18"/>
          <w:szCs w:val="18"/>
        </w:rPr>
        <w:t>.,</w:t>
      </w:r>
      <w:proofErr w:type="gramEnd"/>
      <w:r>
        <w:rPr>
          <w:rFonts w:cs="Times New Roman"/>
          <w:sz w:val="18"/>
          <w:szCs w:val="18"/>
        </w:rPr>
        <w:t xml:space="preserve"> </w:t>
      </w:r>
      <w:r w:rsidRPr="00742A13">
        <w:rPr>
          <w:rFonts w:cs="Times New Roman"/>
          <w:b/>
          <w:bCs/>
          <w:sz w:val="18"/>
          <w:szCs w:val="18"/>
        </w:rPr>
        <w:t xml:space="preserve">el-Mu’cemü’l-Vasît, </w:t>
      </w:r>
      <w:r w:rsidRPr="00742A13">
        <w:rPr>
          <w:rFonts w:cs="Times New Roman"/>
          <w:sz w:val="18"/>
          <w:szCs w:val="18"/>
        </w:rPr>
        <w:t>Kahire, 1960-61,c. 1, s. 141.</w:t>
      </w:r>
    </w:p>
  </w:footnote>
  <w:footnote w:id="10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Seyyid Şerîf Alî b. Muhammed Cürcânî, </w:t>
      </w:r>
      <w:r w:rsidRPr="00742A13">
        <w:rPr>
          <w:rFonts w:cs="Times New Roman"/>
          <w:b/>
          <w:bCs/>
          <w:sz w:val="18"/>
          <w:szCs w:val="18"/>
        </w:rPr>
        <w:t xml:space="preserve">et-Ta’rîfât, </w:t>
      </w:r>
      <w:r w:rsidRPr="00742A13">
        <w:rPr>
          <w:rFonts w:cs="Times New Roman"/>
          <w:sz w:val="18"/>
          <w:szCs w:val="18"/>
        </w:rPr>
        <w:t>Beyrut, 1403/1983, s. 107.</w:t>
      </w:r>
    </w:p>
  </w:footnote>
  <w:footnote w:id="10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575.</w:t>
      </w:r>
    </w:p>
  </w:footnote>
  <w:footnote w:id="10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575.</w:t>
      </w:r>
    </w:p>
  </w:footnote>
  <w:footnote w:id="10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Cürcânî</w:t>
      </w:r>
      <w:r w:rsidRPr="00742A13">
        <w:rPr>
          <w:rFonts w:cs="Times New Roman"/>
          <w:b/>
          <w:bCs/>
          <w:sz w:val="18"/>
          <w:szCs w:val="18"/>
        </w:rPr>
        <w:t xml:space="preserve">, </w:t>
      </w:r>
      <w:r w:rsidRPr="00742A13">
        <w:rPr>
          <w:rFonts w:cs="Times New Roman"/>
          <w:b/>
          <w:bCs/>
          <w:color w:val="auto"/>
          <w:sz w:val="18"/>
          <w:szCs w:val="18"/>
        </w:rPr>
        <w:t>et-Ta’rîfât</w:t>
      </w:r>
      <w:r w:rsidRPr="00742A13">
        <w:rPr>
          <w:rFonts w:cs="Times New Roman"/>
          <w:b/>
          <w:bCs/>
          <w:sz w:val="18"/>
          <w:szCs w:val="18"/>
        </w:rPr>
        <w:t>,</w:t>
      </w:r>
      <w:r w:rsidRPr="00742A13">
        <w:rPr>
          <w:rFonts w:cs="Times New Roman"/>
          <w:sz w:val="18"/>
          <w:szCs w:val="18"/>
        </w:rPr>
        <w:t xml:space="preserve"> s. 107; İ. Kâfi Dönmez, “Cünûn”, </w:t>
      </w:r>
      <w:r w:rsidRPr="00742A13">
        <w:rPr>
          <w:rFonts w:cs="Times New Roman"/>
          <w:b/>
          <w:bCs/>
          <w:sz w:val="18"/>
          <w:szCs w:val="18"/>
        </w:rPr>
        <w:t>DİA</w:t>
      </w:r>
      <w:proofErr w:type="gramStart"/>
      <w:r w:rsidRPr="00742A13">
        <w:rPr>
          <w:rFonts w:cs="Times New Roman"/>
          <w:b/>
          <w:bCs/>
          <w:sz w:val="18"/>
          <w:szCs w:val="18"/>
        </w:rPr>
        <w:t>.,</w:t>
      </w:r>
      <w:proofErr w:type="gramEnd"/>
      <w:r>
        <w:rPr>
          <w:rFonts w:cs="Times New Roman"/>
          <w:b/>
          <w:bCs/>
          <w:sz w:val="18"/>
          <w:szCs w:val="18"/>
        </w:rPr>
        <w:t xml:space="preserve"> </w:t>
      </w:r>
      <w:r w:rsidRPr="00742A13">
        <w:rPr>
          <w:rFonts w:cs="Times New Roman"/>
          <w:sz w:val="18"/>
          <w:szCs w:val="18"/>
        </w:rPr>
        <w:t xml:space="preserve">Cilt. 8, 1993, s. 125; Yiğit, </w:t>
      </w:r>
      <w:r w:rsidRPr="00742A13">
        <w:rPr>
          <w:rFonts w:cs="Times New Roman"/>
          <w:b/>
          <w:bCs/>
          <w:sz w:val="18"/>
          <w:szCs w:val="18"/>
        </w:rPr>
        <w:t>İslam Ceza Hukuku…,</w:t>
      </w:r>
      <w:r w:rsidRPr="00742A13">
        <w:rPr>
          <w:rFonts w:cs="Times New Roman"/>
          <w:sz w:val="18"/>
          <w:szCs w:val="18"/>
        </w:rPr>
        <w:t xml:space="preserve"> s. 270. </w:t>
      </w:r>
    </w:p>
  </w:footnote>
  <w:footnote w:id="105">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Ebû Dâvûd, Hudûd 17.</w:t>
      </w:r>
    </w:p>
  </w:footnote>
  <w:footnote w:id="10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İslâm Hukuk İlminin Esasları</w:t>
      </w:r>
      <w:r w:rsidRPr="00742A13">
        <w:rPr>
          <w:rFonts w:cs="Times New Roman"/>
          <w:sz w:val="18"/>
          <w:szCs w:val="18"/>
        </w:rPr>
        <w:t>, s. 299; Yiğit</w:t>
      </w:r>
      <w:r w:rsidRPr="00742A13">
        <w:rPr>
          <w:rFonts w:cs="Times New Roman"/>
          <w:b/>
          <w:bCs/>
          <w:sz w:val="18"/>
          <w:szCs w:val="18"/>
        </w:rPr>
        <w:t>, İslam Ceza Hukuku...,</w:t>
      </w:r>
      <w:r w:rsidRPr="00742A13">
        <w:rPr>
          <w:rFonts w:cs="Times New Roman"/>
          <w:sz w:val="18"/>
          <w:szCs w:val="18"/>
        </w:rPr>
        <w:t xml:space="preserve"> s. 270.</w:t>
      </w:r>
    </w:p>
  </w:footnote>
  <w:footnote w:id="10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“Cünûn”, </w:t>
      </w:r>
      <w:r w:rsidRPr="00742A13">
        <w:rPr>
          <w:rFonts w:cs="Times New Roman"/>
          <w:b/>
          <w:bCs/>
          <w:sz w:val="18"/>
          <w:szCs w:val="18"/>
        </w:rPr>
        <w:t>DİA</w:t>
      </w:r>
      <w:proofErr w:type="gramStart"/>
      <w:r w:rsidRPr="00742A13">
        <w:rPr>
          <w:rFonts w:cs="Times New Roman"/>
          <w:b/>
          <w:bCs/>
          <w:sz w:val="18"/>
          <w:szCs w:val="18"/>
        </w:rPr>
        <w:t>.,</w:t>
      </w:r>
      <w:proofErr w:type="gramEnd"/>
      <w:r>
        <w:rPr>
          <w:rFonts w:cs="Times New Roman"/>
          <w:b/>
          <w:bCs/>
          <w:sz w:val="18"/>
          <w:szCs w:val="18"/>
        </w:rPr>
        <w:t xml:space="preserve"> </w:t>
      </w:r>
      <w:r w:rsidRPr="00742A13">
        <w:rPr>
          <w:rFonts w:cs="Times New Roman"/>
          <w:sz w:val="18"/>
          <w:szCs w:val="18"/>
        </w:rPr>
        <w:t>c. 8, s. 125-129.</w:t>
      </w:r>
    </w:p>
  </w:footnote>
  <w:footnote w:id="108">
    <w:p w:rsidR="004D20BF" w:rsidRPr="00742A13" w:rsidRDefault="004D20BF" w:rsidP="0090502E">
      <w:pPr>
        <w:pStyle w:val="DipnotMetni"/>
        <w:ind w:left="709" w:hanging="709"/>
        <w:rPr>
          <w:rFonts w:cs="Times New Roman"/>
          <w:b/>
          <w:bCs/>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585; Yiğit, </w:t>
      </w:r>
      <w:r w:rsidRPr="00742A13">
        <w:rPr>
          <w:rFonts w:cs="Times New Roman"/>
          <w:b/>
          <w:bCs/>
          <w:sz w:val="18"/>
          <w:szCs w:val="18"/>
        </w:rPr>
        <w:t>İslam Ceza Hukuku</w:t>
      </w:r>
      <w:proofErr w:type="gramStart"/>
      <w:r w:rsidRPr="00742A13">
        <w:rPr>
          <w:rFonts w:cs="Times New Roman"/>
          <w:b/>
          <w:bCs/>
          <w:sz w:val="18"/>
          <w:szCs w:val="18"/>
        </w:rPr>
        <w:t>…,</w:t>
      </w:r>
      <w:proofErr w:type="gramEnd"/>
      <w:r w:rsidRPr="00742A13">
        <w:rPr>
          <w:rFonts w:cs="Times New Roman"/>
          <w:sz w:val="18"/>
          <w:szCs w:val="18"/>
        </w:rPr>
        <w:t xml:space="preserve"> s. 270; Dönmez, “Cünûn”,</w:t>
      </w:r>
      <w:r>
        <w:rPr>
          <w:rFonts w:cs="Times New Roman"/>
          <w:sz w:val="18"/>
          <w:szCs w:val="18"/>
        </w:rPr>
        <w:t xml:space="preserve"> </w:t>
      </w:r>
      <w:r w:rsidRPr="00742A13">
        <w:rPr>
          <w:rFonts w:cs="Times New Roman"/>
          <w:sz w:val="18"/>
          <w:szCs w:val="18"/>
        </w:rPr>
        <w:t>c. 8, s. 125</w:t>
      </w:r>
      <w:r w:rsidRPr="00742A13">
        <w:rPr>
          <w:rFonts w:cs="Times New Roman"/>
          <w:b/>
          <w:bCs/>
          <w:sz w:val="18"/>
          <w:szCs w:val="18"/>
        </w:rPr>
        <w:t>.</w:t>
      </w:r>
    </w:p>
  </w:footnote>
  <w:footnote w:id="10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Mecelle, mad. 944. </w:t>
      </w:r>
    </w:p>
  </w:footnote>
  <w:footnote w:id="11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299.</w:t>
      </w:r>
    </w:p>
  </w:footnote>
  <w:footnote w:id="11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b/>
          <w:bCs/>
          <w:sz w:val="18"/>
          <w:szCs w:val="18"/>
        </w:rPr>
        <w:t xml:space="preserve"> Mecelle</w:t>
      </w:r>
      <w:r w:rsidRPr="00742A13">
        <w:rPr>
          <w:rFonts w:cs="Times New Roman"/>
          <w:sz w:val="18"/>
          <w:szCs w:val="18"/>
        </w:rPr>
        <w:t xml:space="preserve">, md. 945: (Ma’tûh: Ol </w:t>
      </w:r>
      <w:proofErr w:type="spellStart"/>
      <w:r w:rsidRPr="00742A13">
        <w:rPr>
          <w:rFonts w:cs="Times New Roman"/>
          <w:sz w:val="18"/>
          <w:szCs w:val="18"/>
        </w:rPr>
        <w:t>muhtellü’ş-şuûr</w:t>
      </w:r>
      <w:proofErr w:type="spellEnd"/>
      <w:r w:rsidRPr="00742A13">
        <w:rPr>
          <w:rFonts w:cs="Times New Roman"/>
          <w:sz w:val="18"/>
          <w:szCs w:val="18"/>
        </w:rPr>
        <w:t xml:space="preserve"> [şuursuz] olan kimsedir ki, </w:t>
      </w:r>
      <w:proofErr w:type="spellStart"/>
      <w:r w:rsidRPr="00742A13">
        <w:rPr>
          <w:rFonts w:cs="Times New Roman"/>
          <w:sz w:val="18"/>
          <w:szCs w:val="18"/>
        </w:rPr>
        <w:t>fehmi</w:t>
      </w:r>
      <w:proofErr w:type="spellEnd"/>
      <w:r>
        <w:rPr>
          <w:rFonts w:cs="Times New Roman"/>
          <w:sz w:val="18"/>
          <w:szCs w:val="18"/>
        </w:rPr>
        <w:t xml:space="preserve"> </w:t>
      </w:r>
      <w:proofErr w:type="spellStart"/>
      <w:r w:rsidRPr="00742A13">
        <w:rPr>
          <w:rFonts w:cs="Times New Roman"/>
          <w:sz w:val="18"/>
          <w:szCs w:val="18"/>
        </w:rPr>
        <w:t>kalîl</w:t>
      </w:r>
      <w:proofErr w:type="spellEnd"/>
      <w:r w:rsidRPr="00742A13">
        <w:rPr>
          <w:rFonts w:cs="Times New Roman"/>
          <w:sz w:val="18"/>
          <w:szCs w:val="18"/>
        </w:rPr>
        <w:t xml:space="preserve"> [kıt anlayışlı] ve sözü müşevveş [karmakarışık, anlaşılmaz] ve tedbiri fâsid olur.); Beşir Gözübenli, “Ateh”, </w:t>
      </w:r>
      <w:r w:rsidRPr="00742A13">
        <w:rPr>
          <w:rFonts w:cs="Times New Roman"/>
          <w:b/>
          <w:bCs/>
          <w:sz w:val="18"/>
          <w:szCs w:val="18"/>
        </w:rPr>
        <w:t>DİA,</w:t>
      </w:r>
      <w:r w:rsidRPr="00742A13">
        <w:rPr>
          <w:rFonts w:cs="Times New Roman"/>
          <w:sz w:val="18"/>
          <w:szCs w:val="18"/>
        </w:rPr>
        <w:t xml:space="preserve"> Cilt. 4, 1991, s. 51.</w:t>
      </w:r>
    </w:p>
  </w:footnote>
  <w:footnote w:id="11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299; Gözübenli, “Ateh”</w:t>
      </w:r>
      <w:r w:rsidRPr="00742A13">
        <w:rPr>
          <w:rFonts w:cs="Times New Roman"/>
          <w:b/>
          <w:bCs/>
          <w:sz w:val="18"/>
          <w:szCs w:val="18"/>
        </w:rPr>
        <w:t>,</w:t>
      </w:r>
      <w:r w:rsidRPr="00742A13">
        <w:rPr>
          <w:rFonts w:cs="Times New Roman"/>
          <w:sz w:val="18"/>
          <w:szCs w:val="18"/>
        </w:rPr>
        <w:t xml:space="preserve"> c. 4, s. 51. </w:t>
      </w:r>
    </w:p>
  </w:footnote>
  <w:footnote w:id="11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Türk Medeni Kanunu, md. 15.</w:t>
      </w:r>
    </w:p>
  </w:footnote>
  <w:footnote w:id="11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xml:space="preserve">, s. 299; Gözübenli, “Ateh”, c. 4, s. 51. </w:t>
      </w:r>
    </w:p>
  </w:footnote>
  <w:footnote w:id="115">
    <w:p w:rsidR="004D20BF" w:rsidRDefault="004D20BF" w:rsidP="00FA6E62">
      <w:pPr>
        <w:pStyle w:val="DipnotMetni"/>
        <w:ind w:firstLine="0"/>
      </w:pPr>
      <w:r>
        <w:rPr>
          <w:rStyle w:val="DipnotBavurusu"/>
        </w:rPr>
        <w:footnoteRef/>
      </w:r>
      <w:r>
        <w:t xml:space="preserve"> Detaylı Bilgi için bkz. TCK md. 32.</w:t>
      </w:r>
    </w:p>
  </w:footnote>
  <w:footnote w:id="11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Gözübenli, “Ateh”, c. 4, s. 52. </w:t>
      </w:r>
    </w:p>
  </w:footnote>
  <w:footnote w:id="11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Gözübenli, “Ateh”, c. 4, s. 52.</w:t>
      </w:r>
    </w:p>
  </w:footnote>
  <w:footnote w:id="11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Gözübenli, “Ateh”, c. 4, s. 52.</w:t>
      </w:r>
    </w:p>
  </w:footnote>
  <w:footnote w:id="11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Nisa 4/5.</w:t>
      </w:r>
    </w:p>
  </w:footnote>
  <w:footnote w:id="12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300.</w:t>
      </w:r>
    </w:p>
  </w:footnote>
  <w:footnote w:id="12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b/>
          <w:bCs/>
          <w:sz w:val="18"/>
          <w:szCs w:val="18"/>
        </w:rPr>
        <w:t xml:space="preserve"> </w:t>
      </w:r>
      <w:r w:rsidRPr="00742A13">
        <w:rPr>
          <w:rFonts w:cs="Times New Roman"/>
          <w:b/>
          <w:bCs/>
          <w:sz w:val="18"/>
          <w:szCs w:val="18"/>
        </w:rPr>
        <w:t>Mecelle</w:t>
      </w:r>
      <w:r w:rsidRPr="00742A13">
        <w:rPr>
          <w:rFonts w:cs="Times New Roman"/>
          <w:sz w:val="18"/>
          <w:szCs w:val="18"/>
        </w:rPr>
        <w:t>, md. 946.</w:t>
      </w:r>
    </w:p>
  </w:footnote>
  <w:footnote w:id="12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İbrâhim Kâfî Dönmez, “Sarhoşluk”, </w:t>
      </w:r>
      <w:r w:rsidRPr="00742A13">
        <w:rPr>
          <w:rFonts w:cs="Times New Roman"/>
          <w:b/>
          <w:bCs/>
          <w:sz w:val="18"/>
          <w:szCs w:val="18"/>
        </w:rPr>
        <w:t>DİA</w:t>
      </w:r>
      <w:proofErr w:type="gramStart"/>
      <w:r w:rsidRPr="00742A13">
        <w:rPr>
          <w:rFonts w:cs="Times New Roman"/>
          <w:sz w:val="18"/>
          <w:szCs w:val="18"/>
        </w:rPr>
        <w:t>.,</w:t>
      </w:r>
      <w:proofErr w:type="gramEnd"/>
      <w:r w:rsidRPr="00742A13">
        <w:rPr>
          <w:rFonts w:cs="Times New Roman"/>
          <w:sz w:val="18"/>
          <w:szCs w:val="18"/>
        </w:rPr>
        <w:t xml:space="preserve"> Cilt. 36, 2009, s. 141. </w:t>
      </w:r>
    </w:p>
  </w:footnote>
  <w:footnote w:id="12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Nîsa 4/43; Hac 22/2.</w:t>
      </w:r>
    </w:p>
  </w:footnote>
  <w:footnote w:id="12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Hicr</w:t>
      </w:r>
      <w:proofErr w:type="spellEnd"/>
      <w:r w:rsidRPr="00742A13">
        <w:rPr>
          <w:rFonts w:cs="Times New Roman"/>
          <w:sz w:val="18"/>
          <w:szCs w:val="18"/>
        </w:rPr>
        <w:t xml:space="preserve"> 15/15, 72; Nahl 16/67; Kaf 50/ 19.</w:t>
      </w:r>
    </w:p>
  </w:footnote>
  <w:footnote w:id="12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A.J. </w:t>
      </w:r>
      <w:proofErr w:type="spellStart"/>
      <w:r w:rsidRPr="00742A13">
        <w:rPr>
          <w:rFonts w:cs="Times New Roman"/>
          <w:sz w:val="18"/>
          <w:szCs w:val="18"/>
        </w:rPr>
        <w:t>Wensınck</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Mu’cemu’l</w:t>
      </w:r>
      <w:proofErr w:type="spellEnd"/>
      <w:r w:rsidRPr="00742A13">
        <w:rPr>
          <w:rFonts w:cs="Times New Roman"/>
          <w:b/>
          <w:bCs/>
          <w:sz w:val="18"/>
          <w:szCs w:val="18"/>
        </w:rPr>
        <w:t>-</w:t>
      </w:r>
      <w:proofErr w:type="spellStart"/>
      <w:r w:rsidRPr="00742A13">
        <w:rPr>
          <w:rFonts w:cs="Times New Roman"/>
          <w:b/>
          <w:bCs/>
          <w:sz w:val="18"/>
          <w:szCs w:val="18"/>
        </w:rPr>
        <w:t>Müfehres</w:t>
      </w:r>
      <w:proofErr w:type="spellEnd"/>
      <w:r>
        <w:rPr>
          <w:rFonts w:cs="Times New Roman"/>
          <w:b/>
          <w:bCs/>
          <w:sz w:val="18"/>
          <w:szCs w:val="18"/>
        </w:rPr>
        <w:t xml:space="preserve"> </w:t>
      </w:r>
      <w:proofErr w:type="spellStart"/>
      <w:r w:rsidRPr="00742A13">
        <w:rPr>
          <w:rFonts w:cs="Times New Roman"/>
          <w:b/>
          <w:bCs/>
          <w:sz w:val="18"/>
          <w:szCs w:val="18"/>
        </w:rPr>
        <w:t>li</w:t>
      </w:r>
      <w:proofErr w:type="spellEnd"/>
      <w:r>
        <w:rPr>
          <w:rFonts w:cs="Times New Roman"/>
          <w:b/>
          <w:bCs/>
          <w:sz w:val="18"/>
          <w:szCs w:val="18"/>
        </w:rPr>
        <w:t xml:space="preserve"> </w:t>
      </w:r>
      <w:proofErr w:type="spellStart"/>
      <w:r w:rsidRPr="00742A13">
        <w:rPr>
          <w:rFonts w:cs="Times New Roman"/>
          <w:b/>
          <w:bCs/>
          <w:sz w:val="18"/>
          <w:szCs w:val="18"/>
        </w:rPr>
        <w:t>Elfâzi’l</w:t>
      </w:r>
      <w:proofErr w:type="spellEnd"/>
      <w:r w:rsidRPr="00742A13">
        <w:rPr>
          <w:rFonts w:cs="Times New Roman"/>
          <w:b/>
          <w:bCs/>
          <w:sz w:val="18"/>
          <w:szCs w:val="18"/>
        </w:rPr>
        <w:t>-</w:t>
      </w:r>
      <w:proofErr w:type="spellStart"/>
      <w:r w:rsidRPr="00742A13">
        <w:rPr>
          <w:rFonts w:cs="Times New Roman"/>
          <w:b/>
          <w:bCs/>
          <w:sz w:val="18"/>
          <w:szCs w:val="18"/>
        </w:rPr>
        <w:t>Hadîsi’n</w:t>
      </w:r>
      <w:proofErr w:type="spellEnd"/>
      <w:r w:rsidRPr="00742A13">
        <w:rPr>
          <w:rFonts w:cs="Times New Roman"/>
          <w:b/>
          <w:bCs/>
          <w:sz w:val="18"/>
          <w:szCs w:val="18"/>
        </w:rPr>
        <w:t>-Nebevî,</w:t>
      </w:r>
      <w:r w:rsidRPr="00742A13">
        <w:rPr>
          <w:rFonts w:cs="Times New Roman"/>
          <w:sz w:val="18"/>
          <w:szCs w:val="18"/>
        </w:rPr>
        <w:t xml:space="preserve"> İstanbul, 1988, “</w:t>
      </w:r>
      <w:proofErr w:type="spellStart"/>
      <w:r w:rsidRPr="00742A13">
        <w:rPr>
          <w:rFonts w:cs="Times New Roman"/>
          <w:sz w:val="18"/>
          <w:szCs w:val="18"/>
        </w:rPr>
        <w:t>skr</w:t>
      </w:r>
      <w:proofErr w:type="spellEnd"/>
      <w:r w:rsidRPr="00742A13">
        <w:rPr>
          <w:rFonts w:cs="Times New Roman"/>
          <w:sz w:val="18"/>
          <w:szCs w:val="18"/>
        </w:rPr>
        <w:t>” md.</w:t>
      </w:r>
    </w:p>
  </w:footnote>
  <w:footnote w:id="12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301.</w:t>
      </w:r>
    </w:p>
  </w:footnote>
  <w:footnote w:id="12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“Sarhoşluk”, c. 36, s. 143.</w:t>
      </w:r>
    </w:p>
  </w:footnote>
  <w:footnote w:id="12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Muhammed </w:t>
      </w:r>
      <w:proofErr w:type="spellStart"/>
      <w:r w:rsidRPr="00742A13">
        <w:rPr>
          <w:rFonts w:cs="Times New Roman"/>
          <w:sz w:val="18"/>
          <w:szCs w:val="18"/>
        </w:rPr>
        <w:t>Emîn</w:t>
      </w:r>
      <w:proofErr w:type="spellEnd"/>
      <w:r w:rsidRPr="00742A13">
        <w:rPr>
          <w:rFonts w:cs="Times New Roman"/>
          <w:sz w:val="18"/>
          <w:szCs w:val="18"/>
        </w:rPr>
        <w:t xml:space="preserve"> b. Ömer b. ‘</w:t>
      </w:r>
      <w:proofErr w:type="spellStart"/>
      <w:r w:rsidRPr="00742A13">
        <w:rPr>
          <w:rFonts w:cs="Times New Roman"/>
          <w:sz w:val="18"/>
          <w:szCs w:val="18"/>
        </w:rPr>
        <w:t>Abdulazîz</w:t>
      </w:r>
      <w:proofErr w:type="spellEnd"/>
      <w:r w:rsidRPr="00742A13">
        <w:rPr>
          <w:rFonts w:cs="Times New Roman"/>
          <w:sz w:val="18"/>
          <w:szCs w:val="18"/>
        </w:rPr>
        <w:t xml:space="preserve"> İbn ‘Âbidîn, </w:t>
      </w:r>
      <w:proofErr w:type="spellStart"/>
      <w:r w:rsidRPr="00742A13">
        <w:rPr>
          <w:rFonts w:cs="Times New Roman"/>
          <w:b/>
          <w:bCs/>
          <w:sz w:val="18"/>
          <w:szCs w:val="18"/>
        </w:rPr>
        <w:t>Reddu’l-Muhtâr</w:t>
      </w:r>
      <w:proofErr w:type="spellEnd"/>
      <w:r>
        <w:rPr>
          <w:rFonts w:cs="Times New Roman"/>
          <w:b/>
          <w:bCs/>
          <w:sz w:val="18"/>
          <w:szCs w:val="18"/>
        </w:rPr>
        <w:t xml:space="preserve"> </w:t>
      </w:r>
      <w:proofErr w:type="spellStart"/>
      <w:r w:rsidRPr="00742A13">
        <w:rPr>
          <w:rFonts w:cs="Times New Roman"/>
          <w:b/>
          <w:bCs/>
          <w:sz w:val="18"/>
          <w:szCs w:val="18"/>
        </w:rPr>
        <w:t>ale’d-Durri’l-Muhtâr</w:t>
      </w:r>
      <w:proofErr w:type="spellEnd"/>
      <w:r w:rsidRPr="00742A13">
        <w:rPr>
          <w:rFonts w:cs="Times New Roman"/>
          <w:b/>
          <w:bCs/>
          <w:sz w:val="18"/>
          <w:szCs w:val="18"/>
        </w:rPr>
        <w:t xml:space="preserve">, </w:t>
      </w:r>
      <w:r w:rsidRPr="00742A13">
        <w:rPr>
          <w:rFonts w:cs="Times New Roman"/>
          <w:sz w:val="18"/>
          <w:szCs w:val="18"/>
        </w:rPr>
        <w:t>Beyrut, 1412/1992, C</w:t>
      </w:r>
      <w:r>
        <w:rPr>
          <w:rFonts w:cs="Times New Roman"/>
          <w:sz w:val="18"/>
          <w:szCs w:val="18"/>
        </w:rPr>
        <w:t>ilt. 6, S. 75; Şemsüddîn Ebu’l-</w:t>
      </w:r>
      <w:proofErr w:type="spellStart"/>
      <w:r>
        <w:rPr>
          <w:rFonts w:cs="Times New Roman"/>
          <w:sz w:val="18"/>
          <w:szCs w:val="18"/>
        </w:rPr>
        <w:t>F</w:t>
      </w:r>
      <w:r w:rsidRPr="00742A13">
        <w:rPr>
          <w:rFonts w:cs="Times New Roman"/>
          <w:sz w:val="18"/>
          <w:szCs w:val="18"/>
        </w:rPr>
        <w:t>erec</w:t>
      </w:r>
      <w:proofErr w:type="spellEnd"/>
      <w:r w:rsidRPr="00742A13">
        <w:rPr>
          <w:rFonts w:cs="Times New Roman"/>
          <w:sz w:val="18"/>
          <w:szCs w:val="18"/>
        </w:rPr>
        <w:t xml:space="preserve"> ‘</w:t>
      </w:r>
      <w:proofErr w:type="spellStart"/>
      <w:r w:rsidRPr="00742A13">
        <w:rPr>
          <w:rFonts w:cs="Times New Roman"/>
          <w:sz w:val="18"/>
          <w:szCs w:val="18"/>
        </w:rPr>
        <w:t>Abdurrahmân</w:t>
      </w:r>
      <w:proofErr w:type="spellEnd"/>
      <w:r w:rsidRPr="00742A13">
        <w:rPr>
          <w:rFonts w:cs="Times New Roman"/>
          <w:sz w:val="18"/>
          <w:szCs w:val="18"/>
        </w:rPr>
        <w:t xml:space="preserve"> b. Muhammed İbnu Kudâme, </w:t>
      </w:r>
      <w:r w:rsidRPr="00742A13">
        <w:rPr>
          <w:rFonts w:cs="Times New Roman"/>
          <w:b/>
          <w:bCs/>
          <w:sz w:val="18"/>
          <w:szCs w:val="18"/>
        </w:rPr>
        <w:t>el-Muğnî ve Yeliyhi eş-Şerhu’l-Kebîr, 1347</w:t>
      </w:r>
      <w:r w:rsidRPr="00742A13">
        <w:rPr>
          <w:rFonts w:cs="Times New Roman"/>
          <w:sz w:val="18"/>
          <w:szCs w:val="18"/>
        </w:rPr>
        <w:t xml:space="preserve">, Cilt. 10, s. 325; Ebû </w:t>
      </w:r>
      <w:proofErr w:type="spellStart"/>
      <w:r w:rsidRPr="00742A13">
        <w:rPr>
          <w:rFonts w:cs="Times New Roman"/>
          <w:sz w:val="18"/>
          <w:szCs w:val="18"/>
        </w:rPr>
        <w:t>İshâk</w:t>
      </w:r>
      <w:proofErr w:type="spellEnd"/>
      <w:r>
        <w:rPr>
          <w:rFonts w:cs="Times New Roman"/>
          <w:sz w:val="18"/>
          <w:szCs w:val="18"/>
        </w:rPr>
        <w:t xml:space="preserve"> </w:t>
      </w:r>
      <w:r w:rsidRPr="00742A13">
        <w:rPr>
          <w:rFonts w:cs="Times New Roman"/>
          <w:sz w:val="18"/>
          <w:szCs w:val="18"/>
        </w:rPr>
        <w:t xml:space="preserve">İbrâhîm b. ‘Ali </w:t>
      </w:r>
      <w:proofErr w:type="spellStart"/>
      <w:r w:rsidRPr="00742A13">
        <w:rPr>
          <w:rFonts w:cs="Times New Roman"/>
          <w:sz w:val="18"/>
          <w:szCs w:val="18"/>
        </w:rPr>
        <w:t>Şîrâzî</w:t>
      </w:r>
      <w:proofErr w:type="spellEnd"/>
      <w:r w:rsidRPr="00742A13">
        <w:rPr>
          <w:rFonts w:cs="Times New Roman"/>
          <w:sz w:val="18"/>
          <w:szCs w:val="18"/>
        </w:rPr>
        <w:t xml:space="preserve">, </w:t>
      </w:r>
      <w:r w:rsidRPr="00742A13">
        <w:rPr>
          <w:rFonts w:cs="Times New Roman"/>
          <w:b/>
          <w:bCs/>
          <w:sz w:val="18"/>
          <w:szCs w:val="18"/>
        </w:rPr>
        <w:t>el-Mühezzeb fî Fıkhi’l-</w:t>
      </w:r>
      <w:proofErr w:type="spellStart"/>
      <w:r w:rsidRPr="00742A13">
        <w:rPr>
          <w:rFonts w:cs="Times New Roman"/>
          <w:b/>
          <w:bCs/>
          <w:sz w:val="18"/>
          <w:szCs w:val="18"/>
        </w:rPr>
        <w:t>İmâmi’ş</w:t>
      </w:r>
      <w:proofErr w:type="spellEnd"/>
      <w:r w:rsidRPr="00742A13">
        <w:rPr>
          <w:rFonts w:cs="Times New Roman"/>
          <w:b/>
          <w:bCs/>
          <w:sz w:val="18"/>
          <w:szCs w:val="18"/>
        </w:rPr>
        <w:t>-Şâfiî,</w:t>
      </w:r>
      <w:r w:rsidRPr="00742A13">
        <w:rPr>
          <w:rFonts w:cs="Times New Roman"/>
          <w:sz w:val="18"/>
          <w:szCs w:val="18"/>
        </w:rPr>
        <w:t xml:space="preserve"> ty</w:t>
      </w:r>
      <w:proofErr w:type="gramStart"/>
      <w:r w:rsidRPr="00742A13">
        <w:rPr>
          <w:rFonts w:cs="Times New Roman"/>
          <w:sz w:val="18"/>
          <w:szCs w:val="18"/>
        </w:rPr>
        <w:t>.,</w:t>
      </w:r>
      <w:proofErr w:type="gramEnd"/>
      <w:r w:rsidRPr="00742A13">
        <w:rPr>
          <w:rFonts w:cs="Times New Roman"/>
          <w:sz w:val="18"/>
          <w:szCs w:val="18"/>
        </w:rPr>
        <w:t xml:space="preserve"> Cilt. 2, s. 82; </w:t>
      </w:r>
      <w:proofErr w:type="spellStart"/>
      <w:r w:rsidRPr="00742A13">
        <w:rPr>
          <w:rFonts w:cs="Times New Roman"/>
          <w:sz w:val="18"/>
          <w:szCs w:val="18"/>
        </w:rPr>
        <w:t>Ebü’l-Vefâ</w:t>
      </w:r>
      <w:proofErr w:type="spellEnd"/>
      <w:r w:rsidRPr="00742A13">
        <w:rPr>
          <w:rFonts w:cs="Times New Roman"/>
          <w:sz w:val="18"/>
          <w:szCs w:val="18"/>
        </w:rPr>
        <w:t xml:space="preserve"> Burhaneddin İbrâhim b. ‘Ali b. Muhammed İbn </w:t>
      </w:r>
      <w:proofErr w:type="spellStart"/>
      <w:r w:rsidRPr="00742A13">
        <w:rPr>
          <w:rFonts w:cs="Times New Roman"/>
          <w:sz w:val="18"/>
          <w:szCs w:val="18"/>
        </w:rPr>
        <w:t>Ferhûn</w:t>
      </w:r>
      <w:proofErr w:type="spellEnd"/>
      <w:r w:rsidRPr="00742A13">
        <w:rPr>
          <w:rFonts w:cs="Times New Roman"/>
          <w:sz w:val="18"/>
          <w:szCs w:val="18"/>
        </w:rPr>
        <w:t xml:space="preserve">, </w:t>
      </w:r>
      <w:proofErr w:type="spellStart"/>
      <w:r w:rsidRPr="00742A13">
        <w:rPr>
          <w:rFonts w:cs="Times New Roman"/>
          <w:b/>
          <w:bCs/>
          <w:sz w:val="18"/>
          <w:szCs w:val="18"/>
        </w:rPr>
        <w:t>Tebsıratü’l-Hükkâm</w:t>
      </w:r>
      <w:proofErr w:type="spellEnd"/>
      <w:r w:rsidRPr="00742A13">
        <w:rPr>
          <w:rFonts w:cs="Times New Roman"/>
          <w:b/>
          <w:bCs/>
          <w:sz w:val="18"/>
          <w:szCs w:val="18"/>
        </w:rPr>
        <w:t xml:space="preserve"> fî Usûli’l-‘</w:t>
      </w:r>
      <w:proofErr w:type="spellStart"/>
      <w:r w:rsidRPr="00742A13">
        <w:rPr>
          <w:rFonts w:cs="Times New Roman"/>
          <w:b/>
          <w:bCs/>
          <w:sz w:val="18"/>
          <w:szCs w:val="18"/>
        </w:rPr>
        <w:t>Akdıye</w:t>
      </w:r>
      <w:proofErr w:type="spellEnd"/>
      <w:r w:rsidRPr="00742A13">
        <w:rPr>
          <w:rFonts w:cs="Times New Roman"/>
          <w:b/>
          <w:bCs/>
          <w:sz w:val="18"/>
          <w:szCs w:val="18"/>
        </w:rPr>
        <w:t xml:space="preserve"> ve </w:t>
      </w:r>
      <w:proofErr w:type="spellStart"/>
      <w:r w:rsidRPr="00742A13">
        <w:rPr>
          <w:rFonts w:cs="Times New Roman"/>
          <w:b/>
          <w:bCs/>
          <w:sz w:val="18"/>
          <w:szCs w:val="18"/>
        </w:rPr>
        <w:t>Menâhici’l</w:t>
      </w:r>
      <w:proofErr w:type="spellEnd"/>
      <w:r w:rsidRPr="00742A13">
        <w:rPr>
          <w:rFonts w:cs="Times New Roman"/>
          <w:b/>
          <w:bCs/>
          <w:sz w:val="18"/>
          <w:szCs w:val="18"/>
        </w:rPr>
        <w:t>-Ahkâm,</w:t>
      </w:r>
      <w:r w:rsidRPr="00742A13">
        <w:rPr>
          <w:rFonts w:cs="Times New Roman"/>
          <w:sz w:val="18"/>
          <w:szCs w:val="18"/>
        </w:rPr>
        <w:t xml:space="preserve"> b</w:t>
      </w:r>
      <w:r>
        <w:rPr>
          <w:rFonts w:cs="Times New Roman"/>
          <w:sz w:val="18"/>
          <w:szCs w:val="18"/>
        </w:rPr>
        <w:t>.</w:t>
      </w:r>
      <w:r w:rsidRPr="00742A13">
        <w:rPr>
          <w:rFonts w:cs="Times New Roman"/>
          <w:sz w:val="18"/>
          <w:szCs w:val="18"/>
        </w:rPr>
        <w:t>y</w:t>
      </w:r>
      <w:proofErr w:type="gramStart"/>
      <w:r w:rsidRPr="00742A13">
        <w:rPr>
          <w:rFonts w:cs="Times New Roman"/>
          <w:sz w:val="18"/>
          <w:szCs w:val="18"/>
        </w:rPr>
        <w:t>.,</w:t>
      </w:r>
      <w:proofErr w:type="gramEnd"/>
      <w:r w:rsidRPr="00742A13">
        <w:rPr>
          <w:rFonts w:cs="Times New Roman"/>
          <w:sz w:val="18"/>
          <w:szCs w:val="18"/>
        </w:rPr>
        <w:t xml:space="preserve"> 1406/1986, Cilt. 2, s. 227; ‘Ûdeh, </w:t>
      </w:r>
      <w:r w:rsidRPr="00742A13">
        <w:rPr>
          <w:rFonts w:cs="Times New Roman"/>
          <w:b/>
          <w:bCs/>
          <w:sz w:val="18"/>
          <w:szCs w:val="18"/>
        </w:rPr>
        <w:t>et-Teşrî’u’l-Cinâî,</w:t>
      </w:r>
      <w:r w:rsidRPr="00742A13">
        <w:rPr>
          <w:rFonts w:cs="Times New Roman"/>
          <w:sz w:val="18"/>
          <w:szCs w:val="18"/>
        </w:rPr>
        <w:t xml:space="preserve"> c. 1, s. 572-573; Şa’bân, </w:t>
      </w:r>
      <w:r w:rsidRPr="00742A13">
        <w:rPr>
          <w:rFonts w:cs="Times New Roman"/>
          <w:b/>
          <w:bCs/>
          <w:color w:val="auto"/>
          <w:sz w:val="18"/>
          <w:szCs w:val="18"/>
        </w:rPr>
        <w:t>Usûlü’l-Fıkhi’l-İslâmî,</w:t>
      </w:r>
      <w:r>
        <w:rPr>
          <w:rFonts w:cs="Times New Roman"/>
          <w:b/>
          <w:bCs/>
          <w:color w:val="auto"/>
          <w:sz w:val="18"/>
          <w:szCs w:val="18"/>
        </w:rPr>
        <w:t xml:space="preserve"> </w:t>
      </w:r>
      <w:r w:rsidRPr="00742A13">
        <w:rPr>
          <w:rFonts w:cs="Times New Roman"/>
          <w:sz w:val="18"/>
          <w:szCs w:val="18"/>
        </w:rPr>
        <w:t xml:space="preserve">s. 254; </w:t>
      </w:r>
      <w:proofErr w:type="spellStart"/>
      <w:r w:rsidRPr="00742A13">
        <w:rPr>
          <w:rFonts w:cs="Times New Roman"/>
          <w:sz w:val="18"/>
          <w:szCs w:val="18"/>
        </w:rPr>
        <w:t>Abdulkerim</w:t>
      </w:r>
      <w:proofErr w:type="spellEnd"/>
      <w:r>
        <w:rPr>
          <w:rFonts w:cs="Times New Roman"/>
          <w:sz w:val="18"/>
          <w:szCs w:val="18"/>
        </w:rPr>
        <w:t xml:space="preserve"> </w:t>
      </w:r>
      <w:proofErr w:type="spellStart"/>
      <w:r w:rsidRPr="00742A13">
        <w:rPr>
          <w:rFonts w:cs="Times New Roman"/>
          <w:sz w:val="18"/>
          <w:szCs w:val="18"/>
        </w:rPr>
        <w:t>Zeydân</w:t>
      </w:r>
      <w:proofErr w:type="spellEnd"/>
      <w:r w:rsidRPr="00742A13">
        <w:rPr>
          <w:rFonts w:cs="Times New Roman"/>
          <w:sz w:val="18"/>
          <w:szCs w:val="18"/>
        </w:rPr>
        <w:t xml:space="preserve">, </w:t>
      </w:r>
      <w:proofErr w:type="spellStart"/>
      <w:r w:rsidRPr="00742A13">
        <w:rPr>
          <w:rFonts w:cs="Times New Roman"/>
          <w:b/>
          <w:bCs/>
          <w:sz w:val="18"/>
          <w:szCs w:val="18"/>
        </w:rPr>
        <w:t>Ahkâmü’z-Zimmiyyîn</w:t>
      </w:r>
      <w:proofErr w:type="spellEnd"/>
      <w:r>
        <w:rPr>
          <w:rFonts w:cs="Times New Roman"/>
          <w:b/>
          <w:bCs/>
          <w:sz w:val="18"/>
          <w:szCs w:val="18"/>
        </w:rPr>
        <w:t xml:space="preserve"> </w:t>
      </w:r>
      <w:proofErr w:type="spellStart"/>
      <w:r w:rsidRPr="00742A13">
        <w:rPr>
          <w:rFonts w:cs="Times New Roman"/>
          <w:b/>
          <w:bCs/>
          <w:sz w:val="18"/>
          <w:szCs w:val="18"/>
        </w:rPr>
        <w:t>ve’l-Müste’menîn</w:t>
      </w:r>
      <w:proofErr w:type="spellEnd"/>
      <w:r w:rsidRPr="00742A13">
        <w:rPr>
          <w:rFonts w:cs="Times New Roman"/>
          <w:b/>
          <w:bCs/>
          <w:sz w:val="18"/>
          <w:szCs w:val="18"/>
        </w:rPr>
        <w:t xml:space="preserve"> fî </w:t>
      </w:r>
      <w:proofErr w:type="spellStart"/>
      <w:r w:rsidRPr="00742A13">
        <w:rPr>
          <w:rFonts w:cs="Times New Roman"/>
          <w:b/>
          <w:bCs/>
          <w:sz w:val="18"/>
          <w:szCs w:val="18"/>
        </w:rPr>
        <w:t>Dâri’l</w:t>
      </w:r>
      <w:proofErr w:type="spellEnd"/>
      <w:r w:rsidRPr="00742A13">
        <w:rPr>
          <w:rFonts w:cs="Times New Roman"/>
          <w:b/>
          <w:bCs/>
          <w:sz w:val="18"/>
          <w:szCs w:val="18"/>
        </w:rPr>
        <w:t>-İslâm,</w:t>
      </w:r>
      <w:r w:rsidRPr="00742A13">
        <w:rPr>
          <w:rFonts w:cs="Times New Roman"/>
          <w:sz w:val="18"/>
          <w:szCs w:val="18"/>
        </w:rPr>
        <w:t xml:space="preserve"> Bağdat, 1982, s. 129; Yiğit</w:t>
      </w:r>
      <w:r w:rsidRPr="00742A13">
        <w:rPr>
          <w:rFonts w:cs="Times New Roman"/>
          <w:b/>
          <w:bCs/>
          <w:sz w:val="18"/>
          <w:szCs w:val="18"/>
        </w:rPr>
        <w:t>, İslam Ceza Hukuku</w:t>
      </w:r>
      <w:proofErr w:type="gramStart"/>
      <w:r w:rsidRPr="00742A13">
        <w:rPr>
          <w:rFonts w:cs="Times New Roman"/>
          <w:b/>
          <w:bCs/>
          <w:sz w:val="18"/>
          <w:szCs w:val="18"/>
        </w:rPr>
        <w:t>…,</w:t>
      </w:r>
      <w:proofErr w:type="gramEnd"/>
      <w:r w:rsidRPr="00742A13">
        <w:rPr>
          <w:rFonts w:cs="Times New Roman"/>
          <w:sz w:val="18"/>
          <w:szCs w:val="18"/>
        </w:rPr>
        <w:t xml:space="preserve"> s. 274. </w:t>
      </w:r>
    </w:p>
  </w:footnote>
  <w:footnote w:id="12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Yûsuf, </w:t>
      </w:r>
      <w:r w:rsidRPr="00742A13">
        <w:rPr>
          <w:rFonts w:cs="Times New Roman"/>
          <w:b/>
          <w:bCs/>
          <w:sz w:val="18"/>
          <w:szCs w:val="18"/>
        </w:rPr>
        <w:t xml:space="preserve">Kitâbu’l-Âsâr, </w:t>
      </w:r>
      <w:r w:rsidRPr="00742A13">
        <w:rPr>
          <w:rFonts w:cs="Times New Roman"/>
          <w:sz w:val="18"/>
          <w:szCs w:val="18"/>
        </w:rPr>
        <w:t xml:space="preserve">s. 227; İmam Muhammed, </w:t>
      </w:r>
      <w:r w:rsidRPr="00742A13">
        <w:rPr>
          <w:rFonts w:cs="Times New Roman"/>
          <w:b/>
          <w:bCs/>
          <w:sz w:val="18"/>
          <w:szCs w:val="18"/>
        </w:rPr>
        <w:t>Kitâbu’l-Âsâr,</w:t>
      </w:r>
      <w:r w:rsidRPr="00742A13">
        <w:rPr>
          <w:rFonts w:cs="Times New Roman"/>
          <w:sz w:val="18"/>
          <w:szCs w:val="18"/>
        </w:rPr>
        <w:t xml:space="preserve"> Beyrut</w:t>
      </w:r>
      <w:r w:rsidRPr="00742A13">
        <w:rPr>
          <w:rFonts w:cs="Times New Roman"/>
          <w:b/>
          <w:bCs/>
          <w:sz w:val="18"/>
          <w:szCs w:val="18"/>
        </w:rPr>
        <w:t xml:space="preserve">, </w:t>
      </w:r>
      <w:r w:rsidRPr="00742A13">
        <w:rPr>
          <w:rFonts w:cs="Times New Roman"/>
          <w:sz w:val="18"/>
          <w:szCs w:val="18"/>
        </w:rPr>
        <w:t>t</w:t>
      </w:r>
      <w:r>
        <w:rPr>
          <w:rFonts w:cs="Times New Roman"/>
          <w:sz w:val="18"/>
          <w:szCs w:val="18"/>
        </w:rPr>
        <w:t>.</w:t>
      </w:r>
      <w:r w:rsidRPr="00742A13">
        <w:rPr>
          <w:rFonts w:cs="Times New Roman"/>
          <w:sz w:val="18"/>
          <w:szCs w:val="18"/>
        </w:rPr>
        <w:t>y</w:t>
      </w:r>
      <w:proofErr w:type="gramStart"/>
      <w:r w:rsidRPr="00742A13">
        <w:rPr>
          <w:rFonts w:cs="Times New Roman"/>
          <w:sz w:val="18"/>
          <w:szCs w:val="18"/>
        </w:rPr>
        <w:t>.,</w:t>
      </w:r>
      <w:proofErr w:type="gramEnd"/>
      <w:r>
        <w:rPr>
          <w:rFonts w:cs="Times New Roman"/>
          <w:sz w:val="18"/>
          <w:szCs w:val="18"/>
        </w:rPr>
        <w:t xml:space="preserve"> </w:t>
      </w:r>
      <w:r w:rsidRPr="00742A13">
        <w:rPr>
          <w:rFonts w:cs="Times New Roman"/>
          <w:sz w:val="18"/>
          <w:szCs w:val="18"/>
        </w:rPr>
        <w:t>s. 921.</w:t>
      </w:r>
    </w:p>
  </w:footnote>
  <w:footnote w:id="13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gramStart"/>
      <w:r w:rsidRPr="00742A13">
        <w:rPr>
          <w:rFonts w:cs="Times New Roman"/>
          <w:sz w:val="18"/>
          <w:szCs w:val="18"/>
        </w:rPr>
        <w:t>el</w:t>
      </w:r>
      <w:proofErr w:type="gramEnd"/>
      <w:r w:rsidRPr="00742A13">
        <w:rPr>
          <w:rFonts w:cs="Times New Roman"/>
          <w:sz w:val="18"/>
          <w:szCs w:val="18"/>
        </w:rPr>
        <w:t xml:space="preserve">-Hattâb, </w:t>
      </w:r>
      <w:r w:rsidRPr="00742A13">
        <w:rPr>
          <w:rFonts w:cs="Times New Roman"/>
          <w:b/>
          <w:bCs/>
          <w:color w:val="auto"/>
          <w:sz w:val="18"/>
          <w:szCs w:val="18"/>
        </w:rPr>
        <w:t>Mevâhibu’l-Celîl</w:t>
      </w:r>
      <w:r w:rsidRPr="00742A13">
        <w:rPr>
          <w:rFonts w:cs="Times New Roman"/>
          <w:b/>
          <w:bCs/>
          <w:sz w:val="18"/>
          <w:szCs w:val="18"/>
        </w:rPr>
        <w:t>,</w:t>
      </w:r>
      <w:r w:rsidRPr="00742A13">
        <w:rPr>
          <w:rFonts w:cs="Times New Roman"/>
          <w:sz w:val="18"/>
          <w:szCs w:val="18"/>
        </w:rPr>
        <w:t xml:space="preserve"> c. 4, s. 45.</w:t>
      </w:r>
    </w:p>
  </w:footnote>
  <w:footnote w:id="13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Zekeriyyâ b. Muhammed b. Zekeriyyâ el-Ensârî, </w:t>
      </w:r>
      <w:r w:rsidRPr="00742A13">
        <w:rPr>
          <w:rFonts w:cs="Times New Roman"/>
          <w:b/>
          <w:bCs/>
          <w:sz w:val="18"/>
          <w:szCs w:val="18"/>
        </w:rPr>
        <w:t xml:space="preserve">Esne’l-Metâlib fî Şerhi Ravzi’t-Tâlib, </w:t>
      </w:r>
      <w:r w:rsidRPr="00742A13">
        <w:rPr>
          <w:rFonts w:cs="Times New Roman"/>
          <w:sz w:val="18"/>
          <w:szCs w:val="18"/>
        </w:rPr>
        <w:t>by</w:t>
      </w:r>
      <w:proofErr w:type="gramStart"/>
      <w:r w:rsidRPr="00742A13">
        <w:rPr>
          <w:rFonts w:cs="Times New Roman"/>
          <w:sz w:val="18"/>
          <w:szCs w:val="18"/>
        </w:rPr>
        <w:t>.,</w:t>
      </w:r>
      <w:proofErr w:type="gramEnd"/>
      <w:r w:rsidRPr="00742A13">
        <w:rPr>
          <w:rFonts w:cs="Times New Roman"/>
          <w:sz w:val="18"/>
          <w:szCs w:val="18"/>
        </w:rPr>
        <w:t xml:space="preserve"> t</w:t>
      </w:r>
      <w:r>
        <w:rPr>
          <w:rFonts w:cs="Times New Roman"/>
          <w:sz w:val="18"/>
          <w:szCs w:val="18"/>
        </w:rPr>
        <w:t>.</w:t>
      </w:r>
      <w:r w:rsidRPr="00742A13">
        <w:rPr>
          <w:rFonts w:cs="Times New Roman"/>
          <w:sz w:val="18"/>
          <w:szCs w:val="18"/>
        </w:rPr>
        <w:t xml:space="preserve">y., Cilt. 3, s. 282; ‘Ûdeh, </w:t>
      </w:r>
      <w:r w:rsidRPr="00742A13">
        <w:rPr>
          <w:rFonts w:cs="Times New Roman"/>
          <w:b/>
          <w:bCs/>
          <w:sz w:val="18"/>
          <w:szCs w:val="18"/>
        </w:rPr>
        <w:t>et-Teşrî’u’l-Cinâî</w:t>
      </w:r>
      <w:r w:rsidRPr="00742A13">
        <w:rPr>
          <w:rFonts w:cs="Times New Roman"/>
          <w:sz w:val="18"/>
          <w:szCs w:val="18"/>
        </w:rPr>
        <w:t>, c. 1, s. 563; Ayrıca bk. Mecelle md. 948-946 ve 1003-1007.</w:t>
      </w:r>
    </w:p>
  </w:footnote>
  <w:footnote w:id="13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Ebu’l-Fadl Muhammed b. Muhammed ez-Zebîdî, </w:t>
      </w:r>
      <w:r w:rsidRPr="00742A13">
        <w:rPr>
          <w:rFonts w:cs="Times New Roman"/>
          <w:b/>
          <w:bCs/>
          <w:sz w:val="18"/>
          <w:szCs w:val="18"/>
        </w:rPr>
        <w:t xml:space="preserve">Tâcu’l-‘Arus  fî Cevâhiri’l-Kâmûs, </w:t>
      </w:r>
      <w:r w:rsidRPr="00742A13">
        <w:rPr>
          <w:rFonts w:cs="Times New Roman"/>
          <w:sz w:val="18"/>
          <w:szCs w:val="18"/>
        </w:rPr>
        <w:t>by</w:t>
      </w:r>
      <w:proofErr w:type="gramStart"/>
      <w:r w:rsidRPr="00742A13">
        <w:rPr>
          <w:rFonts w:cs="Times New Roman"/>
          <w:sz w:val="18"/>
          <w:szCs w:val="18"/>
        </w:rPr>
        <w:t>.,</w:t>
      </w:r>
      <w:proofErr w:type="gramEnd"/>
      <w:r w:rsidRPr="00742A13">
        <w:rPr>
          <w:rFonts w:cs="Times New Roman"/>
          <w:sz w:val="18"/>
          <w:szCs w:val="18"/>
        </w:rPr>
        <w:t xml:space="preserve"> ty.,</w:t>
      </w:r>
      <w:r>
        <w:rPr>
          <w:rFonts w:cs="Times New Roman"/>
          <w:sz w:val="18"/>
          <w:szCs w:val="18"/>
        </w:rPr>
        <w:t xml:space="preserve"> </w:t>
      </w:r>
      <w:r w:rsidRPr="00742A13">
        <w:rPr>
          <w:rFonts w:cs="Times New Roman"/>
          <w:sz w:val="18"/>
          <w:szCs w:val="18"/>
        </w:rPr>
        <w:t>Cilt. 11, s. 243.</w:t>
      </w:r>
    </w:p>
  </w:footnote>
  <w:footnote w:id="133">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w:t>
      </w:r>
      <w:r w:rsidRPr="00742A13">
        <w:rPr>
          <w:rFonts w:cs="Times New Roman"/>
          <w:sz w:val="18"/>
          <w:szCs w:val="18"/>
        </w:rPr>
        <w:t>ı, s. 302.</w:t>
      </w:r>
    </w:p>
  </w:footnote>
  <w:footnote w:id="134">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Dönmez</w:t>
      </w:r>
      <w:r w:rsidRPr="00742A13">
        <w:rPr>
          <w:rFonts w:cs="Times New Roman"/>
          <w:b/>
          <w:bCs/>
          <w:sz w:val="18"/>
          <w:szCs w:val="18"/>
        </w:rPr>
        <w:t>, İslâm Hukuk İlminin Esasları</w:t>
      </w:r>
      <w:r w:rsidRPr="00742A13">
        <w:rPr>
          <w:rFonts w:cs="Times New Roman"/>
          <w:sz w:val="18"/>
          <w:szCs w:val="18"/>
        </w:rPr>
        <w:t>, s. 302.</w:t>
      </w:r>
    </w:p>
  </w:footnote>
  <w:footnote w:id="13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Ûdeh, </w:t>
      </w:r>
      <w:r w:rsidRPr="00742A13">
        <w:rPr>
          <w:rFonts w:cs="Times New Roman"/>
          <w:b/>
          <w:bCs/>
          <w:sz w:val="18"/>
          <w:szCs w:val="18"/>
        </w:rPr>
        <w:t>et-Teşrî’u’l-Cinâî</w:t>
      </w:r>
      <w:r w:rsidRPr="00742A13">
        <w:rPr>
          <w:rFonts w:cs="Times New Roman"/>
          <w:sz w:val="18"/>
          <w:szCs w:val="18"/>
        </w:rPr>
        <w:t>, c. 1, s. 564.</w:t>
      </w:r>
    </w:p>
  </w:footnote>
  <w:footnote w:id="13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Ali Bardakoğlu, “İkrah”, </w:t>
      </w:r>
      <w:r w:rsidRPr="00742A13">
        <w:rPr>
          <w:rFonts w:cs="Times New Roman"/>
          <w:b/>
          <w:bCs/>
          <w:sz w:val="18"/>
          <w:szCs w:val="18"/>
        </w:rPr>
        <w:t>DİA.</w:t>
      </w:r>
      <w:r w:rsidRPr="00742A13">
        <w:rPr>
          <w:rFonts w:cs="Times New Roman"/>
          <w:sz w:val="18"/>
          <w:szCs w:val="18"/>
        </w:rPr>
        <w:t xml:space="preserve">, Cilt. 22, 2000, S. 30; Benzer ifadeler için bkz. Dönmez, </w:t>
      </w:r>
      <w:r w:rsidRPr="00742A13">
        <w:rPr>
          <w:rFonts w:cs="Times New Roman"/>
          <w:b/>
          <w:bCs/>
          <w:sz w:val="18"/>
          <w:szCs w:val="18"/>
        </w:rPr>
        <w:t>İslam Hukuk İlminin Esasları</w:t>
      </w:r>
      <w:r w:rsidRPr="00742A13">
        <w:rPr>
          <w:rFonts w:cs="Times New Roman"/>
          <w:sz w:val="18"/>
          <w:szCs w:val="18"/>
        </w:rPr>
        <w:t>, s. 303.</w:t>
      </w:r>
    </w:p>
  </w:footnote>
  <w:footnote w:id="13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proofErr w:type="gramStart"/>
      <w:r w:rsidRPr="00742A13">
        <w:rPr>
          <w:rFonts w:cs="Times New Roman"/>
          <w:b/>
          <w:bCs/>
          <w:sz w:val="18"/>
          <w:szCs w:val="18"/>
        </w:rPr>
        <w:t>…</w:t>
      </w:r>
      <w:r w:rsidRPr="00742A13">
        <w:rPr>
          <w:rFonts w:cs="Times New Roman"/>
          <w:sz w:val="18"/>
          <w:szCs w:val="18"/>
        </w:rPr>
        <w:t>,</w:t>
      </w:r>
      <w:proofErr w:type="gramEnd"/>
      <w:r w:rsidRPr="00742A13">
        <w:rPr>
          <w:rFonts w:cs="Times New Roman"/>
          <w:sz w:val="18"/>
          <w:szCs w:val="18"/>
        </w:rPr>
        <w:t xml:space="preserve"> s. 276.</w:t>
      </w:r>
    </w:p>
  </w:footnote>
  <w:footnote w:id="13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Pr="00742A13">
        <w:rPr>
          <w:rFonts w:cs="Times New Roman"/>
          <w:sz w:val="18"/>
          <w:szCs w:val="18"/>
        </w:rPr>
        <w:t xml:space="preserve"> c. 7, s. 175; Dönmez, </w:t>
      </w:r>
      <w:r w:rsidRPr="00742A13">
        <w:rPr>
          <w:rFonts w:cs="Times New Roman"/>
          <w:b/>
          <w:bCs/>
          <w:sz w:val="18"/>
          <w:szCs w:val="18"/>
        </w:rPr>
        <w:t>İslam Hukuk İlminin Esasları</w:t>
      </w:r>
      <w:r w:rsidRPr="00742A13">
        <w:rPr>
          <w:rFonts w:cs="Times New Roman"/>
          <w:sz w:val="18"/>
          <w:szCs w:val="18"/>
        </w:rPr>
        <w:t xml:space="preserve">, s. 302; Yiğit, </w:t>
      </w:r>
      <w:r w:rsidRPr="00742A13">
        <w:rPr>
          <w:rFonts w:cs="Times New Roman"/>
          <w:b/>
          <w:bCs/>
          <w:sz w:val="18"/>
          <w:szCs w:val="18"/>
        </w:rPr>
        <w:t>İslam Ceza Hukuku…,</w:t>
      </w:r>
      <w:r w:rsidRPr="00742A13">
        <w:rPr>
          <w:rFonts w:cs="Times New Roman"/>
          <w:sz w:val="18"/>
          <w:szCs w:val="18"/>
        </w:rPr>
        <w:t xml:space="preserve"> s. 276.</w:t>
      </w:r>
    </w:p>
  </w:footnote>
  <w:footnote w:id="139">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Ebu’l-Fadl Ahmed b. Alî b. Hacer ‘Askalânî, </w:t>
      </w:r>
      <w:r w:rsidRPr="00742A13">
        <w:rPr>
          <w:rFonts w:cs="Times New Roman"/>
          <w:b/>
          <w:bCs/>
          <w:sz w:val="18"/>
          <w:szCs w:val="18"/>
        </w:rPr>
        <w:t>Fethu’l-</w:t>
      </w:r>
      <w:proofErr w:type="gramStart"/>
      <w:r w:rsidRPr="00742A13">
        <w:rPr>
          <w:rFonts w:cs="Times New Roman"/>
          <w:b/>
          <w:bCs/>
          <w:sz w:val="18"/>
          <w:szCs w:val="18"/>
        </w:rPr>
        <w:t>Bârî,</w:t>
      </w:r>
      <w:proofErr w:type="gramEnd"/>
      <w:r>
        <w:rPr>
          <w:rFonts w:cs="Times New Roman"/>
          <w:b/>
          <w:bCs/>
          <w:sz w:val="18"/>
          <w:szCs w:val="18"/>
        </w:rPr>
        <w:t xml:space="preserve"> </w:t>
      </w:r>
      <w:r w:rsidRPr="00742A13">
        <w:rPr>
          <w:rFonts w:cs="Times New Roman"/>
          <w:sz w:val="18"/>
          <w:szCs w:val="18"/>
        </w:rPr>
        <w:t xml:space="preserve">Beyrut, 1379, Cilt. 12, S. 312; ‘Ûdeh, </w:t>
      </w:r>
      <w:r w:rsidRPr="00742A13">
        <w:rPr>
          <w:rFonts w:cs="Times New Roman"/>
          <w:b/>
          <w:bCs/>
          <w:sz w:val="18"/>
          <w:szCs w:val="18"/>
        </w:rPr>
        <w:t>et-Teşrî’u’l-Cinâî</w:t>
      </w:r>
      <w:r w:rsidRPr="00742A13">
        <w:rPr>
          <w:rFonts w:cs="Times New Roman"/>
          <w:sz w:val="18"/>
          <w:szCs w:val="18"/>
        </w:rPr>
        <w:t>, c. 1, s. 564.</w:t>
      </w:r>
    </w:p>
  </w:footnote>
  <w:footnote w:id="14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564.</w:t>
      </w:r>
    </w:p>
  </w:footnote>
  <w:footnote w:id="141">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İbn Kudâme, </w:t>
      </w:r>
      <w:r w:rsidRPr="00742A13">
        <w:rPr>
          <w:rFonts w:cs="Times New Roman"/>
          <w:b/>
          <w:bCs/>
          <w:sz w:val="18"/>
          <w:szCs w:val="18"/>
        </w:rPr>
        <w:t xml:space="preserve">el-Muğnî, </w:t>
      </w:r>
      <w:r w:rsidRPr="00742A13">
        <w:rPr>
          <w:rFonts w:cs="Times New Roman"/>
          <w:sz w:val="18"/>
          <w:szCs w:val="18"/>
        </w:rPr>
        <w:t>c. 8, s. 261</w:t>
      </w:r>
      <w:r w:rsidRPr="00742A13">
        <w:rPr>
          <w:rFonts w:cs="Times New Roman"/>
          <w:b/>
          <w:bCs/>
          <w:sz w:val="18"/>
          <w:szCs w:val="18"/>
        </w:rPr>
        <w:t>; ‘</w:t>
      </w:r>
      <w:r w:rsidRPr="00742A13">
        <w:rPr>
          <w:rFonts w:cs="Times New Roman"/>
          <w:sz w:val="18"/>
          <w:szCs w:val="18"/>
        </w:rPr>
        <w:t>Ûdeh</w:t>
      </w:r>
      <w:r w:rsidRPr="00742A13">
        <w:rPr>
          <w:rFonts w:cs="Times New Roman"/>
          <w:b/>
          <w:bCs/>
          <w:sz w:val="18"/>
          <w:szCs w:val="18"/>
        </w:rPr>
        <w:t xml:space="preserve">, et-Teşrî’u’l-Cinâî, </w:t>
      </w:r>
      <w:r w:rsidRPr="00742A13">
        <w:rPr>
          <w:rFonts w:cs="Times New Roman"/>
          <w:sz w:val="18"/>
          <w:szCs w:val="18"/>
        </w:rPr>
        <w:t>c. 1, s. 565.</w:t>
      </w:r>
    </w:p>
  </w:footnote>
  <w:footnote w:id="14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565.</w:t>
      </w:r>
    </w:p>
  </w:footnote>
  <w:footnote w:id="14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Kudâme, </w:t>
      </w:r>
      <w:r w:rsidRPr="00742A13">
        <w:rPr>
          <w:rFonts w:cs="Times New Roman"/>
          <w:b/>
          <w:bCs/>
          <w:sz w:val="18"/>
          <w:szCs w:val="18"/>
        </w:rPr>
        <w:t>el-Muğnî,</w:t>
      </w:r>
      <w:r w:rsidRPr="00742A13">
        <w:rPr>
          <w:rFonts w:cs="Times New Roman"/>
          <w:sz w:val="18"/>
          <w:szCs w:val="18"/>
        </w:rPr>
        <w:t xml:space="preserve"> c. 8, s. 261; ‘Ûdeh, </w:t>
      </w:r>
      <w:r w:rsidRPr="00742A13">
        <w:rPr>
          <w:rFonts w:cs="Times New Roman"/>
          <w:b/>
          <w:bCs/>
          <w:sz w:val="18"/>
          <w:szCs w:val="18"/>
        </w:rPr>
        <w:t>et-Teşrî’u’l-Cinâî</w:t>
      </w:r>
      <w:r w:rsidRPr="00742A13">
        <w:rPr>
          <w:rFonts w:cs="Times New Roman"/>
          <w:sz w:val="18"/>
          <w:szCs w:val="18"/>
        </w:rPr>
        <w:t>, c. 1, s. 565.</w:t>
      </w:r>
    </w:p>
  </w:footnote>
  <w:footnote w:id="14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565.</w:t>
      </w:r>
    </w:p>
  </w:footnote>
  <w:footnote w:id="14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el-Mebsût,</w:t>
      </w:r>
      <w:r w:rsidRPr="00742A13">
        <w:rPr>
          <w:rFonts w:cs="Times New Roman"/>
          <w:sz w:val="18"/>
          <w:szCs w:val="18"/>
        </w:rPr>
        <w:t xml:space="preserve"> c. 12, s. 52.</w:t>
      </w:r>
    </w:p>
  </w:footnote>
  <w:footnote w:id="14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proofErr w:type="gramStart"/>
      <w:r w:rsidRPr="00742A13">
        <w:rPr>
          <w:rFonts w:cs="Times New Roman"/>
          <w:sz w:val="18"/>
          <w:szCs w:val="18"/>
        </w:rPr>
        <w:t>el</w:t>
      </w:r>
      <w:proofErr w:type="gramEnd"/>
      <w:r w:rsidRPr="00742A13">
        <w:rPr>
          <w:rFonts w:cs="Times New Roman"/>
          <w:sz w:val="18"/>
          <w:szCs w:val="18"/>
        </w:rPr>
        <w:t xml:space="preserve">-Hattâb, </w:t>
      </w:r>
      <w:r w:rsidRPr="00742A13">
        <w:rPr>
          <w:rFonts w:cs="Times New Roman"/>
          <w:b/>
          <w:bCs/>
          <w:color w:val="auto"/>
          <w:sz w:val="18"/>
          <w:szCs w:val="18"/>
        </w:rPr>
        <w:t>Mevâhibu’l-Celîl</w:t>
      </w:r>
      <w:r w:rsidRPr="00742A13">
        <w:rPr>
          <w:rFonts w:cs="Times New Roman"/>
          <w:b/>
          <w:bCs/>
          <w:sz w:val="18"/>
          <w:szCs w:val="18"/>
        </w:rPr>
        <w:t>,</w:t>
      </w:r>
      <w:r w:rsidRPr="00742A13">
        <w:rPr>
          <w:rFonts w:cs="Times New Roman"/>
          <w:sz w:val="18"/>
          <w:szCs w:val="18"/>
        </w:rPr>
        <w:t xml:space="preserve"> c. 3, s. 45.</w:t>
      </w:r>
    </w:p>
  </w:footnote>
  <w:footnote w:id="14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566.</w:t>
      </w:r>
    </w:p>
  </w:footnote>
  <w:footnote w:id="148">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Şerefüddin Mûsâ el-Hıcâvî, </w:t>
      </w:r>
      <w:r w:rsidRPr="00742A13">
        <w:rPr>
          <w:rFonts w:cs="Times New Roman"/>
          <w:b/>
          <w:bCs/>
          <w:sz w:val="18"/>
          <w:szCs w:val="18"/>
        </w:rPr>
        <w:t xml:space="preserve">el-Iknâ’ fî Fıkhi’l-İmâm Ahmed b. Hanbel, </w:t>
      </w:r>
      <w:r w:rsidRPr="00742A13">
        <w:rPr>
          <w:rFonts w:cs="Times New Roman"/>
          <w:sz w:val="18"/>
          <w:szCs w:val="18"/>
        </w:rPr>
        <w:t>Kahire, 1325, c. 4, s. 4.</w:t>
      </w:r>
    </w:p>
  </w:footnote>
  <w:footnote w:id="14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İbn Kudâme, </w:t>
      </w:r>
      <w:r w:rsidRPr="00742A13">
        <w:rPr>
          <w:rFonts w:cs="Times New Roman"/>
          <w:b/>
          <w:bCs/>
          <w:sz w:val="18"/>
          <w:szCs w:val="18"/>
        </w:rPr>
        <w:t>el-Muğnî,</w:t>
      </w:r>
      <w:r w:rsidRPr="00742A13">
        <w:rPr>
          <w:rFonts w:cs="Times New Roman"/>
          <w:sz w:val="18"/>
          <w:szCs w:val="18"/>
        </w:rPr>
        <w:t xml:space="preserve"> c. 8, s. 261; ‘Ûdeh, </w:t>
      </w:r>
      <w:r w:rsidRPr="00742A13">
        <w:rPr>
          <w:rFonts w:cs="Times New Roman"/>
          <w:b/>
          <w:bCs/>
          <w:sz w:val="18"/>
          <w:szCs w:val="18"/>
        </w:rPr>
        <w:t>et-Teşrî’u’l-Cinâî,</w:t>
      </w:r>
      <w:r w:rsidRPr="00742A13">
        <w:rPr>
          <w:rFonts w:cs="Times New Roman"/>
          <w:sz w:val="18"/>
          <w:szCs w:val="18"/>
        </w:rPr>
        <w:t xml:space="preserve"> c. 1, s. 566.</w:t>
      </w:r>
    </w:p>
  </w:footnote>
  <w:footnote w:id="15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566.</w:t>
      </w:r>
    </w:p>
  </w:footnote>
  <w:footnote w:id="15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567.</w:t>
      </w:r>
    </w:p>
  </w:footnote>
  <w:footnote w:id="15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‘Ûdeh</w:t>
      </w:r>
      <w:r w:rsidRPr="00742A13">
        <w:rPr>
          <w:rFonts w:cs="Times New Roman"/>
          <w:b/>
          <w:bCs/>
          <w:sz w:val="18"/>
          <w:szCs w:val="18"/>
        </w:rPr>
        <w:t>, et-Teşrî’u’l-Cinâî,</w:t>
      </w:r>
      <w:r w:rsidRPr="00742A13">
        <w:rPr>
          <w:rFonts w:cs="Times New Roman"/>
          <w:sz w:val="18"/>
          <w:szCs w:val="18"/>
        </w:rPr>
        <w:t xml:space="preserve"> c. 1, s. 567; Bardakoğlu, “İkrah”, c. 22, s. 32.</w:t>
      </w:r>
    </w:p>
  </w:footnote>
  <w:footnote w:id="15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Bardakoğlu, “İkrah”, c. 22, s. 32.</w:t>
      </w:r>
    </w:p>
  </w:footnote>
  <w:footnote w:id="15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 xml:space="preserve">el-Bedâi, </w:t>
      </w:r>
      <w:r w:rsidRPr="00742A13">
        <w:rPr>
          <w:rFonts w:cs="Times New Roman"/>
          <w:sz w:val="18"/>
          <w:szCs w:val="18"/>
        </w:rPr>
        <w:t xml:space="preserve">c. 7, s. 176; Bardakoğlu, “İkrah”, c. 22, s. 32. </w:t>
      </w:r>
    </w:p>
  </w:footnote>
  <w:footnote w:id="15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568.</w:t>
      </w:r>
    </w:p>
  </w:footnote>
  <w:footnote w:id="156">
    <w:p w:rsidR="004D20BF" w:rsidRPr="00742A13" w:rsidRDefault="004D20BF" w:rsidP="00A02CE3">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w:t>
      </w:r>
      <w:r>
        <w:rPr>
          <w:rFonts w:cs="Times New Roman"/>
          <w:sz w:val="18"/>
          <w:szCs w:val="18"/>
        </w:rPr>
        <w:t xml:space="preserve">Detaylı bilgi için bkz. </w:t>
      </w:r>
      <w:r w:rsidRPr="00742A13">
        <w:rPr>
          <w:rFonts w:cs="Times New Roman"/>
          <w:sz w:val="18"/>
          <w:szCs w:val="18"/>
        </w:rPr>
        <w:t xml:space="preserve">Ferhat Koca, “İkrar”, </w:t>
      </w:r>
      <w:r w:rsidRPr="00742A13">
        <w:rPr>
          <w:rFonts w:cs="Times New Roman"/>
          <w:b/>
          <w:bCs/>
          <w:sz w:val="18"/>
          <w:szCs w:val="18"/>
        </w:rPr>
        <w:t>DİA</w:t>
      </w:r>
      <w:proofErr w:type="gramStart"/>
      <w:r w:rsidRPr="00742A13">
        <w:rPr>
          <w:rFonts w:cs="Times New Roman"/>
          <w:sz w:val="18"/>
          <w:szCs w:val="18"/>
        </w:rPr>
        <w:t>.,</w:t>
      </w:r>
      <w:proofErr w:type="gramEnd"/>
      <w:r w:rsidRPr="00742A13">
        <w:rPr>
          <w:rFonts w:cs="Times New Roman"/>
          <w:sz w:val="18"/>
          <w:szCs w:val="18"/>
        </w:rPr>
        <w:t xml:space="preserve"> Cilt. 22, 2000, s. 38-40.</w:t>
      </w:r>
    </w:p>
  </w:footnote>
  <w:footnote w:id="15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303.</w:t>
      </w:r>
    </w:p>
  </w:footnote>
  <w:footnote w:id="15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303.</w:t>
      </w:r>
    </w:p>
  </w:footnote>
  <w:footnote w:id="15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Ebü’l-Menâkıb</w:t>
      </w:r>
      <w:r>
        <w:rPr>
          <w:rFonts w:cs="Times New Roman"/>
          <w:sz w:val="18"/>
          <w:szCs w:val="18"/>
        </w:rPr>
        <w:t xml:space="preserve"> </w:t>
      </w:r>
      <w:r w:rsidRPr="00742A13">
        <w:rPr>
          <w:rFonts w:cs="Times New Roman"/>
          <w:sz w:val="18"/>
          <w:szCs w:val="18"/>
        </w:rPr>
        <w:t xml:space="preserve">Şihâbeddin ez-Zencânî, </w:t>
      </w:r>
      <w:r w:rsidRPr="00742A13">
        <w:rPr>
          <w:rFonts w:cs="Times New Roman"/>
          <w:b/>
          <w:bCs/>
          <w:sz w:val="18"/>
          <w:szCs w:val="18"/>
        </w:rPr>
        <w:t xml:space="preserve">Fıkhî Hükümlerin </w:t>
      </w:r>
      <w:proofErr w:type="spellStart"/>
      <w:r w:rsidRPr="00742A13">
        <w:rPr>
          <w:rFonts w:cs="Times New Roman"/>
          <w:b/>
          <w:bCs/>
          <w:sz w:val="18"/>
          <w:szCs w:val="18"/>
        </w:rPr>
        <w:t>Usulî</w:t>
      </w:r>
      <w:proofErr w:type="spellEnd"/>
      <w:r w:rsidRPr="00742A13">
        <w:rPr>
          <w:rFonts w:cs="Times New Roman"/>
          <w:b/>
          <w:bCs/>
          <w:sz w:val="18"/>
          <w:szCs w:val="18"/>
        </w:rPr>
        <w:t xml:space="preserve"> Dayanakları</w:t>
      </w:r>
      <w:r w:rsidRPr="00742A13">
        <w:rPr>
          <w:rFonts w:cs="Times New Roman"/>
          <w:sz w:val="18"/>
          <w:szCs w:val="18"/>
        </w:rPr>
        <w:t xml:space="preserve">, Çev: Davut </w:t>
      </w:r>
      <w:proofErr w:type="spellStart"/>
      <w:r w:rsidRPr="00742A13">
        <w:rPr>
          <w:rFonts w:cs="Times New Roman"/>
          <w:sz w:val="18"/>
          <w:szCs w:val="18"/>
        </w:rPr>
        <w:t>İltaş</w:t>
      </w:r>
      <w:proofErr w:type="spellEnd"/>
      <w:r w:rsidRPr="00742A13">
        <w:rPr>
          <w:rFonts w:cs="Times New Roman"/>
          <w:sz w:val="18"/>
          <w:szCs w:val="18"/>
        </w:rPr>
        <w:t xml:space="preserve">, Ankara, 2015, s. 250. </w:t>
      </w:r>
    </w:p>
  </w:footnote>
  <w:footnote w:id="16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İminin Esasları</w:t>
      </w:r>
      <w:r w:rsidRPr="00742A13">
        <w:rPr>
          <w:rFonts w:cs="Times New Roman"/>
          <w:sz w:val="18"/>
          <w:szCs w:val="18"/>
        </w:rPr>
        <w:t>, s. 304.</w:t>
      </w:r>
    </w:p>
  </w:footnote>
  <w:footnote w:id="16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305.</w:t>
      </w:r>
    </w:p>
  </w:footnote>
  <w:footnote w:id="16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2/173.</w:t>
      </w:r>
    </w:p>
  </w:footnote>
  <w:footnote w:id="16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305.</w:t>
      </w:r>
    </w:p>
  </w:footnote>
  <w:footnote w:id="16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2/195.</w:t>
      </w:r>
    </w:p>
  </w:footnote>
  <w:footnote w:id="16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 </w:t>
      </w:r>
      <w:r w:rsidRPr="00742A13">
        <w:rPr>
          <w:rFonts w:cs="Times New Roman"/>
          <w:b/>
          <w:bCs/>
          <w:sz w:val="18"/>
          <w:szCs w:val="18"/>
        </w:rPr>
        <w:t>İslam Hukuk İlminin Esasları</w:t>
      </w:r>
      <w:r w:rsidRPr="00742A13">
        <w:rPr>
          <w:rFonts w:cs="Times New Roman"/>
          <w:sz w:val="18"/>
          <w:szCs w:val="18"/>
        </w:rPr>
        <w:t>, s. 305.</w:t>
      </w:r>
    </w:p>
  </w:footnote>
  <w:footnote w:id="16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w:t>
      </w:r>
      <w:r>
        <w:rPr>
          <w:rFonts w:cs="Times New Roman"/>
          <w:sz w:val="18"/>
          <w:szCs w:val="18"/>
        </w:rPr>
        <w:t xml:space="preserve">Kur’ân’daki ifadeler için bkz. </w:t>
      </w:r>
      <w:r w:rsidRPr="00742A13">
        <w:rPr>
          <w:rFonts w:cs="Times New Roman"/>
          <w:sz w:val="18"/>
          <w:szCs w:val="18"/>
        </w:rPr>
        <w:t>Mâide 5/32.</w:t>
      </w:r>
    </w:p>
  </w:footnote>
  <w:footnote w:id="16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Pr="00742A13">
        <w:rPr>
          <w:rFonts w:cs="Times New Roman"/>
          <w:sz w:val="18"/>
          <w:szCs w:val="18"/>
        </w:rPr>
        <w:t xml:space="preserve"> c. 4, s. 7.</w:t>
      </w:r>
    </w:p>
  </w:footnote>
  <w:footnote w:id="16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Heysemî, Şihabü’d-Dîn Ahmed, </w:t>
      </w:r>
      <w:r w:rsidRPr="00742A13">
        <w:rPr>
          <w:rFonts w:cs="Times New Roman"/>
          <w:b/>
          <w:bCs/>
          <w:sz w:val="18"/>
          <w:szCs w:val="18"/>
        </w:rPr>
        <w:t>Tuhfetü’l-Muhtâc</w:t>
      </w:r>
      <w:r>
        <w:rPr>
          <w:rFonts w:cs="Times New Roman"/>
          <w:b/>
          <w:bCs/>
          <w:sz w:val="18"/>
          <w:szCs w:val="18"/>
        </w:rPr>
        <w:t xml:space="preserve"> </w:t>
      </w:r>
      <w:r w:rsidRPr="00742A13">
        <w:rPr>
          <w:rFonts w:cs="Times New Roman"/>
          <w:b/>
          <w:bCs/>
          <w:sz w:val="18"/>
          <w:szCs w:val="18"/>
        </w:rPr>
        <w:t>bi</w:t>
      </w:r>
      <w:r>
        <w:rPr>
          <w:rFonts w:cs="Times New Roman"/>
          <w:b/>
          <w:bCs/>
          <w:sz w:val="18"/>
          <w:szCs w:val="18"/>
        </w:rPr>
        <w:t xml:space="preserve"> </w:t>
      </w:r>
      <w:r w:rsidRPr="00742A13">
        <w:rPr>
          <w:rFonts w:cs="Times New Roman"/>
          <w:b/>
          <w:bCs/>
          <w:sz w:val="18"/>
          <w:szCs w:val="18"/>
        </w:rPr>
        <w:t>Şerhi’l-Minhâc</w:t>
      </w:r>
      <w:r w:rsidRPr="00742A13">
        <w:rPr>
          <w:rFonts w:cs="Times New Roman"/>
          <w:sz w:val="18"/>
          <w:szCs w:val="18"/>
        </w:rPr>
        <w:t>, Mısır, 1328, c.4</w:t>
      </w:r>
      <w:proofErr w:type="gramStart"/>
      <w:r w:rsidRPr="00742A13">
        <w:rPr>
          <w:rFonts w:cs="Times New Roman"/>
          <w:sz w:val="18"/>
          <w:szCs w:val="18"/>
        </w:rPr>
        <w:t>.,</w:t>
      </w:r>
      <w:proofErr w:type="gramEnd"/>
      <w:r w:rsidRPr="00742A13">
        <w:rPr>
          <w:rFonts w:cs="Times New Roman"/>
          <w:sz w:val="18"/>
          <w:szCs w:val="18"/>
        </w:rPr>
        <w:t xml:space="preserve"> s.7.</w:t>
      </w:r>
    </w:p>
  </w:footnote>
  <w:footnote w:id="169">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Pr>
          <w:rFonts w:cs="Times New Roman"/>
          <w:sz w:val="18"/>
          <w:szCs w:val="18"/>
        </w:rPr>
        <w:t xml:space="preserve"> </w:t>
      </w:r>
      <w:proofErr w:type="gramStart"/>
      <w:r w:rsidRPr="00742A13">
        <w:rPr>
          <w:rFonts w:cs="Times New Roman"/>
          <w:sz w:val="18"/>
          <w:szCs w:val="18"/>
        </w:rPr>
        <w:t>el</w:t>
      </w:r>
      <w:proofErr w:type="gramEnd"/>
      <w:r w:rsidRPr="00742A13">
        <w:rPr>
          <w:rFonts w:cs="Times New Roman"/>
          <w:sz w:val="18"/>
          <w:szCs w:val="18"/>
        </w:rPr>
        <w:t xml:space="preserve">-Hattâb, </w:t>
      </w:r>
      <w:r w:rsidRPr="00742A13">
        <w:rPr>
          <w:rFonts w:cs="Times New Roman"/>
          <w:b/>
          <w:bCs/>
          <w:sz w:val="18"/>
          <w:szCs w:val="18"/>
        </w:rPr>
        <w:t>Mevâhibu’l-Celîl,</w:t>
      </w:r>
      <w:r>
        <w:rPr>
          <w:rFonts w:cs="Times New Roman"/>
          <w:b/>
          <w:bCs/>
          <w:sz w:val="18"/>
          <w:szCs w:val="18"/>
        </w:rPr>
        <w:t xml:space="preserve"> </w:t>
      </w:r>
      <w:r w:rsidRPr="00742A13">
        <w:rPr>
          <w:rFonts w:cs="Times New Roman"/>
          <w:sz w:val="18"/>
          <w:szCs w:val="18"/>
        </w:rPr>
        <w:t xml:space="preserve">c. 6, s. 242; İbn Kudâme, </w:t>
      </w:r>
      <w:r w:rsidRPr="00742A13">
        <w:rPr>
          <w:rFonts w:cs="Times New Roman"/>
          <w:b/>
          <w:bCs/>
          <w:sz w:val="18"/>
          <w:szCs w:val="18"/>
        </w:rPr>
        <w:t>el-Muğnî,</w:t>
      </w:r>
      <w:r w:rsidRPr="00742A13">
        <w:rPr>
          <w:rFonts w:cs="Times New Roman"/>
          <w:sz w:val="18"/>
          <w:szCs w:val="18"/>
        </w:rPr>
        <w:t xml:space="preserve"> c. 9, s. 331; Hıcâvî, </w:t>
      </w:r>
      <w:r w:rsidRPr="00742A13">
        <w:rPr>
          <w:rFonts w:cs="Times New Roman"/>
          <w:b/>
          <w:bCs/>
          <w:color w:val="auto"/>
          <w:sz w:val="18"/>
          <w:szCs w:val="18"/>
        </w:rPr>
        <w:t>el-Iknâ’</w:t>
      </w:r>
      <w:r w:rsidRPr="00742A13">
        <w:rPr>
          <w:rFonts w:cs="Times New Roman"/>
          <w:b/>
          <w:bCs/>
          <w:sz w:val="18"/>
          <w:szCs w:val="18"/>
        </w:rPr>
        <w:t>,</w:t>
      </w:r>
      <w:r w:rsidRPr="00742A13">
        <w:rPr>
          <w:rFonts w:cs="Times New Roman"/>
          <w:sz w:val="18"/>
          <w:szCs w:val="18"/>
        </w:rPr>
        <w:t xml:space="preserve"> c. 4, s. 171.</w:t>
      </w:r>
    </w:p>
  </w:footnote>
  <w:footnote w:id="17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28.</w:t>
      </w:r>
    </w:p>
  </w:footnote>
  <w:footnote w:id="17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s.278.</w:t>
      </w:r>
    </w:p>
  </w:footnote>
  <w:footnote w:id="17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s. 472.</w:t>
      </w:r>
    </w:p>
  </w:footnote>
  <w:footnote w:id="17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24/1-4.</w:t>
      </w:r>
    </w:p>
  </w:footnote>
  <w:footnote w:id="17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s. 251.</w:t>
      </w:r>
    </w:p>
  </w:footnote>
  <w:footnote w:id="17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el-Bedâî’</w:t>
      </w:r>
      <w:r w:rsidRPr="00742A13">
        <w:rPr>
          <w:rFonts w:cs="Times New Roman"/>
          <w:sz w:val="18"/>
          <w:szCs w:val="18"/>
        </w:rPr>
        <w:t xml:space="preserve">, c. 7, s. 305; İbn Kudâme, </w:t>
      </w:r>
      <w:r w:rsidRPr="00742A13">
        <w:rPr>
          <w:rFonts w:cs="Times New Roman"/>
          <w:b/>
          <w:bCs/>
          <w:sz w:val="18"/>
          <w:szCs w:val="18"/>
        </w:rPr>
        <w:t>el-Muğnî,</w:t>
      </w:r>
      <w:r w:rsidRPr="00742A13">
        <w:rPr>
          <w:rFonts w:cs="Times New Roman"/>
          <w:sz w:val="18"/>
          <w:szCs w:val="18"/>
        </w:rPr>
        <w:t xml:space="preserve"> c. 10, s. 334; el-Ensârî, </w:t>
      </w:r>
      <w:r w:rsidRPr="00742A13">
        <w:rPr>
          <w:rFonts w:cs="Times New Roman"/>
          <w:b/>
          <w:bCs/>
          <w:color w:val="auto"/>
          <w:sz w:val="18"/>
          <w:szCs w:val="18"/>
        </w:rPr>
        <w:t>Esne’l-Metâlib</w:t>
      </w:r>
      <w:r w:rsidRPr="00742A13">
        <w:rPr>
          <w:rFonts w:cs="Times New Roman"/>
          <w:b/>
          <w:bCs/>
          <w:sz w:val="18"/>
          <w:szCs w:val="18"/>
        </w:rPr>
        <w:t>,</w:t>
      </w:r>
      <w:r w:rsidRPr="00742A13">
        <w:rPr>
          <w:rFonts w:cs="Times New Roman"/>
          <w:sz w:val="18"/>
          <w:szCs w:val="18"/>
        </w:rPr>
        <w:t xml:space="preserve"> c. 4, s. 163; ‘Ûdeh,</w:t>
      </w:r>
      <w:r>
        <w:rPr>
          <w:rFonts w:cs="Times New Roman"/>
          <w:sz w:val="18"/>
          <w:szCs w:val="18"/>
        </w:rPr>
        <w:t xml:space="preserve"> </w:t>
      </w:r>
      <w:r w:rsidRPr="00742A13">
        <w:rPr>
          <w:rFonts w:cs="Times New Roman"/>
          <w:b/>
          <w:bCs/>
          <w:sz w:val="18"/>
          <w:szCs w:val="18"/>
        </w:rPr>
        <w:t>et-Teşrî’u’l-Cinâî,</w:t>
      </w:r>
      <w:r w:rsidRPr="00742A13">
        <w:rPr>
          <w:rFonts w:cs="Times New Roman"/>
          <w:sz w:val="18"/>
          <w:szCs w:val="18"/>
        </w:rPr>
        <w:t xml:space="preserve"> c. 1, s. 558. </w:t>
      </w:r>
    </w:p>
  </w:footnote>
  <w:footnote w:id="17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2/194.</w:t>
      </w:r>
    </w:p>
  </w:footnote>
  <w:footnote w:id="17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Dâvûd, Sünnet, 29; Tirmizî, Diyât, 21; İbnu Mâce, Hudûd,21.</w:t>
      </w:r>
    </w:p>
  </w:footnote>
  <w:footnote w:id="17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Buhârî, İkrah, 7.</w:t>
      </w:r>
    </w:p>
  </w:footnote>
  <w:footnote w:id="17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474.</w:t>
      </w:r>
    </w:p>
  </w:footnote>
  <w:footnote w:id="18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Pr>
          <w:rFonts w:cs="Times New Roman"/>
          <w:b/>
          <w:bCs/>
          <w:sz w:val="18"/>
          <w:szCs w:val="18"/>
        </w:rPr>
        <w:t xml:space="preserve"> </w:t>
      </w:r>
      <w:r w:rsidRPr="00742A13">
        <w:rPr>
          <w:rFonts w:cs="Times New Roman"/>
          <w:sz w:val="18"/>
          <w:szCs w:val="18"/>
        </w:rPr>
        <w:t>c. 1, s. 474.</w:t>
      </w:r>
    </w:p>
  </w:footnote>
  <w:footnote w:id="18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‘Âbidîn, </w:t>
      </w:r>
      <w:r w:rsidRPr="00742A13">
        <w:rPr>
          <w:rFonts w:cs="Times New Roman"/>
          <w:b/>
          <w:bCs/>
          <w:sz w:val="18"/>
          <w:szCs w:val="18"/>
        </w:rPr>
        <w:t>a.g.e.,</w:t>
      </w:r>
      <w:r w:rsidRPr="00742A13">
        <w:rPr>
          <w:rFonts w:cs="Times New Roman"/>
          <w:sz w:val="18"/>
          <w:szCs w:val="18"/>
        </w:rPr>
        <w:t xml:space="preserve"> c. 5, s. 481; Heysemî, </w:t>
      </w:r>
      <w:r w:rsidRPr="00742A13">
        <w:rPr>
          <w:rFonts w:cs="Times New Roman"/>
          <w:b/>
          <w:bCs/>
          <w:sz w:val="18"/>
          <w:szCs w:val="18"/>
        </w:rPr>
        <w:t>Tuhfetü’l-Muhtâc</w:t>
      </w:r>
      <w:r w:rsidRPr="00742A13">
        <w:rPr>
          <w:rFonts w:cs="Times New Roman"/>
          <w:sz w:val="18"/>
          <w:szCs w:val="18"/>
        </w:rPr>
        <w:t>, c.4., s.124; el-Hattâb</w:t>
      </w:r>
      <w:r w:rsidRPr="00742A13">
        <w:rPr>
          <w:rFonts w:cs="Times New Roman"/>
          <w:b/>
          <w:bCs/>
          <w:sz w:val="18"/>
          <w:szCs w:val="18"/>
        </w:rPr>
        <w:t xml:space="preserve">, </w:t>
      </w:r>
      <w:r w:rsidRPr="00742A13">
        <w:rPr>
          <w:rFonts w:cs="Times New Roman"/>
          <w:b/>
          <w:bCs/>
          <w:color w:val="auto"/>
          <w:sz w:val="18"/>
          <w:szCs w:val="18"/>
        </w:rPr>
        <w:t>Mevâhibu’l-Celîl</w:t>
      </w:r>
      <w:r w:rsidRPr="00742A13">
        <w:rPr>
          <w:rFonts w:cs="Times New Roman"/>
          <w:b/>
          <w:bCs/>
          <w:sz w:val="18"/>
          <w:szCs w:val="18"/>
        </w:rPr>
        <w:t>,</w:t>
      </w:r>
      <w:r w:rsidRPr="00742A13">
        <w:rPr>
          <w:rFonts w:cs="Times New Roman"/>
          <w:sz w:val="18"/>
          <w:szCs w:val="18"/>
        </w:rPr>
        <w:t xml:space="preserve"> c. 6, s. 323.</w:t>
      </w:r>
    </w:p>
  </w:footnote>
  <w:footnote w:id="18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Pr>
          <w:rFonts w:cs="Times New Roman"/>
          <w:b/>
          <w:bCs/>
          <w:sz w:val="18"/>
          <w:szCs w:val="18"/>
        </w:rPr>
        <w:t xml:space="preserve"> </w:t>
      </w:r>
      <w:r w:rsidRPr="00742A13">
        <w:rPr>
          <w:rFonts w:cs="Times New Roman"/>
          <w:sz w:val="18"/>
          <w:szCs w:val="18"/>
        </w:rPr>
        <w:t>c. 1, s. 475.</w:t>
      </w:r>
    </w:p>
  </w:footnote>
  <w:footnote w:id="18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Ensârî, </w:t>
      </w:r>
      <w:r w:rsidRPr="00742A13">
        <w:rPr>
          <w:rFonts w:cs="Times New Roman"/>
          <w:b/>
          <w:bCs/>
          <w:color w:val="auto"/>
          <w:sz w:val="18"/>
          <w:szCs w:val="18"/>
        </w:rPr>
        <w:t>Esne’l-Metâlib</w:t>
      </w:r>
      <w:r w:rsidRPr="00742A13">
        <w:rPr>
          <w:rFonts w:cs="Times New Roman"/>
          <w:b/>
          <w:bCs/>
          <w:sz w:val="18"/>
          <w:szCs w:val="18"/>
        </w:rPr>
        <w:t xml:space="preserve">, </w:t>
      </w:r>
      <w:r w:rsidRPr="00742A13">
        <w:rPr>
          <w:rFonts w:cs="Times New Roman"/>
          <w:sz w:val="18"/>
          <w:szCs w:val="18"/>
        </w:rPr>
        <w:t xml:space="preserve">c. 4, s. 168.   </w:t>
      </w:r>
    </w:p>
  </w:footnote>
  <w:footnote w:id="18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469.</w:t>
      </w:r>
    </w:p>
  </w:footnote>
  <w:footnote w:id="18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469.</w:t>
      </w:r>
    </w:p>
  </w:footnote>
  <w:footnote w:id="18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İsrâ 17/33.</w:t>
      </w:r>
    </w:p>
  </w:footnote>
  <w:footnote w:id="18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470.</w:t>
      </w:r>
    </w:p>
  </w:footnote>
  <w:footnote w:id="18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b/>
          <w:bCs/>
          <w:sz w:val="18"/>
          <w:szCs w:val="18"/>
        </w:rPr>
        <w:t xml:space="preserve"> </w:t>
      </w:r>
      <w:r w:rsidRPr="00742A13">
        <w:rPr>
          <w:rFonts w:cs="Times New Roman"/>
          <w:b/>
          <w:bCs/>
          <w:sz w:val="18"/>
          <w:szCs w:val="18"/>
        </w:rPr>
        <w:t>Mecelle</w:t>
      </w:r>
      <w:r w:rsidRPr="00742A13">
        <w:rPr>
          <w:rFonts w:cs="Times New Roman"/>
          <w:sz w:val="18"/>
          <w:szCs w:val="18"/>
        </w:rPr>
        <w:t>, md. 21.</w:t>
      </w:r>
    </w:p>
  </w:footnote>
  <w:footnote w:id="18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520.</w:t>
      </w:r>
    </w:p>
  </w:footnote>
  <w:footnote w:id="19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el-Bedâî’,</w:t>
      </w:r>
      <w:r w:rsidRPr="00742A13">
        <w:rPr>
          <w:rFonts w:cs="Times New Roman"/>
          <w:sz w:val="18"/>
          <w:szCs w:val="18"/>
        </w:rPr>
        <w:t xml:space="preserve"> c. 7, s. 305; ‘Ûdeh, </w:t>
      </w:r>
      <w:r w:rsidRPr="00742A13">
        <w:rPr>
          <w:rFonts w:cs="Times New Roman"/>
          <w:b/>
          <w:bCs/>
          <w:sz w:val="18"/>
          <w:szCs w:val="18"/>
        </w:rPr>
        <w:t>et-Teşrî’u’l-Cinâî</w:t>
      </w:r>
      <w:r w:rsidRPr="00742A13">
        <w:rPr>
          <w:rFonts w:cs="Times New Roman"/>
          <w:sz w:val="18"/>
          <w:szCs w:val="18"/>
        </w:rPr>
        <w:t xml:space="preserve">, c. 1, s. 522; Yiğit, </w:t>
      </w:r>
      <w:r w:rsidRPr="00742A13">
        <w:rPr>
          <w:rFonts w:cs="Times New Roman"/>
          <w:b/>
          <w:bCs/>
          <w:sz w:val="18"/>
          <w:szCs w:val="18"/>
        </w:rPr>
        <w:t>İslam Ceza Hukuku…,</w:t>
      </w:r>
      <w:r w:rsidRPr="00742A13">
        <w:rPr>
          <w:rFonts w:cs="Times New Roman"/>
          <w:sz w:val="18"/>
          <w:szCs w:val="18"/>
        </w:rPr>
        <w:t xml:space="preserve"> s. 249.</w:t>
      </w:r>
    </w:p>
  </w:footnote>
  <w:footnote w:id="19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 </w:t>
      </w:r>
      <w:r w:rsidRPr="00742A13">
        <w:rPr>
          <w:rFonts w:cs="Times New Roman"/>
          <w:b/>
          <w:bCs/>
          <w:sz w:val="18"/>
          <w:szCs w:val="18"/>
        </w:rPr>
        <w:t>İslam Ceza Hukuku…,</w:t>
      </w:r>
      <w:r w:rsidRPr="00742A13">
        <w:rPr>
          <w:rFonts w:cs="Times New Roman"/>
          <w:sz w:val="18"/>
          <w:szCs w:val="18"/>
        </w:rPr>
        <w:t xml:space="preserve"> s. 249.</w:t>
      </w:r>
    </w:p>
  </w:footnote>
  <w:footnote w:id="192">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521; Yiğit, </w:t>
      </w:r>
      <w:r w:rsidRPr="00742A13">
        <w:rPr>
          <w:rFonts w:cs="Times New Roman"/>
          <w:b/>
          <w:bCs/>
          <w:sz w:val="18"/>
          <w:szCs w:val="18"/>
        </w:rPr>
        <w:t>İslam Ceza Hukuku</w:t>
      </w:r>
      <w:proofErr w:type="gramStart"/>
      <w:r w:rsidRPr="00742A13">
        <w:rPr>
          <w:rFonts w:cs="Times New Roman"/>
          <w:b/>
          <w:bCs/>
          <w:sz w:val="18"/>
          <w:szCs w:val="18"/>
        </w:rPr>
        <w:t>…,</w:t>
      </w:r>
      <w:proofErr w:type="gramEnd"/>
      <w:r w:rsidRPr="00742A13">
        <w:rPr>
          <w:rFonts w:cs="Times New Roman"/>
          <w:sz w:val="18"/>
          <w:szCs w:val="18"/>
        </w:rPr>
        <w:t xml:space="preserve"> s. 250.</w:t>
      </w:r>
    </w:p>
  </w:footnote>
  <w:footnote w:id="19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521; Yiğit, </w:t>
      </w:r>
      <w:r w:rsidRPr="00742A13">
        <w:rPr>
          <w:rFonts w:cs="Times New Roman"/>
          <w:b/>
          <w:bCs/>
          <w:sz w:val="18"/>
          <w:szCs w:val="18"/>
        </w:rPr>
        <w:t>İslam Ceza Hukuku</w:t>
      </w:r>
      <w:proofErr w:type="gramStart"/>
      <w:r w:rsidRPr="00742A13">
        <w:rPr>
          <w:rFonts w:cs="Times New Roman"/>
          <w:b/>
          <w:bCs/>
          <w:sz w:val="18"/>
          <w:szCs w:val="18"/>
        </w:rPr>
        <w:t>…,</w:t>
      </w:r>
      <w:proofErr w:type="gramEnd"/>
      <w:r w:rsidRPr="00742A13">
        <w:rPr>
          <w:rFonts w:cs="Times New Roman"/>
          <w:sz w:val="18"/>
          <w:szCs w:val="18"/>
        </w:rPr>
        <w:t xml:space="preserve"> s. 250. </w:t>
      </w:r>
    </w:p>
  </w:footnote>
  <w:footnote w:id="19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B42EAA">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521; Yiğit, </w:t>
      </w:r>
      <w:r w:rsidRPr="00742A13">
        <w:rPr>
          <w:rFonts w:cs="Times New Roman"/>
          <w:b/>
          <w:bCs/>
          <w:sz w:val="18"/>
          <w:szCs w:val="18"/>
        </w:rPr>
        <w:t>İslam Ceza Hukuku</w:t>
      </w:r>
      <w:proofErr w:type="gramStart"/>
      <w:r w:rsidRPr="00742A13">
        <w:rPr>
          <w:rFonts w:cs="Times New Roman"/>
          <w:b/>
          <w:bCs/>
          <w:sz w:val="18"/>
          <w:szCs w:val="18"/>
        </w:rPr>
        <w:t>…,</w:t>
      </w:r>
      <w:proofErr w:type="gramEnd"/>
      <w:r w:rsidRPr="00742A13">
        <w:rPr>
          <w:rFonts w:cs="Times New Roman"/>
          <w:sz w:val="18"/>
          <w:szCs w:val="18"/>
        </w:rPr>
        <w:t xml:space="preserve"> s. 250.</w:t>
      </w:r>
    </w:p>
  </w:footnote>
  <w:footnote w:id="19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el-Mebsût,</w:t>
      </w:r>
      <w:r w:rsidRPr="00742A13">
        <w:rPr>
          <w:rFonts w:cs="Times New Roman"/>
          <w:sz w:val="18"/>
          <w:szCs w:val="18"/>
        </w:rPr>
        <w:t xml:space="preserve"> c. 9, s. 186; ‘Ûdeh, </w:t>
      </w:r>
      <w:r w:rsidRPr="00742A13">
        <w:rPr>
          <w:rFonts w:cs="Times New Roman"/>
          <w:b/>
          <w:bCs/>
          <w:sz w:val="18"/>
          <w:szCs w:val="18"/>
        </w:rPr>
        <w:t>et-Teşrî’u’l-Cinâî</w:t>
      </w:r>
      <w:r w:rsidRPr="00742A13">
        <w:rPr>
          <w:rFonts w:cs="Times New Roman"/>
          <w:sz w:val="18"/>
          <w:szCs w:val="18"/>
        </w:rPr>
        <w:t xml:space="preserve">, c. 1, s. 440; Yiğit, </w:t>
      </w:r>
      <w:r w:rsidRPr="00742A13">
        <w:rPr>
          <w:rFonts w:cs="Times New Roman"/>
          <w:b/>
          <w:bCs/>
          <w:sz w:val="18"/>
          <w:szCs w:val="18"/>
        </w:rPr>
        <w:t>İslam Ceza Hukuku…,</w:t>
      </w:r>
      <w:r w:rsidRPr="00742A13">
        <w:rPr>
          <w:rFonts w:cs="Times New Roman"/>
          <w:sz w:val="18"/>
          <w:szCs w:val="18"/>
        </w:rPr>
        <w:t xml:space="preserve"> s. 252.</w:t>
      </w:r>
    </w:p>
  </w:footnote>
  <w:footnote w:id="19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Yiğit,</w:t>
      </w:r>
      <w:r>
        <w:rPr>
          <w:rFonts w:cs="Times New Roman"/>
          <w:sz w:val="18"/>
          <w:szCs w:val="18"/>
        </w:rPr>
        <w:t xml:space="preserve"> </w:t>
      </w:r>
      <w:r w:rsidRPr="00742A13">
        <w:rPr>
          <w:rFonts w:cs="Times New Roman"/>
          <w:b/>
          <w:bCs/>
          <w:sz w:val="18"/>
          <w:szCs w:val="18"/>
        </w:rPr>
        <w:t>İslam Ceza Hukuku</w:t>
      </w:r>
      <w:proofErr w:type="gramStart"/>
      <w:r w:rsidRPr="00742A13">
        <w:rPr>
          <w:rFonts w:cs="Times New Roman"/>
          <w:b/>
          <w:bCs/>
          <w:sz w:val="18"/>
          <w:szCs w:val="18"/>
        </w:rPr>
        <w:t>…,</w:t>
      </w:r>
      <w:proofErr w:type="gramEnd"/>
      <w:r w:rsidRPr="00742A13">
        <w:rPr>
          <w:rFonts w:cs="Times New Roman"/>
          <w:sz w:val="18"/>
          <w:szCs w:val="18"/>
        </w:rPr>
        <w:t xml:space="preserve"> s. 253.</w:t>
      </w:r>
    </w:p>
  </w:footnote>
  <w:footnote w:id="197">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el-Bedâî’,</w:t>
      </w:r>
      <w:r w:rsidRPr="00742A13">
        <w:rPr>
          <w:rFonts w:cs="Times New Roman"/>
          <w:sz w:val="18"/>
          <w:szCs w:val="18"/>
        </w:rPr>
        <w:t xml:space="preserve"> c. 7, s. 236.</w:t>
      </w:r>
    </w:p>
  </w:footnote>
  <w:footnote w:id="19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 xml:space="preserve">Şemsüddîn Muhammed b. Ebi’l-‘Abbâs Ramlî, </w:t>
      </w:r>
      <w:r w:rsidRPr="00742A13">
        <w:rPr>
          <w:rFonts w:cs="Times New Roman"/>
          <w:b/>
          <w:bCs/>
          <w:sz w:val="18"/>
          <w:szCs w:val="18"/>
        </w:rPr>
        <w:t xml:space="preserve">Nihayetü’l-Muhtâc ilâ Şerhi’l-Minhâc, </w:t>
      </w:r>
      <w:r w:rsidRPr="00742A13">
        <w:rPr>
          <w:rFonts w:cs="Times New Roman"/>
          <w:sz w:val="18"/>
          <w:szCs w:val="18"/>
        </w:rPr>
        <w:t>Beyrut, 2003, Cilt. 7, s. 311.</w:t>
      </w:r>
    </w:p>
  </w:footnote>
  <w:footnote w:id="19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‘Ûdeh</w:t>
      </w:r>
      <w:r w:rsidRPr="00742A13">
        <w:rPr>
          <w:rFonts w:cs="Times New Roman"/>
          <w:b/>
          <w:bCs/>
          <w:sz w:val="18"/>
          <w:szCs w:val="18"/>
        </w:rPr>
        <w:t>, et-Teşrî’u’l-Cinâî</w:t>
      </w:r>
      <w:r w:rsidRPr="00742A13">
        <w:rPr>
          <w:rFonts w:cs="Times New Roman"/>
          <w:sz w:val="18"/>
          <w:szCs w:val="18"/>
        </w:rPr>
        <w:t>, c. 1, s. 441.</w:t>
      </w:r>
    </w:p>
  </w:footnote>
  <w:footnote w:id="20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441.</w:t>
      </w:r>
    </w:p>
  </w:footnote>
  <w:footnote w:id="20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558.</w:t>
      </w:r>
    </w:p>
  </w:footnote>
  <w:footnote w:id="20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558.</w:t>
      </w:r>
    </w:p>
  </w:footnote>
  <w:footnote w:id="20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558.</w:t>
      </w:r>
    </w:p>
  </w:footnote>
  <w:footnote w:id="20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EA6DA4">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558.</w:t>
      </w:r>
    </w:p>
  </w:footnote>
  <w:footnote w:id="20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27/1.</w:t>
      </w:r>
    </w:p>
  </w:footnote>
  <w:footnote w:id="20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27/2.</w:t>
      </w:r>
    </w:p>
  </w:footnote>
  <w:footnote w:id="20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Hadi Sağlam, vd</w:t>
      </w:r>
      <w:proofErr w:type="gramStart"/>
      <w:r w:rsidRPr="00742A13">
        <w:rPr>
          <w:rFonts w:cs="Times New Roman"/>
          <w:sz w:val="18"/>
          <w:szCs w:val="18"/>
        </w:rPr>
        <w:t>.,</w:t>
      </w:r>
      <w:proofErr w:type="gramEnd"/>
      <w:r w:rsidRPr="00742A13">
        <w:rPr>
          <w:rFonts w:cs="Times New Roman"/>
          <w:sz w:val="18"/>
          <w:szCs w:val="18"/>
        </w:rPr>
        <w:t xml:space="preserve"> “İslâm Ceza Hukuku’nda Haksız Tahrikin Ceza İndirimine Etkisinin Değerlendirilmesi”, </w:t>
      </w:r>
      <w:r w:rsidRPr="00742A13">
        <w:rPr>
          <w:rFonts w:cs="Times New Roman"/>
          <w:b/>
          <w:bCs/>
          <w:sz w:val="18"/>
          <w:szCs w:val="18"/>
        </w:rPr>
        <w:t>Erzincan Üniversitesi Sosyal Bilimler Enstitüsü Dergisi,</w:t>
      </w:r>
      <w:r w:rsidRPr="00742A13">
        <w:rPr>
          <w:rFonts w:cs="Times New Roman"/>
          <w:sz w:val="18"/>
          <w:szCs w:val="18"/>
        </w:rPr>
        <w:t xml:space="preserve"> Sayı. 1, 2012, Cilt. 5, s. 164.   </w:t>
      </w:r>
    </w:p>
  </w:footnote>
  <w:footnote w:id="20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Sağlam</w:t>
      </w:r>
      <w:r w:rsidRPr="00742A13">
        <w:rPr>
          <w:rFonts w:cs="Times New Roman"/>
          <w:b/>
          <w:bCs/>
          <w:sz w:val="18"/>
          <w:szCs w:val="18"/>
        </w:rPr>
        <w:t xml:space="preserve">, </w:t>
      </w:r>
      <w:r w:rsidRPr="00742A13">
        <w:rPr>
          <w:rFonts w:cs="Times New Roman"/>
          <w:sz w:val="18"/>
          <w:szCs w:val="18"/>
        </w:rPr>
        <w:t>“İslâm Ceza Hukuku’nda Haksız Tahrikin Ceza İndirimine Etkisinin Değerlendirilmesi”, s. 164.</w:t>
      </w:r>
    </w:p>
  </w:footnote>
  <w:footnote w:id="20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29.</w:t>
      </w:r>
    </w:p>
  </w:footnote>
  <w:footnote w:id="21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Sağlam</w:t>
      </w:r>
      <w:r w:rsidRPr="00742A13">
        <w:rPr>
          <w:rFonts w:cs="Times New Roman"/>
          <w:b/>
          <w:bCs/>
          <w:sz w:val="18"/>
          <w:szCs w:val="18"/>
        </w:rPr>
        <w:t xml:space="preserve">, </w:t>
      </w:r>
      <w:r w:rsidRPr="00742A13">
        <w:rPr>
          <w:rFonts w:cs="Times New Roman"/>
          <w:sz w:val="18"/>
          <w:szCs w:val="18"/>
        </w:rPr>
        <w:t>“İslâm Ceza Hukuku’nda Haksız Tahrikin Ceza İndirimine Etkisinin Değerlendirilmesi”, s. 164.</w:t>
      </w:r>
    </w:p>
  </w:footnote>
  <w:footnote w:id="21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2/225.</w:t>
      </w:r>
    </w:p>
  </w:footnote>
  <w:footnote w:id="21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‘Abdillah Muhammed b.</w:t>
      </w:r>
      <w:r>
        <w:rPr>
          <w:rFonts w:cs="Times New Roman"/>
          <w:sz w:val="18"/>
          <w:szCs w:val="18"/>
        </w:rPr>
        <w:t xml:space="preserve"> </w:t>
      </w:r>
      <w:r w:rsidRPr="00742A13">
        <w:rPr>
          <w:rFonts w:cs="Times New Roman"/>
          <w:sz w:val="18"/>
          <w:szCs w:val="18"/>
        </w:rPr>
        <w:t>Ebî</w:t>
      </w:r>
      <w:r>
        <w:rPr>
          <w:rFonts w:cs="Times New Roman"/>
          <w:sz w:val="18"/>
          <w:szCs w:val="18"/>
        </w:rPr>
        <w:t xml:space="preserve"> </w:t>
      </w:r>
      <w:r w:rsidRPr="00742A13">
        <w:rPr>
          <w:rFonts w:cs="Times New Roman"/>
          <w:sz w:val="18"/>
          <w:szCs w:val="18"/>
        </w:rPr>
        <w:t xml:space="preserve">Bekr İbn Kayyim el-Cevziyye, </w:t>
      </w:r>
      <w:r w:rsidRPr="00742A13">
        <w:rPr>
          <w:rFonts w:cs="Times New Roman"/>
          <w:b/>
          <w:bCs/>
          <w:sz w:val="18"/>
          <w:szCs w:val="18"/>
        </w:rPr>
        <w:t>İğâsetü’l-Lehfân fî Talâkı’l-Ğadbân, Ta</w:t>
      </w:r>
      <w:r w:rsidRPr="00742A13">
        <w:rPr>
          <w:rFonts w:cs="Times New Roman"/>
          <w:sz w:val="18"/>
          <w:szCs w:val="18"/>
        </w:rPr>
        <w:t>hkik: Muhamed</w:t>
      </w:r>
      <w:r>
        <w:rPr>
          <w:rFonts w:cs="Times New Roman"/>
          <w:sz w:val="18"/>
          <w:szCs w:val="18"/>
        </w:rPr>
        <w:t xml:space="preserve"> </w:t>
      </w:r>
      <w:r w:rsidRPr="00742A13">
        <w:rPr>
          <w:rFonts w:cs="Times New Roman"/>
          <w:sz w:val="18"/>
          <w:szCs w:val="18"/>
        </w:rPr>
        <w:t>Afîfî, el-Mektebetü’l-İslâmî-Metebeta</w:t>
      </w:r>
      <w:r>
        <w:rPr>
          <w:rFonts w:cs="Times New Roman"/>
          <w:sz w:val="18"/>
          <w:szCs w:val="18"/>
        </w:rPr>
        <w:t xml:space="preserve"> </w:t>
      </w:r>
      <w:r w:rsidRPr="00742A13">
        <w:rPr>
          <w:rFonts w:cs="Times New Roman"/>
          <w:sz w:val="18"/>
          <w:szCs w:val="18"/>
        </w:rPr>
        <w:t xml:space="preserve">Ferkad el-Hânî, Beyrut-Riyad, 1408/1988, s. 30. </w:t>
      </w:r>
    </w:p>
  </w:footnote>
  <w:footnote w:id="213">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Ebû Davûd, Talâk, 8; İbnu Mâce, Talâk, 16.</w:t>
      </w:r>
    </w:p>
  </w:footnote>
  <w:footnote w:id="21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H. Yunus Apaydın, “Hata”, </w:t>
      </w:r>
      <w:r w:rsidRPr="00742A13">
        <w:rPr>
          <w:rFonts w:cs="Times New Roman"/>
          <w:b/>
          <w:bCs/>
          <w:sz w:val="18"/>
          <w:szCs w:val="18"/>
        </w:rPr>
        <w:t>DİA.</w:t>
      </w:r>
      <w:r w:rsidRPr="00742A13">
        <w:rPr>
          <w:rFonts w:cs="Times New Roman"/>
          <w:sz w:val="18"/>
          <w:szCs w:val="18"/>
        </w:rPr>
        <w:t xml:space="preserve">, Cilt. 16, 1997, s. 437. </w:t>
      </w:r>
    </w:p>
  </w:footnote>
  <w:footnote w:id="21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“Hata”, c. 16, s. 437.</w:t>
      </w:r>
    </w:p>
  </w:footnote>
  <w:footnote w:id="21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436.</w:t>
      </w:r>
    </w:p>
  </w:footnote>
  <w:footnote w:id="21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Apaydın, “Hata”, </w:t>
      </w:r>
      <w:r w:rsidRPr="00742A13">
        <w:rPr>
          <w:rFonts w:cs="Times New Roman"/>
          <w:b/>
          <w:bCs/>
          <w:sz w:val="18"/>
          <w:szCs w:val="18"/>
        </w:rPr>
        <w:t>DİA</w:t>
      </w:r>
      <w:r w:rsidRPr="00742A13">
        <w:rPr>
          <w:rFonts w:cs="Times New Roman"/>
          <w:sz w:val="18"/>
          <w:szCs w:val="18"/>
        </w:rPr>
        <w:t>, c. 16, s. 438.</w:t>
      </w:r>
    </w:p>
  </w:footnote>
  <w:footnote w:id="21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Yusuf, </w:t>
      </w:r>
      <w:r w:rsidRPr="00742A13">
        <w:rPr>
          <w:rFonts w:cs="Times New Roman"/>
          <w:b/>
          <w:bCs/>
          <w:sz w:val="18"/>
          <w:szCs w:val="18"/>
        </w:rPr>
        <w:t>el-Harâc</w:t>
      </w:r>
      <w:r w:rsidRPr="00742A13">
        <w:rPr>
          <w:rFonts w:cs="Times New Roman"/>
          <w:sz w:val="18"/>
          <w:szCs w:val="18"/>
        </w:rPr>
        <w:t xml:space="preserve">, s. 156; Apaydın, “Hata”, c. 16, s. 438. </w:t>
      </w:r>
    </w:p>
  </w:footnote>
  <w:footnote w:id="219">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‘Abdullatîf İbn</w:t>
      </w:r>
      <w:r>
        <w:rPr>
          <w:rFonts w:cs="Times New Roman"/>
          <w:sz w:val="18"/>
          <w:szCs w:val="18"/>
        </w:rPr>
        <w:t>-i</w:t>
      </w:r>
      <w:r w:rsidRPr="00742A13">
        <w:rPr>
          <w:rFonts w:cs="Times New Roman"/>
          <w:sz w:val="18"/>
          <w:szCs w:val="18"/>
        </w:rPr>
        <w:t xml:space="preserve"> Melek, </w:t>
      </w:r>
      <w:r w:rsidRPr="00742A13">
        <w:rPr>
          <w:rFonts w:cs="Times New Roman"/>
          <w:b/>
          <w:bCs/>
          <w:sz w:val="18"/>
          <w:szCs w:val="18"/>
        </w:rPr>
        <w:t>Şerhu’l-Menâri’l-Envâr fî Usûli’l-Fıkh,</w:t>
      </w:r>
      <w:r w:rsidRPr="00742A13">
        <w:rPr>
          <w:rFonts w:cs="Times New Roman"/>
          <w:sz w:val="18"/>
          <w:szCs w:val="18"/>
        </w:rPr>
        <w:t xml:space="preserve"> by</w:t>
      </w:r>
      <w:proofErr w:type="gramStart"/>
      <w:r w:rsidRPr="00742A13">
        <w:rPr>
          <w:rFonts w:cs="Times New Roman"/>
          <w:sz w:val="18"/>
          <w:szCs w:val="18"/>
        </w:rPr>
        <w:t>.,</w:t>
      </w:r>
      <w:proofErr w:type="gramEnd"/>
      <w:r w:rsidRPr="00742A13">
        <w:rPr>
          <w:rFonts w:cs="Times New Roman"/>
          <w:sz w:val="18"/>
          <w:szCs w:val="18"/>
        </w:rPr>
        <w:t xml:space="preserve"> 1308, S. 368-369; Apaydın, “Hata”, c. 16, s. 438.</w:t>
      </w:r>
    </w:p>
  </w:footnote>
  <w:footnote w:id="22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Ahzâb 33/5.</w:t>
      </w:r>
    </w:p>
  </w:footnote>
  <w:footnote w:id="22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“Hata”, c. 16, s. 439.</w:t>
      </w:r>
    </w:p>
  </w:footnote>
  <w:footnote w:id="22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Nisa 4/58.</w:t>
      </w:r>
    </w:p>
  </w:footnote>
  <w:footnote w:id="22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Buhari, İlim, 2.</w:t>
      </w:r>
    </w:p>
  </w:footnote>
  <w:footnote w:id="22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Şâ’bân</w:t>
      </w:r>
      <w:r w:rsidRPr="00742A13">
        <w:rPr>
          <w:rFonts w:cs="Times New Roman"/>
          <w:b/>
          <w:bCs/>
          <w:sz w:val="18"/>
          <w:szCs w:val="18"/>
        </w:rPr>
        <w:t xml:space="preserve">, </w:t>
      </w:r>
      <w:r w:rsidRPr="00742A13">
        <w:rPr>
          <w:rFonts w:cs="Times New Roman"/>
          <w:b/>
          <w:bCs/>
          <w:color w:val="auto"/>
          <w:sz w:val="18"/>
          <w:szCs w:val="18"/>
        </w:rPr>
        <w:t>Usûlü’l-Fıkhi’l-İslâmî,</w:t>
      </w:r>
      <w:r w:rsidRPr="00742A13">
        <w:rPr>
          <w:rFonts w:cs="Times New Roman"/>
          <w:sz w:val="18"/>
          <w:szCs w:val="18"/>
        </w:rPr>
        <w:t xml:space="preserve"> s. 293.</w:t>
      </w:r>
    </w:p>
  </w:footnote>
  <w:footnote w:id="22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Tirmizî, Hudûd 1; Dârimî, Hudûd, 1. </w:t>
      </w:r>
    </w:p>
  </w:footnote>
  <w:footnote w:id="22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589.</w:t>
      </w:r>
    </w:p>
  </w:footnote>
  <w:footnote w:id="22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‘Ûdeh,</w:t>
      </w:r>
      <w:r>
        <w:rPr>
          <w:rFonts w:cs="Times New Roman"/>
          <w:sz w:val="18"/>
          <w:szCs w:val="18"/>
        </w:rPr>
        <w:t xml:space="preserve"> </w:t>
      </w:r>
      <w:r w:rsidRPr="00742A13">
        <w:rPr>
          <w:rFonts w:cs="Times New Roman"/>
          <w:b/>
          <w:bCs/>
          <w:sz w:val="18"/>
          <w:szCs w:val="18"/>
        </w:rPr>
        <w:t>et-Teşrî’u’l-Cinâî</w:t>
      </w:r>
      <w:r w:rsidRPr="00742A13">
        <w:rPr>
          <w:rFonts w:cs="Times New Roman"/>
          <w:sz w:val="18"/>
          <w:szCs w:val="18"/>
        </w:rPr>
        <w:t>, c. 1, s. 589.</w:t>
      </w:r>
    </w:p>
  </w:footnote>
  <w:footnote w:id="22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589.</w:t>
      </w:r>
    </w:p>
  </w:footnote>
  <w:footnote w:id="22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589.</w:t>
      </w:r>
    </w:p>
  </w:footnote>
  <w:footnote w:id="23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589.</w:t>
      </w:r>
    </w:p>
  </w:footnote>
  <w:footnote w:id="23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c. 1, s. 589.</w:t>
      </w:r>
    </w:p>
  </w:footnote>
  <w:footnote w:id="23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Manzûr, </w:t>
      </w:r>
      <w:r w:rsidRPr="00742A13">
        <w:rPr>
          <w:rFonts w:cs="Times New Roman"/>
          <w:b/>
          <w:bCs/>
          <w:sz w:val="18"/>
          <w:szCs w:val="18"/>
        </w:rPr>
        <w:t>Lisânu’l-‘Arab,</w:t>
      </w:r>
      <w:r>
        <w:rPr>
          <w:rFonts w:cs="Times New Roman"/>
          <w:b/>
          <w:bCs/>
          <w:sz w:val="18"/>
          <w:szCs w:val="18"/>
        </w:rPr>
        <w:t xml:space="preserve"> </w:t>
      </w:r>
      <w:r w:rsidRPr="00742A13">
        <w:rPr>
          <w:rFonts w:cs="Times New Roman"/>
          <w:sz w:val="18"/>
          <w:szCs w:val="18"/>
        </w:rPr>
        <w:t>c. 4, s.2189.</w:t>
      </w:r>
    </w:p>
  </w:footnote>
  <w:footnote w:id="23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Manzûr</w:t>
      </w:r>
      <w:r w:rsidRPr="00742A13">
        <w:rPr>
          <w:rFonts w:cs="Times New Roman"/>
          <w:b/>
          <w:bCs/>
          <w:sz w:val="18"/>
          <w:szCs w:val="18"/>
        </w:rPr>
        <w:t>, Lisânu’l-‘Arab,</w:t>
      </w:r>
      <w:r w:rsidRPr="00742A13">
        <w:rPr>
          <w:rFonts w:cs="Times New Roman"/>
          <w:sz w:val="18"/>
          <w:szCs w:val="18"/>
        </w:rPr>
        <w:t xml:space="preserve"> c. 4, s. 3096.</w:t>
      </w:r>
    </w:p>
  </w:footnote>
  <w:footnote w:id="23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Bkz. İbn Manzûr, </w:t>
      </w:r>
      <w:r w:rsidRPr="00742A13">
        <w:rPr>
          <w:rFonts w:cs="Times New Roman"/>
          <w:b/>
          <w:bCs/>
          <w:sz w:val="18"/>
          <w:szCs w:val="18"/>
        </w:rPr>
        <w:t>Lisânu’l-‘Arab,</w:t>
      </w:r>
      <w:r w:rsidRPr="00742A13">
        <w:rPr>
          <w:rFonts w:cs="Times New Roman"/>
          <w:sz w:val="18"/>
          <w:szCs w:val="18"/>
        </w:rPr>
        <w:t xml:space="preserve"> c. 4, s. 3097; Ebû Mansûr Muhammed b. Ahmed el-Ezherî, </w:t>
      </w:r>
      <w:r w:rsidRPr="00742A13">
        <w:rPr>
          <w:rFonts w:cs="Times New Roman"/>
          <w:b/>
          <w:bCs/>
          <w:sz w:val="18"/>
          <w:szCs w:val="18"/>
        </w:rPr>
        <w:t xml:space="preserve">Tehzîbü’l-Lüğa, </w:t>
      </w:r>
      <w:r w:rsidRPr="00742A13">
        <w:rPr>
          <w:rFonts w:cs="Times New Roman"/>
          <w:sz w:val="18"/>
          <w:szCs w:val="18"/>
        </w:rPr>
        <w:t xml:space="preserve">Beyrut, 2001, Cilt. 1, s. 238. </w:t>
      </w:r>
    </w:p>
  </w:footnote>
  <w:footnote w:id="23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Ahmet Fethî el- Behnesî</w:t>
      </w:r>
      <w:r w:rsidRPr="00742A13">
        <w:rPr>
          <w:rFonts w:cs="Times New Roman"/>
          <w:b/>
          <w:bCs/>
          <w:sz w:val="18"/>
          <w:szCs w:val="18"/>
        </w:rPr>
        <w:t>, el- Kısâs</w:t>
      </w:r>
      <w:r>
        <w:rPr>
          <w:rFonts w:cs="Times New Roman"/>
          <w:b/>
          <w:bCs/>
          <w:sz w:val="18"/>
          <w:szCs w:val="18"/>
        </w:rPr>
        <w:t xml:space="preserve"> </w:t>
      </w:r>
      <w:r w:rsidRPr="00742A13">
        <w:rPr>
          <w:rFonts w:cs="Times New Roman"/>
          <w:b/>
          <w:bCs/>
          <w:sz w:val="18"/>
          <w:szCs w:val="18"/>
        </w:rPr>
        <w:t>fi’l-Fıkhi’l-İslâmî</w:t>
      </w:r>
      <w:r w:rsidRPr="00742A13">
        <w:rPr>
          <w:rFonts w:cs="Times New Roman"/>
          <w:sz w:val="18"/>
          <w:szCs w:val="18"/>
        </w:rPr>
        <w:t xml:space="preserve">, Kahire, 1989, s. 142; Behnesî, </w:t>
      </w:r>
      <w:r w:rsidRPr="00742A13">
        <w:rPr>
          <w:rFonts w:cs="Times New Roman"/>
          <w:b/>
          <w:bCs/>
          <w:sz w:val="18"/>
          <w:szCs w:val="18"/>
        </w:rPr>
        <w:t>ed-Diyet fi’ş-Şerî‘ati’l İslâmî</w:t>
      </w:r>
      <w:r w:rsidRPr="00742A13">
        <w:rPr>
          <w:rFonts w:cs="Times New Roman"/>
          <w:sz w:val="18"/>
          <w:szCs w:val="18"/>
        </w:rPr>
        <w:t>, Beyrut, 1988,  s. 45.</w:t>
      </w:r>
    </w:p>
  </w:footnote>
  <w:footnote w:id="23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İmam Muhammed</w:t>
      </w:r>
      <w:r w:rsidRPr="00742A13">
        <w:rPr>
          <w:rFonts w:cs="Times New Roman"/>
          <w:b/>
          <w:bCs/>
          <w:sz w:val="18"/>
          <w:szCs w:val="18"/>
        </w:rPr>
        <w:t>, Kitâbu’l-Asl</w:t>
      </w:r>
      <w:r w:rsidRPr="00742A13">
        <w:rPr>
          <w:rFonts w:cs="Times New Roman"/>
          <w:sz w:val="18"/>
          <w:szCs w:val="18"/>
        </w:rPr>
        <w:t>, c. 4, s. 437.</w:t>
      </w:r>
    </w:p>
  </w:footnote>
  <w:footnote w:id="23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Nesaî, Kasâme, 33; İbnu Mâce, Diyât, 5; Ahmed b. Hanbel, </w:t>
      </w:r>
      <w:r w:rsidRPr="00742A13">
        <w:rPr>
          <w:rFonts w:cs="Times New Roman"/>
          <w:b/>
          <w:bCs/>
          <w:sz w:val="18"/>
          <w:szCs w:val="18"/>
        </w:rPr>
        <w:t>el-Müsned,</w:t>
      </w:r>
      <w:r w:rsidRPr="00742A13">
        <w:rPr>
          <w:rFonts w:cs="Times New Roman"/>
          <w:sz w:val="18"/>
          <w:szCs w:val="18"/>
        </w:rPr>
        <w:t xml:space="preserve"> Beyrut, 1999, c. 2, s. 11,</w:t>
      </w:r>
      <w:r w:rsidR="00EA6DA4">
        <w:rPr>
          <w:rFonts w:cs="Times New Roman"/>
          <w:sz w:val="18"/>
          <w:szCs w:val="18"/>
        </w:rPr>
        <w:t xml:space="preserve"> </w:t>
      </w:r>
      <w:r w:rsidRPr="00742A13">
        <w:rPr>
          <w:rFonts w:cs="Times New Roman"/>
          <w:sz w:val="18"/>
          <w:szCs w:val="18"/>
        </w:rPr>
        <w:t>36,</w:t>
      </w:r>
      <w:r w:rsidR="00EA6DA4">
        <w:rPr>
          <w:rFonts w:cs="Times New Roman"/>
          <w:sz w:val="18"/>
          <w:szCs w:val="18"/>
        </w:rPr>
        <w:t xml:space="preserve"> </w:t>
      </w:r>
      <w:r w:rsidRPr="00742A13">
        <w:rPr>
          <w:rFonts w:cs="Times New Roman"/>
          <w:sz w:val="18"/>
          <w:szCs w:val="18"/>
        </w:rPr>
        <w:t>164,</w:t>
      </w:r>
      <w:r w:rsidR="00EA6DA4">
        <w:rPr>
          <w:rFonts w:cs="Times New Roman"/>
          <w:sz w:val="18"/>
          <w:szCs w:val="18"/>
        </w:rPr>
        <w:t xml:space="preserve"> </w:t>
      </w:r>
      <w:r w:rsidRPr="00742A13">
        <w:rPr>
          <w:rFonts w:cs="Times New Roman"/>
          <w:sz w:val="18"/>
          <w:szCs w:val="18"/>
        </w:rPr>
        <w:t>166.</w:t>
      </w:r>
    </w:p>
  </w:footnote>
  <w:footnote w:id="23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 Şafak, </w:t>
      </w:r>
      <w:r w:rsidRPr="00742A13">
        <w:rPr>
          <w:rFonts w:cs="Times New Roman"/>
          <w:b/>
          <w:bCs/>
          <w:color w:val="auto"/>
          <w:sz w:val="18"/>
          <w:szCs w:val="18"/>
        </w:rPr>
        <w:t>Seküler Ceza Hukuku</w:t>
      </w:r>
      <w:proofErr w:type="gramStart"/>
      <w:r w:rsidRPr="00742A13">
        <w:rPr>
          <w:rFonts w:cs="Times New Roman"/>
          <w:b/>
          <w:bCs/>
          <w:color w:val="auto"/>
          <w:sz w:val="18"/>
          <w:szCs w:val="18"/>
        </w:rPr>
        <w:t>…</w:t>
      </w:r>
      <w:r w:rsidRPr="00742A13">
        <w:rPr>
          <w:rFonts w:cs="Times New Roman"/>
          <w:b/>
          <w:bCs/>
          <w:sz w:val="18"/>
          <w:szCs w:val="18"/>
        </w:rPr>
        <w:t>,</w:t>
      </w:r>
      <w:proofErr w:type="gramEnd"/>
      <w:r w:rsidRPr="00742A13">
        <w:rPr>
          <w:rFonts w:cs="Times New Roman"/>
          <w:sz w:val="18"/>
          <w:szCs w:val="18"/>
        </w:rPr>
        <w:t xml:space="preserve"> c. 1, s. 426.</w:t>
      </w:r>
    </w:p>
  </w:footnote>
  <w:footnote w:id="23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 Şafak, </w:t>
      </w:r>
      <w:r w:rsidRPr="00742A13">
        <w:rPr>
          <w:rFonts w:cs="Times New Roman"/>
          <w:b/>
          <w:bCs/>
          <w:color w:val="auto"/>
          <w:sz w:val="18"/>
          <w:szCs w:val="18"/>
        </w:rPr>
        <w:t>Seküler Ceza Hukuku</w:t>
      </w:r>
      <w:proofErr w:type="gramStart"/>
      <w:r w:rsidRPr="00742A13">
        <w:rPr>
          <w:rFonts w:cs="Times New Roman"/>
          <w:b/>
          <w:bCs/>
          <w:color w:val="auto"/>
          <w:sz w:val="18"/>
          <w:szCs w:val="18"/>
        </w:rPr>
        <w:t>…</w:t>
      </w:r>
      <w:r w:rsidRPr="00742A13">
        <w:rPr>
          <w:rFonts w:cs="Times New Roman"/>
          <w:b/>
          <w:bCs/>
          <w:sz w:val="18"/>
          <w:szCs w:val="18"/>
        </w:rPr>
        <w:t>,</w:t>
      </w:r>
      <w:proofErr w:type="gramEnd"/>
      <w:r w:rsidRPr="00742A13">
        <w:rPr>
          <w:rFonts w:cs="Times New Roman"/>
          <w:sz w:val="18"/>
          <w:szCs w:val="18"/>
        </w:rPr>
        <w:t xml:space="preserve"> c. 1, s. 426.</w:t>
      </w:r>
    </w:p>
  </w:footnote>
  <w:footnote w:id="24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w:t>
      </w:r>
    </w:p>
  </w:footnote>
  <w:footnote w:id="24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w:t>
      </w:r>
    </w:p>
  </w:footnote>
  <w:footnote w:id="242">
    <w:p w:rsidR="004D20BF" w:rsidRPr="00742A13" w:rsidRDefault="004D20BF" w:rsidP="0090502E">
      <w:pPr>
        <w:pStyle w:val="DipnotMetni"/>
        <w:ind w:left="709" w:hanging="709"/>
        <w:rPr>
          <w:rFonts w:cs="Times New Roman"/>
          <w:b/>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 Şafak, </w:t>
      </w:r>
      <w:r w:rsidRPr="00742A13">
        <w:rPr>
          <w:rFonts w:cs="Times New Roman"/>
          <w:b/>
          <w:bCs/>
          <w:color w:val="auto"/>
          <w:sz w:val="18"/>
          <w:szCs w:val="18"/>
        </w:rPr>
        <w:t>Seküler Ceza Hukuku</w:t>
      </w:r>
      <w:proofErr w:type="gramStart"/>
      <w:r w:rsidRPr="00742A13">
        <w:rPr>
          <w:rFonts w:cs="Times New Roman"/>
          <w:b/>
          <w:bCs/>
          <w:color w:val="auto"/>
          <w:sz w:val="18"/>
          <w:szCs w:val="18"/>
        </w:rPr>
        <w:t>…</w:t>
      </w:r>
      <w:r w:rsidRPr="00742A13">
        <w:rPr>
          <w:rFonts w:cs="Times New Roman"/>
          <w:b/>
          <w:bCs/>
          <w:sz w:val="18"/>
          <w:szCs w:val="18"/>
        </w:rPr>
        <w:t>,</w:t>
      </w:r>
      <w:proofErr w:type="gramEnd"/>
      <w:r w:rsidRPr="00742A13">
        <w:rPr>
          <w:rFonts w:cs="Times New Roman"/>
          <w:sz w:val="18"/>
          <w:szCs w:val="18"/>
        </w:rPr>
        <w:t xml:space="preserve"> s. 426; Ali ŞAFAK, “Suçun Manevi Unsuru ve Mukayeseli Hukuk Açısından Bir Değerlendirme”, Refik KORKUSUZ ve Abdurrahman EREN (Ed.), </w:t>
      </w:r>
      <w:r w:rsidRPr="00742A13">
        <w:rPr>
          <w:rFonts w:cs="Times New Roman"/>
          <w:b/>
          <w:sz w:val="18"/>
          <w:szCs w:val="18"/>
        </w:rPr>
        <w:t xml:space="preserve">İslam Ceza Hukuku, </w:t>
      </w:r>
      <w:r w:rsidRPr="00742A13">
        <w:rPr>
          <w:rFonts w:cs="Times New Roman"/>
          <w:bCs/>
          <w:sz w:val="18"/>
          <w:szCs w:val="18"/>
        </w:rPr>
        <w:t>İstanbul,</w:t>
      </w:r>
      <w:r w:rsidRPr="00742A13">
        <w:rPr>
          <w:rFonts w:cs="Times New Roman"/>
          <w:sz w:val="18"/>
          <w:szCs w:val="18"/>
        </w:rPr>
        <w:t xml:space="preserve"> 2017, Cilt. 2, s. 488-525.</w:t>
      </w:r>
    </w:p>
  </w:footnote>
  <w:footnote w:id="24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Zeynüddîn b. İbrâhîm b. Muhammed İbn Nuceym, </w:t>
      </w:r>
      <w:r w:rsidRPr="00742A13">
        <w:rPr>
          <w:rFonts w:cs="Times New Roman"/>
          <w:b/>
          <w:bCs/>
          <w:sz w:val="18"/>
          <w:szCs w:val="18"/>
        </w:rPr>
        <w:t>el-Bahru’r-Râik Şerh-u Kenzi’d-Dekâik</w:t>
      </w:r>
      <w:r w:rsidRPr="00742A13">
        <w:rPr>
          <w:rFonts w:cs="Times New Roman"/>
          <w:sz w:val="18"/>
          <w:szCs w:val="18"/>
        </w:rPr>
        <w:t>, Beyrut, t.y</w:t>
      </w:r>
      <w:proofErr w:type="gramStart"/>
      <w:r w:rsidRPr="00742A13">
        <w:rPr>
          <w:rFonts w:cs="Times New Roman"/>
          <w:sz w:val="18"/>
          <w:szCs w:val="18"/>
        </w:rPr>
        <w:t>.,</w:t>
      </w:r>
      <w:proofErr w:type="gramEnd"/>
      <w:r w:rsidRPr="00742A13">
        <w:rPr>
          <w:rFonts w:cs="Times New Roman"/>
          <w:sz w:val="18"/>
          <w:szCs w:val="18"/>
        </w:rPr>
        <w:t xml:space="preserve"> Cilt. 8, S. 327.</w:t>
      </w:r>
    </w:p>
  </w:footnote>
  <w:footnote w:id="24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‘Ûdeh, </w:t>
      </w:r>
      <w:r w:rsidRPr="00742A13">
        <w:rPr>
          <w:rFonts w:cs="Times New Roman"/>
          <w:b/>
          <w:bCs/>
          <w:sz w:val="18"/>
          <w:szCs w:val="18"/>
        </w:rPr>
        <w:t>et-Teşrî’u’l-Cinâî,</w:t>
      </w:r>
      <w:r w:rsidRPr="00742A13">
        <w:rPr>
          <w:rFonts w:cs="Times New Roman"/>
          <w:sz w:val="18"/>
          <w:szCs w:val="18"/>
        </w:rPr>
        <w:t xml:space="preserve"> c. 1, s. 406;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 1, s. 426.</w:t>
      </w:r>
    </w:p>
  </w:footnote>
  <w:footnote w:id="24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proofErr w:type="gramStart"/>
      <w:r w:rsidRPr="00742A13">
        <w:rPr>
          <w:rFonts w:cs="Times New Roman"/>
          <w:sz w:val="18"/>
          <w:szCs w:val="18"/>
        </w:rPr>
        <w:t>el</w:t>
      </w:r>
      <w:proofErr w:type="gramEnd"/>
      <w:r w:rsidRPr="00742A13">
        <w:rPr>
          <w:rFonts w:cs="Times New Roman"/>
          <w:sz w:val="18"/>
          <w:szCs w:val="18"/>
        </w:rPr>
        <w:t>-Hıcâvî</w:t>
      </w:r>
      <w:r w:rsidRPr="00742A13">
        <w:rPr>
          <w:rFonts w:cs="Times New Roman"/>
          <w:b/>
          <w:bCs/>
          <w:sz w:val="18"/>
          <w:szCs w:val="18"/>
        </w:rPr>
        <w:t>, el-Iknâ’,</w:t>
      </w:r>
      <w:r w:rsidRPr="00742A13">
        <w:rPr>
          <w:rFonts w:cs="Times New Roman"/>
          <w:sz w:val="18"/>
          <w:szCs w:val="18"/>
        </w:rPr>
        <w:t xml:space="preserve"> c. 4, s. 189; ‘Ûdeh, </w:t>
      </w:r>
      <w:r w:rsidRPr="00742A13">
        <w:rPr>
          <w:rFonts w:cs="Times New Roman"/>
          <w:b/>
          <w:bCs/>
          <w:sz w:val="18"/>
          <w:szCs w:val="18"/>
        </w:rPr>
        <w:t>et-Teşrî’u’l-Cinâî,</w:t>
      </w:r>
      <w:r w:rsidRPr="00742A13">
        <w:rPr>
          <w:rFonts w:cs="Times New Roman"/>
          <w:sz w:val="18"/>
          <w:szCs w:val="18"/>
        </w:rPr>
        <w:t xml:space="preserve"> c. 1, s. 406.</w:t>
      </w:r>
    </w:p>
  </w:footnote>
  <w:footnote w:id="24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w:t>
      </w:r>
    </w:p>
  </w:footnote>
  <w:footnote w:id="24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54197B">
        <w:rPr>
          <w:rFonts w:cs="Times New Roman"/>
          <w:sz w:val="18"/>
          <w:szCs w:val="18"/>
        </w:rPr>
        <w:t xml:space="preserve"> </w:t>
      </w:r>
      <w:r w:rsidRPr="00742A13">
        <w:rPr>
          <w:rFonts w:cs="Times New Roman"/>
          <w:sz w:val="18"/>
          <w:szCs w:val="18"/>
        </w:rPr>
        <w:t xml:space="preserve">Nesaî, Kasâme, 33; İbnu Mâce, Diyât, 5; Ahmed b. Hanbel, </w:t>
      </w:r>
      <w:r w:rsidRPr="00742A13">
        <w:rPr>
          <w:rFonts w:cs="Times New Roman"/>
          <w:b/>
          <w:bCs/>
          <w:sz w:val="18"/>
          <w:szCs w:val="18"/>
        </w:rPr>
        <w:t>el-Müsned,</w:t>
      </w:r>
      <w:r w:rsidRPr="00742A13">
        <w:rPr>
          <w:rFonts w:cs="Times New Roman"/>
          <w:sz w:val="18"/>
          <w:szCs w:val="18"/>
        </w:rPr>
        <w:t xml:space="preserve"> c. 2, s. </w:t>
      </w:r>
      <w:proofErr w:type="gramStart"/>
      <w:r w:rsidRPr="00742A13">
        <w:rPr>
          <w:rFonts w:cs="Times New Roman"/>
          <w:sz w:val="18"/>
          <w:szCs w:val="18"/>
        </w:rPr>
        <w:t>11,36,164,166</w:t>
      </w:r>
      <w:proofErr w:type="gramEnd"/>
      <w:r w:rsidRPr="00742A13">
        <w:rPr>
          <w:rFonts w:cs="Times New Roman"/>
          <w:sz w:val="18"/>
          <w:szCs w:val="18"/>
        </w:rPr>
        <w:t>.</w:t>
      </w:r>
    </w:p>
  </w:footnote>
  <w:footnote w:id="24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color w:val="000000"/>
          <w:sz w:val="18"/>
          <w:szCs w:val="18"/>
          <w:rtl/>
        </w:rPr>
        <w:t xml:space="preserve">قال ألا وان كل </w:t>
      </w:r>
      <w:r w:rsidRPr="00742A13">
        <w:rPr>
          <w:rFonts w:cs="Times New Roman"/>
          <w:color w:val="auto"/>
          <w:sz w:val="18"/>
          <w:szCs w:val="18"/>
          <w:rtl/>
        </w:rPr>
        <w:t xml:space="preserve">قتيل </w:t>
      </w:r>
      <w:r w:rsidRPr="00742A13">
        <w:rPr>
          <w:rFonts w:cs="Times New Roman"/>
          <w:color w:val="auto"/>
          <w:sz w:val="18"/>
          <w:szCs w:val="18"/>
          <w:u w:val="single"/>
          <w:rtl/>
        </w:rPr>
        <w:t xml:space="preserve">خطا العمد </w:t>
      </w:r>
      <w:r w:rsidRPr="00742A13">
        <w:rPr>
          <w:rFonts w:cs="Times New Roman"/>
          <w:color w:val="000000"/>
          <w:sz w:val="18"/>
          <w:szCs w:val="18"/>
          <w:rtl/>
        </w:rPr>
        <w:t xml:space="preserve">أو </w:t>
      </w:r>
      <w:r w:rsidRPr="00742A13">
        <w:rPr>
          <w:rFonts w:cs="Times New Roman"/>
          <w:color w:val="000000"/>
          <w:sz w:val="18"/>
          <w:szCs w:val="18"/>
          <w:u w:val="single"/>
          <w:rtl/>
        </w:rPr>
        <w:t xml:space="preserve">شبه العمد </w:t>
      </w:r>
      <w:r w:rsidRPr="00742A13">
        <w:rPr>
          <w:rFonts w:cs="Times New Roman"/>
          <w:color w:val="000000"/>
          <w:sz w:val="18"/>
          <w:szCs w:val="18"/>
          <w:rtl/>
        </w:rPr>
        <w:t>قتيل السوط والعصا منها أربعون في بطونها أولادها</w:t>
      </w:r>
      <w:r w:rsidRPr="00742A13">
        <w:rPr>
          <w:rFonts w:cs="Times New Roman"/>
          <w:color w:val="000000"/>
          <w:sz w:val="18"/>
          <w:szCs w:val="18"/>
        </w:rPr>
        <w:t xml:space="preserve">. Nesâi, Kasâme 34; Ahmed b. Hanbel, </w:t>
      </w:r>
      <w:r w:rsidRPr="00742A13">
        <w:rPr>
          <w:rFonts w:cs="Times New Roman"/>
          <w:b/>
          <w:bCs/>
          <w:color w:val="000000"/>
          <w:sz w:val="18"/>
          <w:szCs w:val="18"/>
        </w:rPr>
        <w:t>el-Müsned</w:t>
      </w:r>
      <w:r w:rsidRPr="00742A13">
        <w:rPr>
          <w:rFonts w:cs="Times New Roman"/>
          <w:color w:val="000000"/>
          <w:sz w:val="18"/>
          <w:szCs w:val="18"/>
        </w:rPr>
        <w:t>, Tahkik: Şuayb el-Arnaut vd., Beyrut, 1999, Cilt. 38, s. 478. (</w:t>
      </w:r>
      <w:r w:rsidRPr="00742A13">
        <w:rPr>
          <w:rFonts w:cs="Times New Roman"/>
          <w:sz w:val="18"/>
          <w:szCs w:val="18"/>
        </w:rPr>
        <w:t>Şuayb el-</w:t>
      </w:r>
      <w:proofErr w:type="spellStart"/>
      <w:r w:rsidRPr="00742A13">
        <w:rPr>
          <w:rFonts w:cs="Times New Roman"/>
          <w:sz w:val="18"/>
          <w:szCs w:val="18"/>
        </w:rPr>
        <w:t>Arnaût</w:t>
      </w:r>
      <w:proofErr w:type="spellEnd"/>
      <w:r w:rsidRPr="00742A13">
        <w:rPr>
          <w:rFonts w:cs="Times New Roman"/>
          <w:sz w:val="18"/>
          <w:szCs w:val="18"/>
        </w:rPr>
        <w:t xml:space="preserve">, çeşitli araştırmacılarla beraber eseri beş cildi hadis ve </w:t>
      </w:r>
      <w:proofErr w:type="spellStart"/>
      <w:r w:rsidRPr="00742A13">
        <w:rPr>
          <w:rFonts w:cs="Times New Roman"/>
          <w:sz w:val="18"/>
          <w:szCs w:val="18"/>
        </w:rPr>
        <w:t>râvi</w:t>
      </w:r>
      <w:proofErr w:type="spellEnd"/>
      <w:r w:rsidRPr="00742A13">
        <w:rPr>
          <w:rFonts w:cs="Times New Roman"/>
          <w:sz w:val="18"/>
          <w:szCs w:val="18"/>
        </w:rPr>
        <w:t xml:space="preserve"> fihristi olmak üzere elli cilt halinde neşretmiştir. M. Yaşar Kandemir, “el-Müsned”, </w:t>
      </w:r>
      <w:r w:rsidRPr="00742A13">
        <w:rPr>
          <w:rFonts w:cs="Times New Roman"/>
          <w:b/>
          <w:bCs/>
          <w:sz w:val="18"/>
          <w:szCs w:val="18"/>
        </w:rPr>
        <w:t>DİA</w:t>
      </w:r>
      <w:r w:rsidRPr="00742A13">
        <w:rPr>
          <w:rFonts w:cs="Times New Roman"/>
          <w:sz w:val="18"/>
          <w:szCs w:val="18"/>
        </w:rPr>
        <w:t>., Cilt. 32, 2006, s. 104.)</w:t>
      </w:r>
    </w:p>
  </w:footnote>
  <w:footnote w:id="24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Şeybânî</w:t>
      </w:r>
      <w:r w:rsidRPr="00742A13">
        <w:rPr>
          <w:rFonts w:cs="Times New Roman"/>
          <w:b/>
          <w:bCs/>
          <w:sz w:val="18"/>
          <w:szCs w:val="18"/>
        </w:rPr>
        <w:t>, Kitâbu’l-Asl</w:t>
      </w:r>
      <w:r w:rsidRPr="00742A13">
        <w:rPr>
          <w:rFonts w:cs="Times New Roman"/>
          <w:sz w:val="18"/>
          <w:szCs w:val="18"/>
        </w:rPr>
        <w:t>, c. 4, s. 437;</w:t>
      </w:r>
    </w:p>
  </w:footnote>
  <w:footnote w:id="25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Şeybânî, </w:t>
      </w:r>
      <w:r w:rsidRPr="00742A13">
        <w:rPr>
          <w:rFonts w:cs="Times New Roman"/>
          <w:b/>
          <w:bCs/>
          <w:sz w:val="18"/>
          <w:szCs w:val="18"/>
        </w:rPr>
        <w:t>Kitâbu’l-Âsâr</w:t>
      </w:r>
      <w:r w:rsidRPr="00742A13">
        <w:rPr>
          <w:rFonts w:cs="Times New Roman"/>
          <w:sz w:val="18"/>
          <w:szCs w:val="18"/>
        </w:rPr>
        <w:t xml:space="preserve">, c. 1, s. 636; Ebû Yûsuf, </w:t>
      </w:r>
      <w:r w:rsidRPr="00742A13">
        <w:rPr>
          <w:rFonts w:cs="Times New Roman"/>
          <w:b/>
          <w:bCs/>
          <w:sz w:val="18"/>
          <w:szCs w:val="18"/>
        </w:rPr>
        <w:t>Kitâbu’l-Harâc</w:t>
      </w:r>
      <w:r w:rsidRPr="00742A13">
        <w:rPr>
          <w:rFonts w:cs="Times New Roman"/>
          <w:sz w:val="18"/>
          <w:szCs w:val="18"/>
        </w:rPr>
        <w:t xml:space="preserve">, s. 169; Serahsî, </w:t>
      </w:r>
      <w:r w:rsidRPr="00742A13">
        <w:rPr>
          <w:rFonts w:cs="Times New Roman"/>
          <w:b/>
          <w:bCs/>
          <w:sz w:val="18"/>
          <w:szCs w:val="18"/>
        </w:rPr>
        <w:t>el-Mebsût,</w:t>
      </w:r>
      <w:r w:rsidRPr="00742A13">
        <w:rPr>
          <w:rFonts w:cs="Times New Roman"/>
          <w:sz w:val="18"/>
          <w:szCs w:val="18"/>
        </w:rPr>
        <w:t xml:space="preserve"> c. 26, s. 76; Muhammed b. </w:t>
      </w:r>
      <w:proofErr w:type="spellStart"/>
      <w:r w:rsidRPr="00742A13">
        <w:rPr>
          <w:rFonts w:cs="Times New Roman"/>
          <w:sz w:val="18"/>
          <w:szCs w:val="18"/>
        </w:rPr>
        <w:t>İdrîs</w:t>
      </w:r>
      <w:proofErr w:type="spellEnd"/>
      <w:r w:rsidRPr="00742A13">
        <w:rPr>
          <w:rFonts w:cs="Times New Roman"/>
          <w:sz w:val="18"/>
          <w:szCs w:val="18"/>
        </w:rPr>
        <w:t xml:space="preserve"> eş-Şâfiî, </w:t>
      </w:r>
      <w:r w:rsidRPr="00742A13">
        <w:rPr>
          <w:rFonts w:cs="Times New Roman"/>
          <w:b/>
          <w:bCs/>
          <w:sz w:val="18"/>
          <w:szCs w:val="18"/>
        </w:rPr>
        <w:t>el-Ümm</w:t>
      </w:r>
      <w:r w:rsidRPr="00742A13">
        <w:rPr>
          <w:rFonts w:cs="Times New Roman"/>
          <w:sz w:val="18"/>
          <w:szCs w:val="18"/>
        </w:rPr>
        <w:t xml:space="preserve">, Beyrut: 1973, Cilt. 6, s. 105; </w:t>
      </w:r>
      <w:r w:rsidRPr="00742A13">
        <w:rPr>
          <w:rFonts w:cs="Times New Roman"/>
          <w:sz w:val="18"/>
          <w:szCs w:val="18"/>
          <w:shd w:val="clear" w:color="auto" w:fill="FFFFFF"/>
        </w:rPr>
        <w:t>Şemsüddîn Muhammed b. Ahmed el-</w:t>
      </w:r>
      <w:proofErr w:type="spellStart"/>
      <w:r w:rsidRPr="00742A13">
        <w:rPr>
          <w:rFonts w:cs="Times New Roman"/>
          <w:sz w:val="18"/>
          <w:szCs w:val="18"/>
          <w:shd w:val="clear" w:color="auto" w:fill="FFFFFF"/>
        </w:rPr>
        <w:t>Hatîb</w:t>
      </w:r>
      <w:proofErr w:type="spellEnd"/>
      <w:r w:rsidRPr="00742A13">
        <w:rPr>
          <w:rFonts w:cs="Times New Roman"/>
          <w:sz w:val="18"/>
          <w:szCs w:val="18"/>
          <w:shd w:val="clear" w:color="auto" w:fill="FFFFFF"/>
        </w:rPr>
        <w:t xml:space="preserve"> eş-</w:t>
      </w:r>
      <w:proofErr w:type="spellStart"/>
      <w:r w:rsidRPr="00742A13">
        <w:rPr>
          <w:rFonts w:cs="Times New Roman"/>
          <w:sz w:val="18"/>
          <w:szCs w:val="18"/>
          <w:shd w:val="clear" w:color="auto" w:fill="FFFFFF"/>
        </w:rPr>
        <w:t>Şirbînî</w:t>
      </w:r>
      <w:proofErr w:type="spellEnd"/>
      <w:r w:rsidRPr="00742A13">
        <w:rPr>
          <w:rFonts w:cs="Times New Roman"/>
          <w:sz w:val="18"/>
          <w:szCs w:val="18"/>
          <w:shd w:val="clear" w:color="auto" w:fill="FFFFFF"/>
        </w:rPr>
        <w:t xml:space="preserve">, </w:t>
      </w:r>
      <w:r w:rsidRPr="00742A13">
        <w:rPr>
          <w:rFonts w:cs="Times New Roman"/>
          <w:b/>
          <w:bCs/>
          <w:sz w:val="18"/>
          <w:szCs w:val="18"/>
          <w:shd w:val="clear" w:color="auto" w:fill="FFFFFF"/>
        </w:rPr>
        <w:t>el-</w:t>
      </w:r>
      <w:proofErr w:type="spellStart"/>
      <w:r w:rsidRPr="00742A13">
        <w:rPr>
          <w:rFonts w:cs="Times New Roman"/>
          <w:b/>
          <w:bCs/>
          <w:sz w:val="18"/>
          <w:szCs w:val="18"/>
          <w:shd w:val="clear" w:color="auto" w:fill="FFFFFF"/>
        </w:rPr>
        <w:t>Ikna</w:t>
      </w:r>
      <w:proofErr w:type="spellEnd"/>
      <w:r w:rsidRPr="00742A13">
        <w:rPr>
          <w:rFonts w:cs="Times New Roman"/>
          <w:b/>
          <w:bCs/>
          <w:sz w:val="18"/>
          <w:szCs w:val="18"/>
          <w:shd w:val="clear" w:color="auto" w:fill="FFFFFF"/>
        </w:rPr>
        <w:t xml:space="preserve">’ fî Halli </w:t>
      </w:r>
      <w:proofErr w:type="spellStart"/>
      <w:r w:rsidRPr="00742A13">
        <w:rPr>
          <w:rFonts w:cs="Times New Roman"/>
          <w:b/>
          <w:bCs/>
          <w:sz w:val="18"/>
          <w:szCs w:val="18"/>
          <w:shd w:val="clear" w:color="auto" w:fill="FFFFFF"/>
        </w:rPr>
        <w:t>Elfâzı</w:t>
      </w:r>
      <w:proofErr w:type="spellEnd"/>
      <w:r>
        <w:rPr>
          <w:rFonts w:cs="Times New Roman"/>
          <w:b/>
          <w:bCs/>
          <w:sz w:val="18"/>
          <w:szCs w:val="18"/>
          <w:shd w:val="clear" w:color="auto" w:fill="FFFFFF"/>
        </w:rPr>
        <w:t xml:space="preserve"> </w:t>
      </w:r>
      <w:r w:rsidRPr="00742A13">
        <w:rPr>
          <w:rFonts w:cs="Times New Roman"/>
          <w:b/>
          <w:bCs/>
          <w:sz w:val="18"/>
          <w:szCs w:val="18"/>
          <w:shd w:val="clear" w:color="auto" w:fill="FFFFFF"/>
        </w:rPr>
        <w:t>Ebî</w:t>
      </w:r>
      <w:r>
        <w:rPr>
          <w:rFonts w:cs="Times New Roman"/>
          <w:b/>
          <w:bCs/>
          <w:sz w:val="18"/>
          <w:szCs w:val="18"/>
          <w:shd w:val="clear" w:color="auto" w:fill="FFFFFF"/>
        </w:rPr>
        <w:t xml:space="preserve"> </w:t>
      </w:r>
      <w:proofErr w:type="spellStart"/>
      <w:r w:rsidRPr="00742A13">
        <w:rPr>
          <w:rFonts w:cs="Times New Roman"/>
          <w:b/>
          <w:bCs/>
          <w:sz w:val="18"/>
          <w:szCs w:val="18"/>
          <w:shd w:val="clear" w:color="auto" w:fill="FFFFFF"/>
        </w:rPr>
        <w:t>Şucâ</w:t>
      </w:r>
      <w:proofErr w:type="spellEnd"/>
      <w:r w:rsidRPr="00742A13">
        <w:rPr>
          <w:rFonts w:cs="Times New Roman"/>
          <w:b/>
          <w:bCs/>
          <w:sz w:val="18"/>
          <w:szCs w:val="18"/>
          <w:shd w:val="clear" w:color="auto" w:fill="FFFFFF"/>
        </w:rPr>
        <w:t xml:space="preserve">’, </w:t>
      </w:r>
      <w:r w:rsidRPr="00742A13">
        <w:rPr>
          <w:rFonts w:cs="Times New Roman"/>
          <w:sz w:val="18"/>
          <w:szCs w:val="18"/>
          <w:shd w:val="clear" w:color="auto" w:fill="FFFFFF"/>
        </w:rPr>
        <w:t xml:space="preserve">Beyrut, 1994, Cilt. 2, s. 503; </w:t>
      </w:r>
      <w:proofErr w:type="spellStart"/>
      <w:r w:rsidRPr="00742A13">
        <w:rPr>
          <w:rFonts w:cs="Times New Roman"/>
          <w:color w:val="333333"/>
          <w:sz w:val="18"/>
          <w:szCs w:val="18"/>
          <w:shd w:val="clear" w:color="auto" w:fill="FFFFFF"/>
        </w:rPr>
        <w:t>Kâdî</w:t>
      </w:r>
      <w:proofErr w:type="spellEnd"/>
      <w:r>
        <w:rPr>
          <w:rFonts w:cs="Times New Roman"/>
          <w:color w:val="333333"/>
          <w:sz w:val="18"/>
          <w:szCs w:val="18"/>
          <w:shd w:val="clear" w:color="auto" w:fill="FFFFFF"/>
        </w:rPr>
        <w:t xml:space="preserve"> </w:t>
      </w:r>
      <w:proofErr w:type="spellStart"/>
      <w:r w:rsidRPr="00742A13">
        <w:rPr>
          <w:rFonts w:cs="Times New Roman"/>
          <w:color w:val="333333"/>
          <w:sz w:val="18"/>
          <w:szCs w:val="18"/>
          <w:shd w:val="clear" w:color="auto" w:fill="FFFFFF"/>
        </w:rPr>
        <w:t>Abdulvahhâb</w:t>
      </w:r>
      <w:proofErr w:type="spellEnd"/>
      <w:r w:rsidRPr="00742A13">
        <w:rPr>
          <w:rFonts w:cs="Times New Roman"/>
          <w:color w:val="333333"/>
          <w:sz w:val="18"/>
          <w:szCs w:val="18"/>
          <w:shd w:val="clear" w:color="auto" w:fill="FFFFFF"/>
        </w:rPr>
        <w:t xml:space="preserve"> Ebû Muhammed Ali, </w:t>
      </w:r>
      <w:r w:rsidRPr="00742A13">
        <w:rPr>
          <w:rFonts w:cs="Times New Roman"/>
          <w:b/>
          <w:bCs/>
          <w:color w:val="333333"/>
          <w:sz w:val="18"/>
          <w:szCs w:val="18"/>
          <w:shd w:val="clear" w:color="auto" w:fill="FFFFFF"/>
        </w:rPr>
        <w:t>et-</w:t>
      </w:r>
      <w:proofErr w:type="spellStart"/>
      <w:r w:rsidRPr="00742A13">
        <w:rPr>
          <w:rFonts w:cs="Times New Roman"/>
          <w:b/>
          <w:bCs/>
          <w:color w:val="333333"/>
          <w:sz w:val="18"/>
          <w:szCs w:val="18"/>
          <w:shd w:val="clear" w:color="auto" w:fill="FFFFFF"/>
        </w:rPr>
        <w:t>Telkîn</w:t>
      </w:r>
      <w:proofErr w:type="spellEnd"/>
      <w:r>
        <w:rPr>
          <w:rFonts w:cs="Times New Roman"/>
          <w:b/>
          <w:bCs/>
          <w:color w:val="333333"/>
          <w:sz w:val="18"/>
          <w:szCs w:val="18"/>
          <w:shd w:val="clear" w:color="auto" w:fill="FFFFFF"/>
        </w:rPr>
        <w:t xml:space="preserve"> </w:t>
      </w:r>
      <w:r w:rsidRPr="00742A13">
        <w:rPr>
          <w:rFonts w:cs="Times New Roman"/>
          <w:b/>
          <w:bCs/>
          <w:color w:val="333333"/>
          <w:sz w:val="18"/>
          <w:szCs w:val="18"/>
          <w:shd w:val="clear" w:color="auto" w:fill="FFFFFF"/>
        </w:rPr>
        <w:t>fi’l-Fıkhi’l-Mâlikî</w:t>
      </w:r>
      <w:r w:rsidRPr="00742A13">
        <w:rPr>
          <w:rFonts w:cs="Times New Roman"/>
          <w:color w:val="333333"/>
          <w:sz w:val="18"/>
          <w:szCs w:val="18"/>
          <w:shd w:val="clear" w:color="auto" w:fill="FFFFFF"/>
        </w:rPr>
        <w:t xml:space="preserve">, Ebû </w:t>
      </w:r>
      <w:proofErr w:type="spellStart"/>
      <w:r w:rsidRPr="00742A13">
        <w:rPr>
          <w:rFonts w:cs="Times New Roman"/>
          <w:color w:val="333333"/>
          <w:sz w:val="18"/>
          <w:szCs w:val="18"/>
          <w:shd w:val="clear" w:color="auto" w:fill="FFFFFF"/>
        </w:rPr>
        <w:t>Üveys</w:t>
      </w:r>
      <w:proofErr w:type="spellEnd"/>
      <w:r>
        <w:rPr>
          <w:rFonts w:cs="Times New Roman"/>
          <w:color w:val="333333"/>
          <w:sz w:val="18"/>
          <w:szCs w:val="18"/>
          <w:shd w:val="clear" w:color="auto" w:fill="FFFFFF"/>
        </w:rPr>
        <w:t xml:space="preserve"> </w:t>
      </w:r>
      <w:proofErr w:type="spellStart"/>
      <w:r w:rsidRPr="00742A13">
        <w:rPr>
          <w:rFonts w:cs="Times New Roman"/>
          <w:color w:val="333333"/>
          <w:sz w:val="18"/>
          <w:szCs w:val="18"/>
          <w:shd w:val="clear" w:color="auto" w:fill="FFFFFF"/>
        </w:rPr>
        <w:t>Mehammed</w:t>
      </w:r>
      <w:proofErr w:type="spellEnd"/>
      <w:r>
        <w:rPr>
          <w:rFonts w:cs="Times New Roman"/>
          <w:color w:val="333333"/>
          <w:sz w:val="18"/>
          <w:szCs w:val="18"/>
          <w:shd w:val="clear" w:color="auto" w:fill="FFFFFF"/>
        </w:rPr>
        <w:t xml:space="preserve"> </w:t>
      </w:r>
      <w:proofErr w:type="spellStart"/>
      <w:r w:rsidR="0054197B">
        <w:rPr>
          <w:rFonts w:cs="Times New Roman"/>
          <w:color w:val="333333"/>
          <w:sz w:val="18"/>
          <w:szCs w:val="18"/>
          <w:shd w:val="clear" w:color="auto" w:fill="FFFFFF"/>
        </w:rPr>
        <w:t>Tatvanî</w:t>
      </w:r>
      <w:proofErr w:type="spellEnd"/>
      <w:r w:rsidR="0054197B">
        <w:rPr>
          <w:rFonts w:cs="Times New Roman"/>
          <w:color w:val="333333"/>
          <w:sz w:val="18"/>
          <w:szCs w:val="18"/>
          <w:shd w:val="clear" w:color="auto" w:fill="FFFFFF"/>
        </w:rPr>
        <w:t xml:space="preserve"> (T</w:t>
      </w:r>
      <w:r w:rsidRPr="00742A13">
        <w:rPr>
          <w:rFonts w:cs="Times New Roman"/>
          <w:color w:val="333333"/>
          <w:sz w:val="18"/>
          <w:szCs w:val="18"/>
          <w:shd w:val="clear" w:color="auto" w:fill="FFFFFF"/>
        </w:rPr>
        <w:t>ahkik), b</w:t>
      </w:r>
      <w:r>
        <w:rPr>
          <w:rFonts w:cs="Times New Roman"/>
          <w:color w:val="333333"/>
          <w:sz w:val="18"/>
          <w:szCs w:val="18"/>
          <w:shd w:val="clear" w:color="auto" w:fill="FFFFFF"/>
        </w:rPr>
        <w:t>.</w:t>
      </w:r>
      <w:r w:rsidRPr="00742A13">
        <w:rPr>
          <w:rFonts w:cs="Times New Roman"/>
          <w:color w:val="333333"/>
          <w:sz w:val="18"/>
          <w:szCs w:val="18"/>
          <w:shd w:val="clear" w:color="auto" w:fill="FFFFFF"/>
        </w:rPr>
        <w:t>y</w:t>
      </w:r>
      <w:proofErr w:type="gramStart"/>
      <w:r w:rsidRPr="00742A13">
        <w:rPr>
          <w:rFonts w:cs="Times New Roman"/>
          <w:color w:val="333333"/>
          <w:sz w:val="18"/>
          <w:szCs w:val="18"/>
          <w:shd w:val="clear" w:color="auto" w:fill="FFFFFF"/>
        </w:rPr>
        <w:t>.,</w:t>
      </w:r>
      <w:proofErr w:type="gramEnd"/>
      <w:r w:rsidRPr="00742A13">
        <w:rPr>
          <w:rFonts w:cs="Times New Roman"/>
          <w:color w:val="333333"/>
          <w:sz w:val="18"/>
          <w:szCs w:val="18"/>
          <w:shd w:val="clear" w:color="auto" w:fill="FFFFFF"/>
        </w:rPr>
        <w:t xml:space="preserve"> 2004, Cilt. 2, s. 184; </w:t>
      </w:r>
      <w:proofErr w:type="spellStart"/>
      <w:r w:rsidRPr="00742A13">
        <w:rPr>
          <w:rFonts w:cs="Times New Roman"/>
          <w:color w:val="000000"/>
          <w:sz w:val="18"/>
          <w:szCs w:val="18"/>
          <w:shd w:val="clear" w:color="auto" w:fill="FDFDFD"/>
        </w:rPr>
        <w:t>Ebü’l</w:t>
      </w:r>
      <w:proofErr w:type="spellEnd"/>
      <w:r w:rsidRPr="00742A13">
        <w:rPr>
          <w:rFonts w:cs="Times New Roman"/>
          <w:color w:val="000000"/>
          <w:sz w:val="18"/>
          <w:szCs w:val="18"/>
          <w:shd w:val="clear" w:color="auto" w:fill="FDFDFD"/>
        </w:rPr>
        <w:t>-Hasen</w:t>
      </w:r>
      <w:r>
        <w:rPr>
          <w:rFonts w:cs="Times New Roman"/>
          <w:color w:val="000000"/>
          <w:sz w:val="18"/>
          <w:szCs w:val="18"/>
          <w:shd w:val="clear" w:color="auto" w:fill="FDFDFD"/>
        </w:rPr>
        <w:t xml:space="preserve"> </w:t>
      </w:r>
      <w:proofErr w:type="spellStart"/>
      <w:r w:rsidRPr="00742A13">
        <w:rPr>
          <w:rFonts w:cs="Times New Roman"/>
          <w:color w:val="000000"/>
          <w:sz w:val="18"/>
          <w:szCs w:val="18"/>
          <w:shd w:val="clear" w:color="auto" w:fill="FDFDFD"/>
        </w:rPr>
        <w:t>Alâüddîn</w:t>
      </w:r>
      <w:proofErr w:type="spellEnd"/>
      <w:r w:rsidRPr="00742A13">
        <w:rPr>
          <w:rFonts w:cs="Times New Roman"/>
          <w:color w:val="000000"/>
          <w:sz w:val="18"/>
          <w:szCs w:val="18"/>
          <w:shd w:val="clear" w:color="auto" w:fill="FDFDFD"/>
        </w:rPr>
        <w:t xml:space="preserve"> Alî b. </w:t>
      </w:r>
      <w:proofErr w:type="spellStart"/>
      <w:r w:rsidRPr="00742A13">
        <w:rPr>
          <w:rFonts w:cs="Times New Roman"/>
          <w:color w:val="000000"/>
          <w:sz w:val="18"/>
          <w:szCs w:val="18"/>
          <w:shd w:val="clear" w:color="auto" w:fill="FDFDFD"/>
        </w:rPr>
        <w:t>Süleymân</w:t>
      </w:r>
      <w:proofErr w:type="spellEnd"/>
      <w:r w:rsidRPr="00742A13">
        <w:rPr>
          <w:rFonts w:cs="Times New Roman"/>
          <w:color w:val="000000"/>
          <w:sz w:val="18"/>
          <w:szCs w:val="18"/>
          <w:shd w:val="clear" w:color="auto" w:fill="FDFDFD"/>
        </w:rPr>
        <w:t xml:space="preserve"> b. Ahmed el-</w:t>
      </w:r>
      <w:proofErr w:type="spellStart"/>
      <w:r w:rsidRPr="00742A13">
        <w:rPr>
          <w:rFonts w:cs="Times New Roman"/>
          <w:color w:val="000000"/>
          <w:sz w:val="18"/>
          <w:szCs w:val="18"/>
          <w:shd w:val="clear" w:color="auto" w:fill="FDFDFD"/>
        </w:rPr>
        <w:t>Merdâvî</w:t>
      </w:r>
      <w:proofErr w:type="spellEnd"/>
      <w:r w:rsidRPr="00742A13">
        <w:rPr>
          <w:rFonts w:cs="Times New Roman"/>
          <w:color w:val="000000"/>
          <w:sz w:val="18"/>
          <w:szCs w:val="18"/>
          <w:shd w:val="clear" w:color="auto" w:fill="FDFDFD"/>
        </w:rPr>
        <w:t xml:space="preserve">, </w:t>
      </w:r>
      <w:r w:rsidRPr="00742A13">
        <w:rPr>
          <w:rFonts w:cs="Times New Roman"/>
          <w:b/>
          <w:bCs/>
          <w:color w:val="000000"/>
          <w:sz w:val="18"/>
          <w:szCs w:val="18"/>
          <w:shd w:val="clear" w:color="auto" w:fill="FDFDFD"/>
        </w:rPr>
        <w:t>el-</w:t>
      </w:r>
      <w:proofErr w:type="spellStart"/>
      <w:r w:rsidRPr="00742A13">
        <w:rPr>
          <w:rFonts w:cs="Times New Roman"/>
          <w:b/>
          <w:bCs/>
          <w:color w:val="000000"/>
          <w:sz w:val="18"/>
          <w:szCs w:val="18"/>
          <w:shd w:val="clear" w:color="auto" w:fill="FDFDFD"/>
        </w:rPr>
        <w:t>İnsâf</w:t>
      </w:r>
      <w:proofErr w:type="spellEnd"/>
      <w:r w:rsidRPr="00742A13">
        <w:rPr>
          <w:rFonts w:cs="Times New Roman"/>
          <w:b/>
          <w:bCs/>
          <w:color w:val="000000"/>
          <w:sz w:val="18"/>
          <w:szCs w:val="18"/>
          <w:shd w:val="clear" w:color="auto" w:fill="FDFDFD"/>
        </w:rPr>
        <w:t xml:space="preserve"> fî </w:t>
      </w:r>
      <w:proofErr w:type="spellStart"/>
      <w:r w:rsidRPr="00742A13">
        <w:rPr>
          <w:rFonts w:cs="Times New Roman"/>
          <w:b/>
          <w:bCs/>
          <w:color w:val="000000"/>
          <w:sz w:val="18"/>
          <w:szCs w:val="18"/>
          <w:shd w:val="clear" w:color="auto" w:fill="FDFDFD"/>
        </w:rPr>
        <w:t>Ma’rifeti’r-Râcih</w:t>
      </w:r>
      <w:proofErr w:type="spellEnd"/>
      <w:r>
        <w:rPr>
          <w:rFonts w:cs="Times New Roman"/>
          <w:b/>
          <w:bCs/>
          <w:color w:val="000000"/>
          <w:sz w:val="18"/>
          <w:szCs w:val="18"/>
          <w:shd w:val="clear" w:color="auto" w:fill="FDFDFD"/>
        </w:rPr>
        <w:t xml:space="preserve"> </w:t>
      </w:r>
      <w:proofErr w:type="spellStart"/>
      <w:r w:rsidRPr="00742A13">
        <w:rPr>
          <w:rFonts w:cs="Times New Roman"/>
          <w:b/>
          <w:bCs/>
          <w:color w:val="000000"/>
          <w:sz w:val="18"/>
          <w:szCs w:val="18"/>
          <w:shd w:val="clear" w:color="auto" w:fill="FDFDFD"/>
        </w:rPr>
        <w:t>mine’l</w:t>
      </w:r>
      <w:proofErr w:type="spellEnd"/>
      <w:r w:rsidRPr="00742A13">
        <w:rPr>
          <w:rFonts w:cs="Times New Roman"/>
          <w:b/>
          <w:bCs/>
          <w:color w:val="000000"/>
          <w:sz w:val="18"/>
          <w:szCs w:val="18"/>
          <w:shd w:val="clear" w:color="auto" w:fill="FDFDFD"/>
        </w:rPr>
        <w:t xml:space="preserve">-Hilâf, </w:t>
      </w:r>
      <w:r w:rsidRPr="00742A13">
        <w:rPr>
          <w:rFonts w:cs="Times New Roman"/>
          <w:color w:val="000000"/>
          <w:sz w:val="18"/>
          <w:szCs w:val="18"/>
          <w:shd w:val="clear" w:color="auto" w:fill="FDFDFD"/>
        </w:rPr>
        <w:t>Beyrut, 1419, Cilt. 9, s. 330.</w:t>
      </w:r>
      <w:r w:rsidRPr="00742A13">
        <w:rPr>
          <w:rFonts w:cs="Times New Roman"/>
          <w:b/>
          <w:bCs/>
          <w:color w:val="000000"/>
          <w:sz w:val="18"/>
          <w:szCs w:val="18"/>
          <w:shd w:val="clear" w:color="auto" w:fill="FDFDFD"/>
        </w:rPr>
        <w:t> </w:t>
      </w:r>
    </w:p>
  </w:footnote>
  <w:footnote w:id="25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Hucurât</w:t>
      </w:r>
      <w:proofErr w:type="spellEnd"/>
      <w:r w:rsidRPr="00742A13">
        <w:rPr>
          <w:rFonts w:cs="Times New Roman"/>
          <w:sz w:val="18"/>
          <w:szCs w:val="18"/>
        </w:rPr>
        <w:t xml:space="preserve"> 49/12.</w:t>
      </w:r>
    </w:p>
  </w:footnote>
  <w:footnote w:id="25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Necm</w:t>
      </w:r>
      <w:proofErr w:type="spellEnd"/>
      <w:r w:rsidRPr="00742A13">
        <w:rPr>
          <w:rFonts w:cs="Times New Roman"/>
          <w:sz w:val="18"/>
          <w:szCs w:val="18"/>
        </w:rPr>
        <w:t xml:space="preserve"> 53/28.</w:t>
      </w:r>
    </w:p>
  </w:footnote>
  <w:footnote w:id="253">
    <w:p w:rsidR="004D20BF" w:rsidRPr="00742A13" w:rsidRDefault="004D20BF" w:rsidP="0090502E">
      <w:pPr>
        <w:spacing w:line="240" w:lineRule="auto"/>
        <w:ind w:left="709" w:hanging="709"/>
        <w:rPr>
          <w:rFonts w:cs="Times New Roman"/>
          <w:sz w:val="18"/>
        </w:rPr>
      </w:pPr>
      <w:r w:rsidRPr="00742A13">
        <w:rPr>
          <w:rStyle w:val="DipnotBavurusu"/>
          <w:rFonts w:cs="Times New Roman"/>
          <w:sz w:val="18"/>
        </w:rPr>
        <w:footnoteRef/>
      </w:r>
      <w:r w:rsidRPr="00742A13">
        <w:rPr>
          <w:rFonts w:cs="Times New Roman"/>
          <w:sz w:val="18"/>
          <w:rtl/>
        </w:rPr>
        <w:t>ادرؤوا الحدود بالشبهات</w:t>
      </w:r>
      <w:r w:rsidRPr="00742A13">
        <w:rPr>
          <w:rFonts w:cs="Times New Roman"/>
          <w:sz w:val="18"/>
        </w:rPr>
        <w:t xml:space="preserve">, Ali b. Ömer b. Ahmed ed-Dârekutnî, </w:t>
      </w:r>
      <w:proofErr w:type="spellStart"/>
      <w:r w:rsidRPr="00742A13">
        <w:rPr>
          <w:rFonts w:cs="Times New Roman"/>
          <w:b/>
          <w:bCs/>
          <w:sz w:val="18"/>
        </w:rPr>
        <w:t>Sünenü’d</w:t>
      </w:r>
      <w:proofErr w:type="spellEnd"/>
      <w:r w:rsidRPr="00742A13">
        <w:rPr>
          <w:rFonts w:cs="Times New Roman"/>
          <w:b/>
          <w:bCs/>
          <w:sz w:val="18"/>
        </w:rPr>
        <w:t>-Dârekutnî</w:t>
      </w:r>
      <w:r w:rsidRPr="00742A13">
        <w:rPr>
          <w:rFonts w:cs="Times New Roman"/>
          <w:sz w:val="18"/>
        </w:rPr>
        <w:t xml:space="preserve">, Kahire, 1386/1966, Cilt. 3, s. 84; Ebu’l-Fadl </w:t>
      </w:r>
      <w:proofErr w:type="spellStart"/>
      <w:r w:rsidRPr="00742A13">
        <w:rPr>
          <w:rFonts w:cs="Times New Roman"/>
          <w:sz w:val="18"/>
        </w:rPr>
        <w:t>Celâlüddîn</w:t>
      </w:r>
      <w:proofErr w:type="spellEnd"/>
      <w:r w:rsidRPr="00742A13">
        <w:rPr>
          <w:rFonts w:cs="Times New Roman"/>
          <w:sz w:val="18"/>
        </w:rPr>
        <w:t xml:space="preserve"> Abdurrahman b.</w:t>
      </w:r>
      <w:r>
        <w:rPr>
          <w:rFonts w:cs="Times New Roman"/>
          <w:sz w:val="18"/>
        </w:rPr>
        <w:t xml:space="preserve"> </w:t>
      </w:r>
      <w:r w:rsidRPr="00742A13">
        <w:rPr>
          <w:rFonts w:cs="Times New Roman"/>
          <w:sz w:val="18"/>
        </w:rPr>
        <w:t>Ebû Bekir es-</w:t>
      </w:r>
      <w:proofErr w:type="spellStart"/>
      <w:r w:rsidRPr="00742A13">
        <w:rPr>
          <w:rFonts w:cs="Times New Roman"/>
          <w:sz w:val="18"/>
        </w:rPr>
        <w:t>Suyûtî</w:t>
      </w:r>
      <w:proofErr w:type="spellEnd"/>
      <w:r w:rsidRPr="00742A13">
        <w:rPr>
          <w:rFonts w:cs="Times New Roman"/>
          <w:sz w:val="18"/>
        </w:rPr>
        <w:t xml:space="preserve">, </w:t>
      </w:r>
      <w:r w:rsidRPr="00742A13">
        <w:rPr>
          <w:rFonts w:cs="Times New Roman"/>
          <w:b/>
          <w:bCs/>
          <w:sz w:val="18"/>
        </w:rPr>
        <w:t>el-</w:t>
      </w:r>
      <w:proofErr w:type="spellStart"/>
      <w:r w:rsidRPr="00742A13">
        <w:rPr>
          <w:rFonts w:cs="Times New Roman"/>
          <w:b/>
          <w:bCs/>
          <w:sz w:val="18"/>
        </w:rPr>
        <w:t>Câmiu’s</w:t>
      </w:r>
      <w:proofErr w:type="spellEnd"/>
      <w:r w:rsidRPr="00742A13">
        <w:rPr>
          <w:rFonts w:cs="Times New Roman"/>
          <w:b/>
          <w:bCs/>
          <w:sz w:val="18"/>
        </w:rPr>
        <w:t>-</w:t>
      </w:r>
      <w:proofErr w:type="spellStart"/>
      <w:r w:rsidRPr="00742A13">
        <w:rPr>
          <w:rFonts w:cs="Times New Roman"/>
          <w:b/>
          <w:bCs/>
          <w:sz w:val="18"/>
        </w:rPr>
        <w:t>Sağîr</w:t>
      </w:r>
      <w:proofErr w:type="spellEnd"/>
      <w:r w:rsidRPr="00742A13">
        <w:rPr>
          <w:rFonts w:cs="Times New Roman"/>
          <w:sz w:val="18"/>
        </w:rPr>
        <w:t>, Beyrut, t</w:t>
      </w:r>
      <w:r>
        <w:rPr>
          <w:rFonts w:cs="Times New Roman"/>
          <w:sz w:val="18"/>
        </w:rPr>
        <w:t>.</w:t>
      </w:r>
      <w:r w:rsidRPr="00742A13">
        <w:rPr>
          <w:rFonts w:cs="Times New Roman"/>
          <w:sz w:val="18"/>
        </w:rPr>
        <w:t>y</w:t>
      </w:r>
      <w:proofErr w:type="gramStart"/>
      <w:r w:rsidRPr="00742A13">
        <w:rPr>
          <w:rFonts w:cs="Times New Roman"/>
          <w:sz w:val="18"/>
        </w:rPr>
        <w:t>.</w:t>
      </w:r>
      <w:r w:rsidRPr="00742A13">
        <w:rPr>
          <w:rFonts w:cs="Times New Roman"/>
          <w:b/>
          <w:bCs/>
          <w:sz w:val="18"/>
        </w:rPr>
        <w:t>,</w:t>
      </w:r>
      <w:proofErr w:type="gramEnd"/>
      <w:r w:rsidRPr="00742A13">
        <w:rPr>
          <w:rFonts w:cs="Times New Roman"/>
          <w:sz w:val="18"/>
        </w:rPr>
        <w:t xml:space="preserve">  Cilt. 1, s. 52</w:t>
      </w:r>
      <w:proofErr w:type="gramStart"/>
      <w:r w:rsidRPr="00742A13">
        <w:rPr>
          <w:rFonts w:cs="Times New Roman"/>
          <w:sz w:val="18"/>
        </w:rPr>
        <w:t>;,</w:t>
      </w:r>
      <w:proofErr w:type="gramEnd"/>
      <w:r w:rsidRPr="00742A13">
        <w:rPr>
          <w:rFonts w:cs="Times New Roman"/>
          <w:sz w:val="18"/>
        </w:rPr>
        <w:t xml:space="preserve">Alâuddîn Ali b. </w:t>
      </w:r>
      <w:proofErr w:type="spellStart"/>
      <w:r w:rsidRPr="00742A13">
        <w:rPr>
          <w:rFonts w:cs="Times New Roman"/>
          <w:sz w:val="18"/>
        </w:rPr>
        <w:t>Abdilmelik</w:t>
      </w:r>
      <w:proofErr w:type="spellEnd"/>
      <w:r>
        <w:rPr>
          <w:rFonts w:cs="Times New Roman"/>
          <w:sz w:val="18"/>
        </w:rPr>
        <w:t xml:space="preserve"> </w:t>
      </w:r>
      <w:proofErr w:type="spellStart"/>
      <w:r w:rsidRPr="00742A13">
        <w:rPr>
          <w:rFonts w:cs="Times New Roman"/>
          <w:sz w:val="18"/>
        </w:rPr>
        <w:t>Muttakî</w:t>
      </w:r>
      <w:proofErr w:type="spellEnd"/>
      <w:r w:rsidRPr="00742A13">
        <w:rPr>
          <w:rFonts w:cs="Times New Roman"/>
          <w:sz w:val="18"/>
        </w:rPr>
        <w:t xml:space="preserve"> el-</w:t>
      </w:r>
      <w:proofErr w:type="spellStart"/>
      <w:r w:rsidRPr="00742A13">
        <w:rPr>
          <w:rFonts w:cs="Times New Roman"/>
          <w:sz w:val="18"/>
        </w:rPr>
        <w:t>Hindî</w:t>
      </w:r>
      <w:proofErr w:type="spellEnd"/>
      <w:r w:rsidRPr="00742A13">
        <w:rPr>
          <w:rFonts w:cs="Times New Roman"/>
          <w:sz w:val="18"/>
        </w:rPr>
        <w:t xml:space="preserve">, </w:t>
      </w:r>
      <w:proofErr w:type="spellStart"/>
      <w:r w:rsidRPr="00742A13">
        <w:rPr>
          <w:rFonts w:cs="Times New Roman"/>
          <w:b/>
          <w:bCs/>
          <w:sz w:val="18"/>
        </w:rPr>
        <w:t>Kenzü’l-Ummâl</w:t>
      </w:r>
      <w:proofErr w:type="spellEnd"/>
      <w:r w:rsidRPr="00742A13">
        <w:rPr>
          <w:rFonts w:cs="Times New Roman"/>
          <w:b/>
          <w:bCs/>
          <w:sz w:val="18"/>
        </w:rPr>
        <w:t xml:space="preserve"> fî </w:t>
      </w:r>
      <w:proofErr w:type="spellStart"/>
      <w:r w:rsidRPr="00742A13">
        <w:rPr>
          <w:rFonts w:cs="Times New Roman"/>
          <w:b/>
          <w:bCs/>
          <w:sz w:val="18"/>
        </w:rPr>
        <w:t>Süneni’l-Akvâl</w:t>
      </w:r>
      <w:proofErr w:type="spellEnd"/>
      <w:r>
        <w:rPr>
          <w:rFonts w:cs="Times New Roman"/>
          <w:b/>
          <w:bCs/>
          <w:sz w:val="18"/>
        </w:rPr>
        <w:t xml:space="preserve"> </w:t>
      </w:r>
      <w:proofErr w:type="spellStart"/>
      <w:r w:rsidRPr="00742A13">
        <w:rPr>
          <w:rFonts w:cs="Times New Roman"/>
          <w:b/>
          <w:bCs/>
          <w:sz w:val="18"/>
        </w:rPr>
        <w:t>ve’l</w:t>
      </w:r>
      <w:proofErr w:type="spellEnd"/>
      <w:r>
        <w:rPr>
          <w:rFonts w:cs="Times New Roman"/>
          <w:b/>
          <w:bCs/>
          <w:sz w:val="18"/>
        </w:rPr>
        <w:t xml:space="preserve"> </w:t>
      </w:r>
      <w:proofErr w:type="spellStart"/>
      <w:r w:rsidRPr="00742A13">
        <w:rPr>
          <w:rFonts w:cs="Times New Roman"/>
          <w:b/>
          <w:bCs/>
          <w:sz w:val="18"/>
        </w:rPr>
        <w:t>Ef’âl</w:t>
      </w:r>
      <w:proofErr w:type="spellEnd"/>
      <w:r w:rsidRPr="00742A13">
        <w:rPr>
          <w:rFonts w:cs="Times New Roman"/>
          <w:b/>
          <w:bCs/>
          <w:sz w:val="18"/>
        </w:rPr>
        <w:t>,</w:t>
      </w:r>
      <w:r w:rsidRPr="00742A13">
        <w:rPr>
          <w:rFonts w:cs="Times New Roman"/>
          <w:sz w:val="18"/>
        </w:rPr>
        <w:t xml:space="preserve"> Beyrut, 1993, Cilt. 5, s. 309; Ebû Muhammed </w:t>
      </w:r>
      <w:proofErr w:type="spellStart"/>
      <w:r w:rsidRPr="00742A13">
        <w:rPr>
          <w:rFonts w:cs="Times New Roman"/>
          <w:sz w:val="18"/>
        </w:rPr>
        <w:t>Cemâlüddîn</w:t>
      </w:r>
      <w:proofErr w:type="spellEnd"/>
      <w:r>
        <w:rPr>
          <w:rFonts w:cs="Times New Roman"/>
          <w:sz w:val="18"/>
        </w:rPr>
        <w:t xml:space="preserve"> </w:t>
      </w:r>
      <w:proofErr w:type="spellStart"/>
      <w:r w:rsidRPr="00742A13">
        <w:rPr>
          <w:rFonts w:cs="Times New Roman"/>
          <w:sz w:val="18"/>
        </w:rPr>
        <w:t>Abdullâh</w:t>
      </w:r>
      <w:proofErr w:type="spellEnd"/>
      <w:r w:rsidRPr="00742A13">
        <w:rPr>
          <w:rFonts w:cs="Times New Roman"/>
          <w:sz w:val="18"/>
        </w:rPr>
        <w:t xml:space="preserve"> b. Yûsuf b. Muhammed ez-</w:t>
      </w:r>
      <w:proofErr w:type="spellStart"/>
      <w:r w:rsidRPr="00742A13">
        <w:rPr>
          <w:rFonts w:cs="Times New Roman"/>
          <w:sz w:val="18"/>
        </w:rPr>
        <w:t>Zeyleî</w:t>
      </w:r>
      <w:proofErr w:type="spellEnd"/>
      <w:r w:rsidRPr="00742A13">
        <w:rPr>
          <w:rFonts w:cs="Times New Roman"/>
          <w:sz w:val="18"/>
        </w:rPr>
        <w:t xml:space="preserve">, </w:t>
      </w:r>
      <w:proofErr w:type="spellStart"/>
      <w:r w:rsidRPr="00742A13">
        <w:rPr>
          <w:rFonts w:cs="Times New Roman"/>
          <w:b/>
          <w:bCs/>
          <w:sz w:val="18"/>
        </w:rPr>
        <w:t>Nasbu’r-Râye</w:t>
      </w:r>
      <w:proofErr w:type="spellEnd"/>
      <w:r>
        <w:rPr>
          <w:rFonts w:cs="Times New Roman"/>
          <w:b/>
          <w:bCs/>
          <w:sz w:val="18"/>
        </w:rPr>
        <w:t xml:space="preserve"> </w:t>
      </w:r>
      <w:proofErr w:type="spellStart"/>
      <w:r w:rsidRPr="00742A13">
        <w:rPr>
          <w:rFonts w:cs="Times New Roman"/>
          <w:b/>
          <w:bCs/>
          <w:sz w:val="18"/>
        </w:rPr>
        <w:t>li</w:t>
      </w:r>
      <w:proofErr w:type="spellEnd"/>
      <w:r>
        <w:rPr>
          <w:rFonts w:cs="Times New Roman"/>
          <w:b/>
          <w:bCs/>
          <w:sz w:val="18"/>
        </w:rPr>
        <w:t xml:space="preserve"> </w:t>
      </w:r>
      <w:proofErr w:type="spellStart"/>
      <w:r w:rsidRPr="00742A13">
        <w:rPr>
          <w:rFonts w:cs="Times New Roman"/>
          <w:b/>
          <w:bCs/>
          <w:sz w:val="18"/>
        </w:rPr>
        <w:t>Ehâdîsi’l-Hidâye</w:t>
      </w:r>
      <w:proofErr w:type="spellEnd"/>
      <w:r w:rsidRPr="00742A13">
        <w:rPr>
          <w:rFonts w:cs="Times New Roman"/>
          <w:b/>
          <w:bCs/>
          <w:sz w:val="18"/>
        </w:rPr>
        <w:t>,</w:t>
      </w:r>
      <w:r>
        <w:rPr>
          <w:rFonts w:cs="Times New Roman"/>
          <w:b/>
          <w:bCs/>
          <w:sz w:val="18"/>
        </w:rPr>
        <w:t xml:space="preserve"> </w:t>
      </w:r>
      <w:proofErr w:type="spellStart"/>
      <w:r w:rsidRPr="00742A13">
        <w:rPr>
          <w:rFonts w:cs="Times New Roman"/>
          <w:sz w:val="18"/>
        </w:rPr>
        <w:t>Kâhire</w:t>
      </w:r>
      <w:proofErr w:type="spellEnd"/>
      <w:r w:rsidRPr="00742A13">
        <w:rPr>
          <w:rFonts w:cs="Times New Roman"/>
          <w:sz w:val="18"/>
        </w:rPr>
        <w:t>, 1995, Cilt. 4, s. 129; Ebû Abdillah Muhammed b. Ali eş-</w:t>
      </w:r>
      <w:proofErr w:type="spellStart"/>
      <w:r w:rsidRPr="00742A13">
        <w:rPr>
          <w:rFonts w:cs="Times New Roman"/>
          <w:sz w:val="18"/>
        </w:rPr>
        <w:t>Şevkânî</w:t>
      </w:r>
      <w:proofErr w:type="spellEnd"/>
      <w:r w:rsidRPr="00742A13">
        <w:rPr>
          <w:rFonts w:cs="Times New Roman"/>
          <w:sz w:val="18"/>
        </w:rPr>
        <w:t xml:space="preserve">, </w:t>
      </w:r>
      <w:proofErr w:type="spellStart"/>
      <w:r w:rsidRPr="00742A13">
        <w:rPr>
          <w:rFonts w:cs="Times New Roman"/>
          <w:b/>
          <w:bCs/>
          <w:sz w:val="18"/>
        </w:rPr>
        <w:t>Neylü’l-Evtâr</w:t>
      </w:r>
      <w:proofErr w:type="spellEnd"/>
      <w:r>
        <w:rPr>
          <w:rFonts w:cs="Times New Roman"/>
          <w:b/>
          <w:bCs/>
          <w:sz w:val="18"/>
        </w:rPr>
        <w:t xml:space="preserve"> </w:t>
      </w:r>
      <w:proofErr w:type="spellStart"/>
      <w:r w:rsidRPr="00742A13">
        <w:rPr>
          <w:rFonts w:cs="Times New Roman"/>
          <w:b/>
          <w:bCs/>
          <w:sz w:val="18"/>
        </w:rPr>
        <w:t>Şerhu</w:t>
      </w:r>
      <w:proofErr w:type="spellEnd"/>
      <w:r>
        <w:rPr>
          <w:rFonts w:cs="Times New Roman"/>
          <w:b/>
          <w:bCs/>
          <w:sz w:val="18"/>
        </w:rPr>
        <w:t xml:space="preserve"> </w:t>
      </w:r>
      <w:proofErr w:type="spellStart"/>
      <w:r w:rsidRPr="00742A13">
        <w:rPr>
          <w:rFonts w:cs="Times New Roman"/>
          <w:b/>
          <w:bCs/>
          <w:sz w:val="18"/>
        </w:rPr>
        <w:t>Münteka’l-Ahbâr</w:t>
      </w:r>
      <w:proofErr w:type="spellEnd"/>
      <w:r>
        <w:rPr>
          <w:rFonts w:cs="Times New Roman"/>
          <w:b/>
          <w:bCs/>
          <w:sz w:val="18"/>
        </w:rPr>
        <w:t xml:space="preserve"> </w:t>
      </w:r>
      <w:proofErr w:type="spellStart"/>
      <w:r w:rsidRPr="00742A13">
        <w:rPr>
          <w:rFonts w:cs="Times New Roman"/>
          <w:b/>
          <w:bCs/>
          <w:sz w:val="18"/>
        </w:rPr>
        <w:t>min</w:t>
      </w:r>
      <w:proofErr w:type="spellEnd"/>
      <w:r>
        <w:rPr>
          <w:rFonts w:cs="Times New Roman"/>
          <w:b/>
          <w:bCs/>
          <w:sz w:val="18"/>
        </w:rPr>
        <w:t xml:space="preserve"> </w:t>
      </w:r>
      <w:proofErr w:type="spellStart"/>
      <w:r w:rsidRPr="00742A13">
        <w:rPr>
          <w:rFonts w:cs="Times New Roman"/>
          <w:b/>
          <w:bCs/>
          <w:sz w:val="18"/>
        </w:rPr>
        <w:t>Ehâdîsi</w:t>
      </w:r>
      <w:proofErr w:type="spellEnd"/>
      <w:r>
        <w:rPr>
          <w:rFonts w:cs="Times New Roman"/>
          <w:b/>
          <w:bCs/>
          <w:sz w:val="18"/>
        </w:rPr>
        <w:t xml:space="preserve"> </w:t>
      </w:r>
      <w:proofErr w:type="spellStart"/>
      <w:r w:rsidRPr="00742A13">
        <w:rPr>
          <w:rFonts w:cs="Times New Roman"/>
          <w:b/>
          <w:bCs/>
          <w:sz w:val="18"/>
        </w:rPr>
        <w:t>Seyyidi’l-Ahyâr</w:t>
      </w:r>
      <w:proofErr w:type="spellEnd"/>
      <w:r w:rsidRPr="00742A13">
        <w:rPr>
          <w:rFonts w:cs="Times New Roman"/>
          <w:b/>
          <w:bCs/>
          <w:sz w:val="18"/>
        </w:rPr>
        <w:t>,</w:t>
      </w:r>
      <w:r w:rsidRPr="00742A13">
        <w:rPr>
          <w:rFonts w:cs="Times New Roman"/>
          <w:sz w:val="18"/>
        </w:rPr>
        <w:t xml:space="preserve"> Kahire, 1993, Cilt. 7, s. 125; Zafer Ahmed el-</w:t>
      </w:r>
      <w:proofErr w:type="spellStart"/>
      <w:r w:rsidRPr="00742A13">
        <w:rPr>
          <w:rFonts w:cs="Times New Roman"/>
          <w:sz w:val="18"/>
        </w:rPr>
        <w:t>Osmânî</w:t>
      </w:r>
      <w:proofErr w:type="spellEnd"/>
      <w:r>
        <w:rPr>
          <w:rFonts w:cs="Times New Roman"/>
          <w:sz w:val="18"/>
        </w:rPr>
        <w:t xml:space="preserve"> </w:t>
      </w:r>
      <w:proofErr w:type="spellStart"/>
      <w:r w:rsidRPr="00742A13">
        <w:rPr>
          <w:rFonts w:cs="Times New Roman"/>
          <w:sz w:val="18"/>
        </w:rPr>
        <w:t>Tehânevî</w:t>
      </w:r>
      <w:proofErr w:type="spellEnd"/>
      <w:r w:rsidRPr="00742A13">
        <w:rPr>
          <w:rFonts w:cs="Times New Roman"/>
          <w:sz w:val="18"/>
        </w:rPr>
        <w:t xml:space="preserve">, </w:t>
      </w:r>
      <w:proofErr w:type="spellStart"/>
      <w:r w:rsidRPr="00742A13">
        <w:rPr>
          <w:rFonts w:cs="Times New Roman"/>
          <w:b/>
          <w:bCs/>
          <w:sz w:val="18"/>
        </w:rPr>
        <w:t>İ’lâü’s</w:t>
      </w:r>
      <w:proofErr w:type="spellEnd"/>
      <w:r w:rsidRPr="00742A13">
        <w:rPr>
          <w:rFonts w:cs="Times New Roman"/>
          <w:b/>
          <w:bCs/>
          <w:sz w:val="18"/>
        </w:rPr>
        <w:t xml:space="preserve">-Sünen, </w:t>
      </w:r>
      <w:r w:rsidRPr="00742A13">
        <w:rPr>
          <w:rFonts w:cs="Times New Roman"/>
          <w:sz w:val="18"/>
        </w:rPr>
        <w:t xml:space="preserve">Tahkik: Muhammed </w:t>
      </w:r>
      <w:proofErr w:type="spellStart"/>
      <w:r w:rsidRPr="00742A13">
        <w:rPr>
          <w:rFonts w:cs="Times New Roman"/>
          <w:sz w:val="18"/>
        </w:rPr>
        <w:t>Tâkî</w:t>
      </w:r>
      <w:proofErr w:type="spellEnd"/>
      <w:r>
        <w:rPr>
          <w:rFonts w:cs="Times New Roman"/>
          <w:sz w:val="18"/>
        </w:rPr>
        <w:t xml:space="preserve"> </w:t>
      </w:r>
      <w:proofErr w:type="spellStart"/>
      <w:r w:rsidRPr="00742A13">
        <w:rPr>
          <w:rFonts w:cs="Times New Roman"/>
          <w:sz w:val="18"/>
        </w:rPr>
        <w:t>Osmânî</w:t>
      </w:r>
      <w:proofErr w:type="spellEnd"/>
      <w:r w:rsidRPr="00742A13">
        <w:rPr>
          <w:rFonts w:cs="Times New Roman"/>
          <w:sz w:val="18"/>
        </w:rPr>
        <w:t>, Karaçi, 1418, Cilt. 11, s. 487.</w:t>
      </w:r>
    </w:p>
  </w:footnote>
  <w:footnote w:id="25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Cengiz Apaydın, “Olası Kastla İnsan Öldürme Suçu”, </w:t>
      </w:r>
      <w:r w:rsidRPr="00742A13">
        <w:rPr>
          <w:rFonts w:cs="Times New Roman"/>
          <w:b/>
          <w:bCs/>
          <w:sz w:val="18"/>
          <w:szCs w:val="18"/>
        </w:rPr>
        <w:t>Ceza Hukuku Dergisi</w:t>
      </w:r>
      <w:r w:rsidRPr="00742A13">
        <w:rPr>
          <w:rFonts w:cs="Times New Roman"/>
          <w:sz w:val="18"/>
          <w:szCs w:val="18"/>
        </w:rPr>
        <w:t>, Sayı. 2, 2011, s. 20.</w:t>
      </w:r>
    </w:p>
  </w:footnote>
  <w:footnote w:id="25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“Olası Kastla İnsan Öldürme Suçu”, s. 20.</w:t>
      </w:r>
    </w:p>
  </w:footnote>
  <w:footnote w:id="25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“Olası Kastla İnsan Öldürme Suçu”, s. 20.</w:t>
      </w:r>
    </w:p>
  </w:footnote>
  <w:footnote w:id="25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Sulhi</w:t>
      </w:r>
      <w:proofErr w:type="spellEnd"/>
      <w:r w:rsidRPr="00742A13">
        <w:rPr>
          <w:rFonts w:cs="Times New Roman"/>
          <w:sz w:val="18"/>
          <w:szCs w:val="18"/>
        </w:rPr>
        <w:t xml:space="preserve"> Dönmezer ve </w:t>
      </w:r>
      <w:proofErr w:type="spellStart"/>
      <w:r w:rsidRPr="00742A13">
        <w:rPr>
          <w:rFonts w:cs="Times New Roman"/>
          <w:sz w:val="18"/>
          <w:szCs w:val="18"/>
        </w:rPr>
        <w:t>Sahir</w:t>
      </w:r>
      <w:proofErr w:type="spellEnd"/>
      <w:r w:rsidRPr="00742A13">
        <w:rPr>
          <w:rFonts w:cs="Times New Roman"/>
          <w:sz w:val="18"/>
          <w:szCs w:val="18"/>
        </w:rPr>
        <w:t xml:space="preserve"> Erman, </w:t>
      </w:r>
      <w:r w:rsidRPr="00742A13">
        <w:rPr>
          <w:rFonts w:cs="Times New Roman"/>
          <w:b/>
          <w:bCs/>
          <w:sz w:val="18"/>
          <w:szCs w:val="18"/>
        </w:rPr>
        <w:t>Nazari ve Tatbiki Ceza Hukuku, Genel Kısım,</w:t>
      </w:r>
      <w:r w:rsidRPr="00742A13">
        <w:rPr>
          <w:rFonts w:cs="Times New Roman"/>
          <w:sz w:val="18"/>
          <w:szCs w:val="18"/>
        </w:rPr>
        <w:t xml:space="preserve"> İstanbul, 1983, Cilt. 2, s. 240; Apaydın, “Olası Kastla İnsan Öldürme Suçu”, s. 21.</w:t>
      </w:r>
    </w:p>
  </w:footnote>
  <w:footnote w:id="25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Nur </w:t>
      </w:r>
      <w:proofErr w:type="spellStart"/>
      <w:r w:rsidRPr="00742A13">
        <w:rPr>
          <w:rFonts w:cs="Times New Roman"/>
          <w:sz w:val="18"/>
          <w:szCs w:val="18"/>
        </w:rPr>
        <w:t>Centel</w:t>
      </w:r>
      <w:proofErr w:type="spellEnd"/>
      <w:r w:rsidRPr="00742A13">
        <w:rPr>
          <w:rFonts w:cs="Times New Roman"/>
          <w:sz w:val="18"/>
          <w:szCs w:val="18"/>
        </w:rPr>
        <w:t xml:space="preserve">, Hamide Zafer ve Özlem </w:t>
      </w:r>
      <w:proofErr w:type="spellStart"/>
      <w:r w:rsidRPr="00742A13">
        <w:rPr>
          <w:rFonts w:cs="Times New Roman"/>
          <w:sz w:val="18"/>
          <w:szCs w:val="18"/>
        </w:rPr>
        <w:t>Çakmut</w:t>
      </w:r>
      <w:proofErr w:type="spellEnd"/>
      <w:r w:rsidRPr="00742A13">
        <w:rPr>
          <w:rFonts w:cs="Times New Roman"/>
          <w:sz w:val="18"/>
          <w:szCs w:val="18"/>
        </w:rPr>
        <w:t xml:space="preserve">, </w:t>
      </w:r>
      <w:r w:rsidRPr="00742A13">
        <w:rPr>
          <w:rFonts w:cs="Times New Roman"/>
          <w:b/>
          <w:bCs/>
          <w:sz w:val="18"/>
          <w:szCs w:val="18"/>
        </w:rPr>
        <w:t>Türk Ceza Hukukuna Giriş</w:t>
      </w:r>
      <w:r w:rsidRPr="00742A13">
        <w:rPr>
          <w:rFonts w:cs="Times New Roman"/>
          <w:sz w:val="18"/>
          <w:szCs w:val="18"/>
        </w:rPr>
        <w:t xml:space="preserve">, 5237 Sayılı Yeni Türk Ceza Kanunu ve İlgili Mevzuata Göre Yenilenmiş 3. Basım, İstanbul, 2005, s .400; Cengiz Apaydın, </w:t>
      </w:r>
      <w:r w:rsidRPr="00742A13">
        <w:rPr>
          <w:rFonts w:cs="Times New Roman"/>
          <w:b/>
          <w:bCs/>
          <w:sz w:val="18"/>
          <w:szCs w:val="18"/>
        </w:rPr>
        <w:t>Yargıtay Kararları Işığında Olası Kast ve Bilinçli Taksir</w:t>
      </w:r>
      <w:r w:rsidRPr="00742A13">
        <w:rPr>
          <w:rFonts w:cs="Times New Roman"/>
          <w:sz w:val="18"/>
          <w:szCs w:val="18"/>
        </w:rPr>
        <w:t>, İstanbul, 2017, s. 120.</w:t>
      </w:r>
    </w:p>
  </w:footnote>
  <w:footnote w:id="25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Kayıhan İçel ve A. Hakan EVİK, </w:t>
      </w:r>
      <w:r w:rsidRPr="00742A13">
        <w:rPr>
          <w:rFonts w:cs="Times New Roman"/>
          <w:b/>
          <w:bCs/>
          <w:sz w:val="18"/>
          <w:szCs w:val="18"/>
        </w:rPr>
        <w:t>Ceza Hukuku Genel Hükümler</w:t>
      </w:r>
      <w:r w:rsidRPr="00742A13">
        <w:rPr>
          <w:rFonts w:cs="Times New Roman"/>
          <w:sz w:val="18"/>
          <w:szCs w:val="18"/>
        </w:rPr>
        <w:t xml:space="preserve">, İstanbul, 2007, s. 191; Apaydın, </w:t>
      </w:r>
      <w:r w:rsidRPr="00742A13">
        <w:rPr>
          <w:rFonts w:cs="Times New Roman"/>
          <w:b/>
          <w:bCs/>
          <w:sz w:val="18"/>
          <w:szCs w:val="18"/>
        </w:rPr>
        <w:t>Yargıtay Kararları…</w:t>
      </w:r>
      <w:r w:rsidRPr="00742A13">
        <w:rPr>
          <w:rFonts w:cs="Times New Roman"/>
          <w:sz w:val="18"/>
          <w:szCs w:val="18"/>
        </w:rPr>
        <w:t xml:space="preserve">, s. 120.  </w:t>
      </w:r>
    </w:p>
  </w:footnote>
  <w:footnote w:id="26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Köksal Bayraktar, “Türk Ceza Kanunu Tasarısına İlişkin Genel Bir Değerlendirme ve Genel Hükümler Üzerine Birkaç Eleştiri”, </w:t>
      </w:r>
      <w:r w:rsidRPr="00742A13">
        <w:rPr>
          <w:rFonts w:cs="Times New Roman"/>
          <w:b/>
          <w:bCs/>
          <w:sz w:val="18"/>
          <w:szCs w:val="18"/>
        </w:rPr>
        <w:t>Türkiye Barolar Birliği Türk Ceza Kanunu Reformu</w:t>
      </w:r>
      <w:r w:rsidRPr="00742A13">
        <w:rPr>
          <w:rFonts w:cs="Times New Roman"/>
          <w:sz w:val="18"/>
          <w:szCs w:val="18"/>
        </w:rPr>
        <w:t xml:space="preserve">, Ankara, 2004, s. 29,30. </w:t>
      </w:r>
    </w:p>
  </w:footnote>
  <w:footnote w:id="26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Yener Ünver, “</w:t>
      </w:r>
      <w:proofErr w:type="spellStart"/>
      <w:r w:rsidRPr="00742A13">
        <w:rPr>
          <w:rFonts w:cs="Times New Roman"/>
          <w:sz w:val="18"/>
          <w:szCs w:val="18"/>
        </w:rPr>
        <w:t>YTCK’da</w:t>
      </w:r>
      <w:proofErr w:type="spellEnd"/>
      <w:r w:rsidRPr="00742A13">
        <w:rPr>
          <w:rFonts w:cs="Times New Roman"/>
          <w:sz w:val="18"/>
          <w:szCs w:val="18"/>
        </w:rPr>
        <w:t xml:space="preserve"> Kusurluluk”, </w:t>
      </w:r>
      <w:r w:rsidRPr="00742A13">
        <w:rPr>
          <w:rFonts w:cs="Times New Roman"/>
          <w:b/>
          <w:bCs/>
          <w:sz w:val="18"/>
          <w:szCs w:val="18"/>
        </w:rPr>
        <w:t>Ceza Hukuku Dergisi</w:t>
      </w:r>
      <w:r w:rsidRPr="00742A13">
        <w:rPr>
          <w:rFonts w:cs="Times New Roman"/>
          <w:sz w:val="18"/>
          <w:szCs w:val="18"/>
        </w:rPr>
        <w:t xml:space="preserve">, Sayı. 1, 2006, s. 50 vd. </w:t>
      </w:r>
    </w:p>
  </w:footnote>
  <w:footnote w:id="262">
    <w:p w:rsidR="004D20BF" w:rsidRPr="00742A13" w:rsidRDefault="004D20BF" w:rsidP="00AC141B">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Duygun </w:t>
      </w:r>
      <w:proofErr w:type="spellStart"/>
      <w:r w:rsidRPr="00742A13">
        <w:rPr>
          <w:rFonts w:cs="Times New Roman"/>
          <w:sz w:val="18"/>
          <w:szCs w:val="18"/>
        </w:rPr>
        <w:t>Yarsuvat</w:t>
      </w:r>
      <w:proofErr w:type="spellEnd"/>
      <w:r w:rsidRPr="00742A13">
        <w:rPr>
          <w:rFonts w:cs="Times New Roman"/>
          <w:sz w:val="18"/>
          <w:szCs w:val="18"/>
        </w:rPr>
        <w:t xml:space="preserve">, “Yeni Türk Ceza Kanunu Genel Hükümleri, Genel Değerlendirme, İlkeler ve Genel Kurallar”, </w:t>
      </w:r>
      <w:r w:rsidRPr="00742A13">
        <w:rPr>
          <w:rFonts w:cs="Times New Roman"/>
          <w:b/>
          <w:bCs/>
          <w:sz w:val="18"/>
          <w:szCs w:val="18"/>
        </w:rPr>
        <w:t>Yeditepe Üniversitesi Hukuk Fakültesi Dergisi,</w:t>
      </w:r>
      <w:r w:rsidRPr="00742A13">
        <w:rPr>
          <w:rFonts w:cs="Times New Roman"/>
          <w:sz w:val="18"/>
          <w:szCs w:val="18"/>
        </w:rPr>
        <w:t xml:space="preserve"> Sayı. 2, Cilt. 2, 2005, s. 350-351; aynı yönde olmak üzere </w:t>
      </w:r>
      <w:proofErr w:type="spellStart"/>
      <w:r w:rsidRPr="00742A13">
        <w:rPr>
          <w:rFonts w:cs="Times New Roman"/>
          <w:sz w:val="18"/>
          <w:szCs w:val="18"/>
        </w:rPr>
        <w:t>Artuk’da</w:t>
      </w:r>
      <w:proofErr w:type="spellEnd"/>
      <w:r w:rsidRPr="00742A13">
        <w:rPr>
          <w:rFonts w:cs="Times New Roman"/>
          <w:sz w:val="18"/>
          <w:szCs w:val="18"/>
        </w:rPr>
        <w:t xml:space="preserve">, “olası kast olarak tanımlanan husus bilinçli taksirdir. Kanunun gerekçesinde olası kasta ilişkin örnekler verildiği halde bilinçli taksirle ilgili misallere yer verilmemesi de ilginçtir. Bu tür bir düzenleme her iki müessesenin birbirinden ayırt edilmesini daha da zorlaştırmıştır, hatta imkânsız hale getirmiştir. </w:t>
      </w:r>
      <w:r w:rsidR="00985758">
        <w:rPr>
          <w:rFonts w:cs="Times New Roman"/>
          <w:sz w:val="18"/>
          <w:szCs w:val="18"/>
        </w:rPr>
        <w:t>Saptayabildiğimiz ölçüde mukayeseli</w:t>
      </w:r>
      <w:r w:rsidRPr="00742A13">
        <w:rPr>
          <w:rFonts w:cs="Times New Roman"/>
          <w:sz w:val="18"/>
          <w:szCs w:val="18"/>
        </w:rPr>
        <w:t xml:space="preserve"> hukukta olası kas</w:t>
      </w:r>
      <w:r w:rsidR="00985758">
        <w:rPr>
          <w:rFonts w:cs="Times New Roman"/>
          <w:sz w:val="18"/>
          <w:szCs w:val="18"/>
        </w:rPr>
        <w:t>ı</w:t>
      </w:r>
      <w:r w:rsidRPr="00742A13">
        <w:rPr>
          <w:rFonts w:cs="Times New Roman"/>
          <w:sz w:val="18"/>
          <w:szCs w:val="18"/>
        </w:rPr>
        <w:t xml:space="preserve">t </w:t>
      </w:r>
      <w:r w:rsidR="00985758">
        <w:rPr>
          <w:rFonts w:cs="Times New Roman"/>
          <w:sz w:val="18"/>
          <w:szCs w:val="18"/>
        </w:rPr>
        <w:t>durumunda</w:t>
      </w:r>
      <w:r w:rsidRPr="00742A13">
        <w:rPr>
          <w:rFonts w:cs="Times New Roman"/>
          <w:sz w:val="18"/>
          <w:szCs w:val="18"/>
        </w:rPr>
        <w:t xml:space="preserve"> ceza </w:t>
      </w:r>
      <w:r w:rsidR="00985758">
        <w:rPr>
          <w:rFonts w:cs="Times New Roman"/>
          <w:sz w:val="18"/>
          <w:szCs w:val="18"/>
        </w:rPr>
        <w:t>tenzilatının</w:t>
      </w:r>
      <w:r w:rsidR="00AC141B">
        <w:rPr>
          <w:rFonts w:cs="Times New Roman"/>
          <w:sz w:val="18"/>
          <w:szCs w:val="18"/>
        </w:rPr>
        <w:t xml:space="preserve"> kabul edildiğine denk gelinmektedir</w:t>
      </w:r>
      <w:r w:rsidRPr="00742A13">
        <w:rPr>
          <w:rFonts w:cs="Times New Roman"/>
          <w:sz w:val="18"/>
          <w:szCs w:val="18"/>
        </w:rPr>
        <w:t xml:space="preserve">. Teşebbüste icra hareketlerinin ne zaman başladığının ölçütü olarak kabul edilen ve Alman Ceza Kanununun 22 </w:t>
      </w:r>
      <w:proofErr w:type="spellStart"/>
      <w:r w:rsidRPr="00742A13">
        <w:rPr>
          <w:rFonts w:cs="Times New Roman"/>
          <w:sz w:val="18"/>
          <w:szCs w:val="18"/>
        </w:rPr>
        <w:t>nci</w:t>
      </w:r>
      <w:proofErr w:type="spellEnd"/>
      <w:r w:rsidRPr="00742A13">
        <w:rPr>
          <w:rFonts w:cs="Times New Roman"/>
          <w:sz w:val="18"/>
          <w:szCs w:val="18"/>
        </w:rPr>
        <w:t xml:space="preserve"> maddesinden alınan “doğrudan doğruya icraya başlama” </w:t>
      </w:r>
      <w:proofErr w:type="gramStart"/>
      <w:r w:rsidRPr="00742A13">
        <w:rPr>
          <w:rFonts w:cs="Times New Roman"/>
          <w:sz w:val="18"/>
          <w:szCs w:val="18"/>
        </w:rPr>
        <w:t>kriteri</w:t>
      </w:r>
      <w:proofErr w:type="gramEnd"/>
      <w:r w:rsidRPr="00742A13">
        <w:rPr>
          <w:rFonts w:cs="Times New Roman"/>
          <w:sz w:val="18"/>
          <w:szCs w:val="18"/>
        </w:rPr>
        <w:t xml:space="preserve"> de belirsizdir. 35 </w:t>
      </w:r>
      <w:proofErr w:type="spellStart"/>
      <w:r w:rsidRPr="00742A13">
        <w:rPr>
          <w:rFonts w:cs="Times New Roman"/>
          <w:sz w:val="18"/>
          <w:szCs w:val="18"/>
        </w:rPr>
        <w:t>nci</w:t>
      </w:r>
      <w:proofErr w:type="spellEnd"/>
      <w:r w:rsidRPr="00742A13">
        <w:rPr>
          <w:rFonts w:cs="Times New Roman"/>
          <w:sz w:val="18"/>
          <w:szCs w:val="18"/>
        </w:rPr>
        <w:t xml:space="preserve"> maddenin gerekçesi de yetersizdir”. Mehmet Emin </w:t>
      </w:r>
      <w:proofErr w:type="spellStart"/>
      <w:r w:rsidRPr="00742A13">
        <w:rPr>
          <w:rFonts w:cs="Times New Roman"/>
          <w:sz w:val="18"/>
          <w:szCs w:val="18"/>
        </w:rPr>
        <w:t>Artuk</w:t>
      </w:r>
      <w:proofErr w:type="spellEnd"/>
      <w:r w:rsidRPr="00742A13">
        <w:rPr>
          <w:rFonts w:cs="Times New Roman"/>
          <w:sz w:val="18"/>
          <w:szCs w:val="18"/>
        </w:rPr>
        <w:t xml:space="preserve">, “Yeni Türk Ceza Kanunu Genel Hükümleri, Genel Değerlendirme, İlkeler ve Genel Kurallar”, </w:t>
      </w:r>
      <w:r w:rsidRPr="00742A13">
        <w:rPr>
          <w:rFonts w:cs="Times New Roman"/>
          <w:b/>
          <w:bCs/>
          <w:sz w:val="18"/>
          <w:szCs w:val="18"/>
        </w:rPr>
        <w:t>Yeditepe Üniversitesi Hukuk Fakültesi Dergisi,</w:t>
      </w:r>
      <w:r w:rsidRPr="00742A13">
        <w:rPr>
          <w:rFonts w:cs="Times New Roman"/>
          <w:sz w:val="18"/>
          <w:szCs w:val="18"/>
        </w:rPr>
        <w:t xml:space="preserve"> Sayı. 2, 2005, Cilt. 2, s. 338-339.</w:t>
      </w:r>
    </w:p>
  </w:footnote>
  <w:footnote w:id="26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85758">
        <w:rPr>
          <w:rFonts w:cs="Times New Roman"/>
          <w:noProof/>
          <w:sz w:val="18"/>
          <w:szCs w:val="18"/>
        </w:rPr>
        <w:t xml:space="preserve"> </w:t>
      </w:r>
      <w:r w:rsidRPr="00742A13">
        <w:rPr>
          <w:rFonts w:cs="Times New Roman"/>
          <w:noProof/>
          <w:sz w:val="18"/>
          <w:szCs w:val="18"/>
        </w:rPr>
        <w:t xml:space="preserve">Claus Roxin, </w:t>
      </w:r>
      <w:r w:rsidRPr="00742A13">
        <w:rPr>
          <w:rFonts w:cs="Times New Roman"/>
          <w:b/>
          <w:bCs/>
          <w:noProof/>
          <w:sz w:val="18"/>
          <w:szCs w:val="18"/>
        </w:rPr>
        <w:t>Yeni Türk Ceza Kanunu’nun Genel Hükümleri</w:t>
      </w:r>
      <w:r w:rsidRPr="00742A13">
        <w:rPr>
          <w:rFonts w:cs="Times New Roman"/>
          <w:noProof/>
          <w:sz w:val="18"/>
          <w:szCs w:val="18"/>
        </w:rPr>
        <w:t xml:space="preserve">, Çev: Osman İsfen, “Karşılaştırmalı Güncel Ceza Hukuku Serisi (5), Suç Politikası”, Ankara, 2006, s. 283-284. </w:t>
      </w:r>
    </w:p>
  </w:footnote>
  <w:footnote w:id="26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s. 118.</w:t>
      </w:r>
    </w:p>
  </w:footnote>
  <w:footnote w:id="26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s. 118.</w:t>
      </w:r>
    </w:p>
  </w:footnote>
  <w:footnote w:id="266">
    <w:p w:rsidR="004D20BF" w:rsidRPr="00742A13" w:rsidRDefault="004D20BF" w:rsidP="00985758">
      <w:pPr>
        <w:pStyle w:val="DipnotMetni"/>
        <w:ind w:left="709" w:hanging="709"/>
        <w:jc w:val="left"/>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Devrim Güngör, </w:t>
      </w:r>
      <w:r w:rsidRPr="00742A13">
        <w:rPr>
          <w:rFonts w:cs="Times New Roman"/>
          <w:b/>
          <w:bCs/>
          <w:sz w:val="18"/>
          <w:szCs w:val="18"/>
        </w:rPr>
        <w:t>Ceza Hukukunda Fiil Üzerinde Hata</w:t>
      </w:r>
      <w:r w:rsidRPr="00742A13">
        <w:rPr>
          <w:rFonts w:cs="Times New Roman"/>
          <w:sz w:val="18"/>
          <w:szCs w:val="18"/>
        </w:rPr>
        <w:t xml:space="preserve">, s. 26.  </w:t>
      </w:r>
      <w:hyperlink r:id="rId2" w:history="1">
        <w:r w:rsidRPr="00742A13">
          <w:rPr>
            <w:rStyle w:val="Kpr"/>
            <w:rFonts w:cs="Times New Roman"/>
            <w:sz w:val="18"/>
            <w:szCs w:val="18"/>
          </w:rPr>
          <w:t>http://acikarsiv.ankara.edu.tr/browse/30650/187026.pdf?show</w:t>
        </w:r>
      </w:hyperlink>
      <w:r w:rsidRPr="00742A13">
        <w:rPr>
          <w:rFonts w:cs="Times New Roman"/>
          <w:sz w:val="18"/>
          <w:szCs w:val="18"/>
        </w:rPr>
        <w:t>. Erişim Tarihi:07.08.2018.</w:t>
      </w:r>
    </w:p>
  </w:footnote>
  <w:footnote w:id="26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Ayhan Önder, </w:t>
      </w:r>
      <w:r w:rsidRPr="00742A13">
        <w:rPr>
          <w:rFonts w:cs="Times New Roman"/>
          <w:b/>
          <w:bCs/>
          <w:sz w:val="18"/>
          <w:szCs w:val="18"/>
        </w:rPr>
        <w:t>Ceza Hukuku Genel Hükümler</w:t>
      </w:r>
      <w:r w:rsidRPr="00742A13">
        <w:rPr>
          <w:rFonts w:cs="Times New Roman"/>
          <w:sz w:val="18"/>
          <w:szCs w:val="18"/>
        </w:rPr>
        <w:t xml:space="preserve">, İstanbul, 1989, Cilt. 2, s. 302; Apaydın, </w:t>
      </w:r>
      <w:r w:rsidRPr="00742A13">
        <w:rPr>
          <w:rFonts w:cs="Times New Roman"/>
          <w:b/>
          <w:bCs/>
          <w:sz w:val="18"/>
          <w:szCs w:val="18"/>
        </w:rPr>
        <w:t>Yargıtay Kararları…</w:t>
      </w:r>
      <w:r w:rsidRPr="00742A13">
        <w:rPr>
          <w:rFonts w:cs="Times New Roman"/>
          <w:sz w:val="18"/>
          <w:szCs w:val="18"/>
        </w:rPr>
        <w:t>, s. 119.</w:t>
      </w:r>
    </w:p>
  </w:footnote>
  <w:footnote w:id="26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Mehmet Cemil </w:t>
      </w:r>
      <w:proofErr w:type="spellStart"/>
      <w:r w:rsidRPr="00742A13">
        <w:rPr>
          <w:rFonts w:cs="Times New Roman"/>
          <w:sz w:val="18"/>
          <w:szCs w:val="18"/>
        </w:rPr>
        <w:t>Ozansü</w:t>
      </w:r>
      <w:proofErr w:type="spellEnd"/>
      <w:r w:rsidRPr="00742A13">
        <w:rPr>
          <w:rFonts w:cs="Times New Roman"/>
          <w:sz w:val="18"/>
          <w:szCs w:val="18"/>
        </w:rPr>
        <w:t xml:space="preserve">, </w:t>
      </w:r>
      <w:r w:rsidRPr="00742A13">
        <w:rPr>
          <w:rFonts w:cs="Times New Roman"/>
          <w:b/>
          <w:bCs/>
          <w:sz w:val="18"/>
          <w:szCs w:val="18"/>
        </w:rPr>
        <w:t>Ceza Hukukunda Kasttan Doğan Sübjektif Sorumluluk</w:t>
      </w:r>
      <w:r w:rsidRPr="00742A13">
        <w:rPr>
          <w:rFonts w:cs="Times New Roman"/>
          <w:sz w:val="18"/>
          <w:szCs w:val="18"/>
        </w:rPr>
        <w:t>, İstanbul Üniversitesi Sosyal Bilimler Enstitüsü Yayınlanmış Yüksek Lisans Tezi, İstanbul, 2007, dip. 250, s. 207-208.</w:t>
      </w:r>
    </w:p>
  </w:footnote>
  <w:footnote w:id="26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proofErr w:type="gramStart"/>
      <w:r w:rsidRPr="00742A13">
        <w:rPr>
          <w:rFonts w:cs="Times New Roman"/>
          <w:b/>
          <w:bCs/>
          <w:sz w:val="18"/>
          <w:szCs w:val="18"/>
        </w:rPr>
        <w:t>..,</w:t>
      </w:r>
      <w:proofErr w:type="gramEnd"/>
      <w:r w:rsidRPr="00742A13">
        <w:rPr>
          <w:rFonts w:cs="Times New Roman"/>
          <w:sz w:val="18"/>
          <w:szCs w:val="18"/>
        </w:rPr>
        <w:t xml:space="preserve"> s. 120.</w:t>
      </w:r>
    </w:p>
  </w:footnote>
  <w:footnote w:id="27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Roxin</w:t>
      </w:r>
      <w:proofErr w:type="spellEnd"/>
      <w:r w:rsidRPr="00742A13">
        <w:rPr>
          <w:rFonts w:cs="Times New Roman"/>
          <w:sz w:val="18"/>
          <w:szCs w:val="18"/>
        </w:rPr>
        <w:t xml:space="preserve">, </w:t>
      </w:r>
      <w:r w:rsidRPr="00742A13">
        <w:rPr>
          <w:rFonts w:cs="Times New Roman"/>
          <w:b/>
          <w:bCs/>
          <w:noProof/>
          <w:sz w:val="18"/>
          <w:szCs w:val="18"/>
        </w:rPr>
        <w:t>Yeni Türk Ceza Kanunu’nun Genel Hükümleri</w:t>
      </w:r>
      <w:r w:rsidRPr="00742A13">
        <w:rPr>
          <w:rFonts w:cs="Times New Roman"/>
          <w:sz w:val="18"/>
          <w:szCs w:val="18"/>
        </w:rPr>
        <w:t xml:space="preserve">, s. 284; Apaydın, </w:t>
      </w:r>
      <w:r w:rsidRPr="00742A13">
        <w:rPr>
          <w:rFonts w:cs="Times New Roman"/>
          <w:b/>
          <w:bCs/>
          <w:sz w:val="18"/>
          <w:szCs w:val="18"/>
        </w:rPr>
        <w:t>Yargıtay Kararları</w:t>
      </w:r>
      <w:proofErr w:type="gramStart"/>
      <w:r w:rsidRPr="00742A13">
        <w:rPr>
          <w:rFonts w:cs="Times New Roman"/>
          <w:b/>
          <w:bCs/>
          <w:sz w:val="18"/>
          <w:szCs w:val="18"/>
        </w:rPr>
        <w:t>…</w:t>
      </w:r>
      <w:r w:rsidRPr="00742A13">
        <w:rPr>
          <w:rFonts w:cs="Times New Roman"/>
          <w:sz w:val="18"/>
          <w:szCs w:val="18"/>
        </w:rPr>
        <w:t>,</w:t>
      </w:r>
      <w:proofErr w:type="gramEnd"/>
      <w:r w:rsidRPr="00742A13">
        <w:rPr>
          <w:rFonts w:cs="Times New Roman"/>
          <w:sz w:val="18"/>
          <w:szCs w:val="18"/>
        </w:rPr>
        <w:t xml:space="preserve"> s.120.</w:t>
      </w:r>
    </w:p>
  </w:footnote>
  <w:footnote w:id="27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s. 142.</w:t>
      </w:r>
    </w:p>
  </w:footnote>
  <w:footnote w:id="27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85758">
        <w:rPr>
          <w:rFonts w:cs="Times New Roman"/>
          <w:sz w:val="18"/>
          <w:szCs w:val="18"/>
        </w:rPr>
        <w:t xml:space="preserve"> </w:t>
      </w:r>
      <w:r w:rsidRPr="00742A13">
        <w:rPr>
          <w:rFonts w:cs="Times New Roman"/>
          <w:sz w:val="18"/>
          <w:szCs w:val="18"/>
        </w:rPr>
        <w:t>Behnesî</w:t>
      </w:r>
      <w:r w:rsidRPr="00742A13">
        <w:rPr>
          <w:rFonts w:cs="Times New Roman"/>
          <w:b/>
          <w:bCs/>
          <w:sz w:val="18"/>
          <w:szCs w:val="18"/>
        </w:rPr>
        <w:t xml:space="preserve">, </w:t>
      </w:r>
      <w:r w:rsidRPr="00742A13">
        <w:rPr>
          <w:rFonts w:cs="Times New Roman"/>
          <w:b/>
          <w:bCs/>
          <w:color w:val="auto"/>
          <w:sz w:val="18"/>
          <w:szCs w:val="18"/>
        </w:rPr>
        <w:t>el- Kısâs</w:t>
      </w:r>
      <w:r>
        <w:rPr>
          <w:rFonts w:cs="Times New Roman"/>
          <w:b/>
          <w:bCs/>
          <w:color w:val="auto"/>
          <w:sz w:val="18"/>
          <w:szCs w:val="18"/>
        </w:rPr>
        <w:t xml:space="preserve"> </w:t>
      </w:r>
      <w:r w:rsidRPr="00742A13">
        <w:rPr>
          <w:rFonts w:cs="Times New Roman"/>
          <w:b/>
          <w:bCs/>
          <w:color w:val="auto"/>
          <w:sz w:val="18"/>
          <w:szCs w:val="18"/>
        </w:rPr>
        <w:t>fi’l-Fıkhi’l-İslâmî,</w:t>
      </w:r>
      <w:r w:rsidRPr="00742A13">
        <w:rPr>
          <w:rFonts w:cs="Times New Roman"/>
          <w:sz w:val="18"/>
          <w:szCs w:val="18"/>
        </w:rPr>
        <w:t xml:space="preserve"> s. 142; Behnesî, </w:t>
      </w:r>
      <w:r w:rsidRPr="00742A13">
        <w:rPr>
          <w:rFonts w:cs="Times New Roman"/>
          <w:b/>
          <w:bCs/>
          <w:color w:val="auto"/>
          <w:sz w:val="18"/>
          <w:szCs w:val="18"/>
        </w:rPr>
        <w:t>ed-Diyet fi’ş-Şerî‘ati’l-İslâmî,</w:t>
      </w:r>
      <w:r w:rsidRPr="00742A13">
        <w:rPr>
          <w:rFonts w:cs="Times New Roman"/>
          <w:sz w:val="18"/>
          <w:szCs w:val="18"/>
        </w:rPr>
        <w:t xml:space="preserve"> s. 45. </w:t>
      </w:r>
    </w:p>
  </w:footnote>
  <w:footnote w:id="27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r w:rsidRPr="00742A13">
        <w:rPr>
          <w:rFonts w:cs="Times New Roman"/>
          <w:b/>
          <w:bCs/>
          <w:sz w:val="18"/>
          <w:szCs w:val="18"/>
        </w:rPr>
        <w:t>,</w:t>
      </w:r>
      <w:r w:rsidRPr="00742A13">
        <w:rPr>
          <w:rFonts w:cs="Times New Roman"/>
          <w:sz w:val="18"/>
          <w:szCs w:val="18"/>
        </w:rPr>
        <w:t xml:space="preserve"> s. 105.</w:t>
      </w:r>
    </w:p>
  </w:footnote>
  <w:footnote w:id="27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s. 143.</w:t>
      </w:r>
    </w:p>
  </w:footnote>
  <w:footnote w:id="27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Telkenaroğlu, </w:t>
      </w:r>
      <w:r w:rsidRPr="00742A13">
        <w:rPr>
          <w:rFonts w:cs="Times New Roman"/>
          <w:b/>
          <w:bCs/>
          <w:color w:val="auto"/>
          <w:sz w:val="18"/>
          <w:szCs w:val="18"/>
        </w:rPr>
        <w:t>İslam Hukukunda İhmalî Suçlar</w:t>
      </w:r>
      <w:r w:rsidRPr="00742A13">
        <w:rPr>
          <w:rFonts w:cs="Times New Roman"/>
          <w:b/>
          <w:bCs/>
          <w:sz w:val="18"/>
          <w:szCs w:val="18"/>
        </w:rPr>
        <w:t>,</w:t>
      </w:r>
      <w:r w:rsidRPr="00742A13">
        <w:rPr>
          <w:rFonts w:cs="Times New Roman"/>
          <w:sz w:val="18"/>
          <w:szCs w:val="18"/>
        </w:rPr>
        <w:t xml:space="preserve"> s. 53.</w:t>
      </w:r>
    </w:p>
  </w:footnote>
  <w:footnote w:id="27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r w:rsidRPr="00742A13">
        <w:rPr>
          <w:rFonts w:cs="Times New Roman"/>
          <w:b/>
          <w:bCs/>
          <w:sz w:val="18"/>
          <w:szCs w:val="18"/>
        </w:rPr>
        <w:t>,</w:t>
      </w:r>
      <w:r w:rsidRPr="00742A13">
        <w:rPr>
          <w:rFonts w:cs="Times New Roman"/>
          <w:sz w:val="18"/>
          <w:szCs w:val="18"/>
        </w:rPr>
        <w:t xml:space="preserve"> s. 120.</w:t>
      </w:r>
    </w:p>
  </w:footnote>
  <w:footnote w:id="27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143.</w:t>
      </w:r>
    </w:p>
  </w:footnote>
  <w:footnote w:id="278">
    <w:p w:rsidR="004D20BF" w:rsidRPr="00742A13" w:rsidRDefault="004D20BF" w:rsidP="0090502E">
      <w:pPr>
        <w:pStyle w:val="DipnotMetni"/>
        <w:tabs>
          <w:tab w:val="left" w:pos="426"/>
        </w:tabs>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Malik b. Enes, </w:t>
      </w:r>
      <w:r w:rsidRPr="00742A13">
        <w:rPr>
          <w:rFonts w:cs="Times New Roman"/>
          <w:b/>
          <w:bCs/>
          <w:sz w:val="18"/>
          <w:szCs w:val="18"/>
        </w:rPr>
        <w:t>el-</w:t>
      </w:r>
      <w:proofErr w:type="spellStart"/>
      <w:r w:rsidRPr="00742A13">
        <w:rPr>
          <w:rFonts w:cs="Times New Roman"/>
          <w:b/>
          <w:bCs/>
          <w:sz w:val="18"/>
          <w:szCs w:val="18"/>
        </w:rPr>
        <w:t>Müdevvenetü’l</w:t>
      </w:r>
      <w:proofErr w:type="spellEnd"/>
      <w:r w:rsidRPr="00742A13">
        <w:rPr>
          <w:rFonts w:cs="Times New Roman"/>
          <w:b/>
          <w:bCs/>
          <w:sz w:val="18"/>
          <w:szCs w:val="18"/>
        </w:rPr>
        <w:t>-Kübra</w:t>
      </w:r>
      <w:r w:rsidRPr="00742A13">
        <w:rPr>
          <w:rFonts w:cs="Times New Roman"/>
          <w:sz w:val="18"/>
          <w:szCs w:val="18"/>
        </w:rPr>
        <w:t>, Beyrut, t.y., Cilt. 4, s. 558.</w:t>
      </w:r>
    </w:p>
  </w:footnote>
  <w:footnote w:id="27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c.1, s. 419.</w:t>
      </w:r>
    </w:p>
  </w:footnote>
  <w:footnote w:id="28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420;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c.1, s. 440.</w:t>
      </w:r>
    </w:p>
  </w:footnote>
  <w:footnote w:id="28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420.</w:t>
      </w:r>
    </w:p>
  </w:footnote>
  <w:footnote w:id="28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421.</w:t>
      </w:r>
    </w:p>
  </w:footnote>
  <w:footnote w:id="28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421.</w:t>
      </w:r>
    </w:p>
  </w:footnote>
  <w:footnote w:id="28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 1, s. 441.</w:t>
      </w:r>
    </w:p>
  </w:footnote>
  <w:footnote w:id="28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proofErr w:type="gramStart"/>
      <w:r w:rsidRPr="00742A13">
        <w:rPr>
          <w:rFonts w:cs="Times New Roman"/>
          <w:b/>
          <w:bCs/>
          <w:sz w:val="18"/>
          <w:szCs w:val="18"/>
        </w:rPr>
        <w:t>…,</w:t>
      </w:r>
      <w:proofErr w:type="gramEnd"/>
      <w:r w:rsidRPr="00742A13">
        <w:rPr>
          <w:rFonts w:cs="Times New Roman"/>
          <w:sz w:val="18"/>
          <w:szCs w:val="18"/>
        </w:rPr>
        <w:t>c. 1, s. 441.</w:t>
      </w:r>
    </w:p>
  </w:footnote>
  <w:footnote w:id="28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el-Bedâî’,</w:t>
      </w:r>
      <w:r w:rsidRPr="00742A13">
        <w:rPr>
          <w:rFonts w:cs="Times New Roman"/>
          <w:sz w:val="18"/>
          <w:szCs w:val="18"/>
        </w:rPr>
        <w:t xml:space="preserve"> c. 7, s. 233; İbn Kudâme, </w:t>
      </w:r>
      <w:r w:rsidRPr="00742A13">
        <w:rPr>
          <w:rFonts w:cs="Times New Roman"/>
          <w:b/>
          <w:bCs/>
          <w:sz w:val="18"/>
          <w:szCs w:val="18"/>
        </w:rPr>
        <w:t>el-Muğnî,</w:t>
      </w:r>
      <w:r w:rsidRPr="00742A13">
        <w:rPr>
          <w:rFonts w:cs="Times New Roman"/>
          <w:sz w:val="18"/>
          <w:szCs w:val="18"/>
        </w:rPr>
        <w:t xml:space="preserve"> c. 9, s. 410; ‘Ûdeh, </w:t>
      </w:r>
      <w:r w:rsidRPr="00742A13">
        <w:rPr>
          <w:rFonts w:cs="Times New Roman"/>
          <w:b/>
          <w:bCs/>
          <w:sz w:val="18"/>
          <w:szCs w:val="18"/>
        </w:rPr>
        <w:t>et-Teşrî’u’l-Cinâî,</w:t>
      </w:r>
      <w:r w:rsidRPr="00742A13">
        <w:rPr>
          <w:rFonts w:cs="Times New Roman"/>
          <w:sz w:val="18"/>
          <w:szCs w:val="18"/>
        </w:rPr>
        <w:t xml:space="preserve"> c. 1, s. 421. </w:t>
      </w:r>
    </w:p>
  </w:footnote>
  <w:footnote w:id="28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1, s. 442.</w:t>
      </w:r>
    </w:p>
  </w:footnote>
  <w:footnote w:id="28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423. ( Şafak,</w:t>
      </w:r>
      <w:r>
        <w:rPr>
          <w:rFonts w:cs="Times New Roman"/>
          <w:sz w:val="18"/>
          <w:szCs w:val="18"/>
        </w:rPr>
        <w:t xml:space="preserve"> </w:t>
      </w:r>
      <w:r w:rsidRPr="00742A13">
        <w:rPr>
          <w:rFonts w:cs="Times New Roman"/>
          <w:b/>
          <w:bCs/>
          <w:sz w:val="18"/>
          <w:szCs w:val="18"/>
        </w:rPr>
        <w:t>Seküler Ceza Hukuku</w:t>
      </w:r>
      <w:proofErr w:type="gramStart"/>
      <w:r w:rsidRPr="00742A13">
        <w:rPr>
          <w:rFonts w:cs="Times New Roman"/>
          <w:b/>
          <w:bCs/>
          <w:sz w:val="18"/>
          <w:szCs w:val="18"/>
        </w:rPr>
        <w:t>…,</w:t>
      </w:r>
      <w:proofErr w:type="gramEnd"/>
      <w:r w:rsidRPr="00742A13">
        <w:rPr>
          <w:rFonts w:cs="Times New Roman"/>
          <w:sz w:val="18"/>
          <w:szCs w:val="18"/>
        </w:rPr>
        <w:t xml:space="preserve"> c. 1, s. 444., dip. 100 bkz.)</w:t>
      </w:r>
    </w:p>
  </w:footnote>
  <w:footnote w:id="28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Nisâ 4/92,93.</w:t>
      </w:r>
    </w:p>
  </w:footnote>
  <w:footnote w:id="29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Nesâî, Kasâme 33,34; İbnu Mâce, Diyât 5,22.</w:t>
      </w:r>
    </w:p>
  </w:footnote>
  <w:footnote w:id="29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c.1, s.424.</w:t>
      </w:r>
    </w:p>
  </w:footnote>
  <w:footnote w:id="29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w:t>
      </w:r>
      <w:r w:rsidRPr="00742A13">
        <w:rPr>
          <w:rFonts w:cs="Times New Roman"/>
          <w:b/>
          <w:bCs/>
          <w:sz w:val="18"/>
          <w:szCs w:val="18"/>
        </w:rPr>
        <w:t>, Seküler Ceza Hukuku…,</w:t>
      </w:r>
      <w:r w:rsidRPr="00742A13">
        <w:rPr>
          <w:rFonts w:cs="Times New Roman"/>
          <w:sz w:val="18"/>
          <w:szCs w:val="18"/>
        </w:rPr>
        <w:t xml:space="preserve"> c.1, s.445.</w:t>
      </w:r>
    </w:p>
  </w:footnote>
  <w:footnote w:id="293">
    <w:p w:rsidR="004D20BF" w:rsidRPr="00742A13" w:rsidRDefault="004D20BF" w:rsidP="0090502E">
      <w:pPr>
        <w:autoSpaceDE w:val="0"/>
        <w:autoSpaceDN w:val="0"/>
        <w:adjustRightInd w:val="0"/>
        <w:spacing w:line="240" w:lineRule="auto"/>
        <w:ind w:left="709" w:hanging="709"/>
        <w:rPr>
          <w:rFonts w:cs="Times New Roman"/>
          <w:sz w:val="18"/>
        </w:rPr>
      </w:pPr>
      <w:r w:rsidRPr="00742A13">
        <w:rPr>
          <w:rStyle w:val="DipnotBavurusu"/>
          <w:rFonts w:cs="Times New Roman"/>
          <w:sz w:val="18"/>
        </w:rPr>
        <w:footnoteRef/>
      </w:r>
      <w:r>
        <w:rPr>
          <w:rFonts w:cs="Times New Roman"/>
          <w:sz w:val="18"/>
        </w:rPr>
        <w:t xml:space="preserve"> </w:t>
      </w:r>
      <w:r w:rsidRPr="00742A13">
        <w:rPr>
          <w:rFonts w:cs="Times New Roman"/>
          <w:sz w:val="18"/>
        </w:rPr>
        <w:t xml:space="preserve">Şafak, </w:t>
      </w:r>
      <w:r w:rsidRPr="00742A13">
        <w:rPr>
          <w:rFonts w:cs="Times New Roman"/>
          <w:color w:val="auto"/>
          <w:sz w:val="18"/>
        </w:rPr>
        <w:t>“Suçun Manevi Unsuru ve Mukayeseli Hukuk Açısından Bir</w:t>
      </w:r>
      <w:r>
        <w:rPr>
          <w:rFonts w:cs="Times New Roman"/>
          <w:color w:val="auto"/>
          <w:sz w:val="18"/>
        </w:rPr>
        <w:t xml:space="preserve"> </w:t>
      </w:r>
      <w:r w:rsidRPr="00742A13">
        <w:rPr>
          <w:rFonts w:cs="Times New Roman"/>
          <w:color w:val="auto"/>
          <w:sz w:val="18"/>
        </w:rPr>
        <w:t xml:space="preserve">Değerlendirme”, </w:t>
      </w:r>
      <w:r w:rsidRPr="00742A13">
        <w:rPr>
          <w:rFonts w:cs="Times New Roman"/>
          <w:sz w:val="18"/>
        </w:rPr>
        <w:t>c. 2, s. 509.</w:t>
      </w:r>
    </w:p>
  </w:footnote>
  <w:footnote w:id="29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İbnu Kudâme, </w:t>
      </w:r>
      <w:r w:rsidRPr="00742A13">
        <w:rPr>
          <w:rFonts w:cs="Times New Roman"/>
          <w:b/>
          <w:bCs/>
          <w:sz w:val="18"/>
          <w:szCs w:val="18"/>
        </w:rPr>
        <w:t>el-Muğnî,</w:t>
      </w:r>
      <w:r>
        <w:rPr>
          <w:rFonts w:cs="Times New Roman"/>
          <w:b/>
          <w:bCs/>
          <w:sz w:val="18"/>
          <w:szCs w:val="18"/>
        </w:rPr>
        <w:t xml:space="preserve"> </w:t>
      </w:r>
      <w:r w:rsidRPr="00742A13">
        <w:rPr>
          <w:rFonts w:cs="Times New Roman"/>
          <w:sz w:val="18"/>
          <w:szCs w:val="18"/>
        </w:rPr>
        <w:t xml:space="preserve">c. 9, s. 428; Şâfiî, </w:t>
      </w:r>
      <w:r w:rsidRPr="00742A13">
        <w:rPr>
          <w:rFonts w:cs="Times New Roman"/>
          <w:b/>
          <w:bCs/>
          <w:sz w:val="18"/>
          <w:szCs w:val="18"/>
        </w:rPr>
        <w:t>el-Ümm,</w:t>
      </w:r>
      <w:r w:rsidRPr="00742A13">
        <w:rPr>
          <w:rFonts w:cs="Times New Roman"/>
          <w:sz w:val="18"/>
          <w:szCs w:val="18"/>
        </w:rPr>
        <w:t xml:space="preserve"> c. 6, s. 6; Şafak, </w:t>
      </w:r>
      <w:r w:rsidRPr="00742A13">
        <w:rPr>
          <w:rFonts w:cs="Times New Roman"/>
          <w:b/>
          <w:bCs/>
          <w:sz w:val="18"/>
          <w:szCs w:val="18"/>
        </w:rPr>
        <w:t>Suçun Manevi Unsuru</w:t>
      </w:r>
      <w:proofErr w:type="gramStart"/>
      <w:r w:rsidRPr="00742A13">
        <w:rPr>
          <w:rFonts w:cs="Times New Roman"/>
          <w:b/>
          <w:bCs/>
          <w:sz w:val="18"/>
          <w:szCs w:val="18"/>
        </w:rPr>
        <w:t>…,</w:t>
      </w:r>
      <w:proofErr w:type="gramEnd"/>
      <w:r w:rsidRPr="00742A13">
        <w:rPr>
          <w:rFonts w:cs="Times New Roman"/>
          <w:sz w:val="18"/>
          <w:szCs w:val="18"/>
        </w:rPr>
        <w:t xml:space="preserve"> c. 2, s. 509.</w:t>
      </w:r>
    </w:p>
  </w:footnote>
  <w:footnote w:id="29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Suçun Manevi Unsuru...,</w:t>
      </w:r>
      <w:r w:rsidRPr="00742A13">
        <w:rPr>
          <w:rFonts w:cs="Times New Roman"/>
          <w:sz w:val="18"/>
          <w:szCs w:val="18"/>
        </w:rPr>
        <w:t xml:space="preserve"> c. 2, s. 510. </w:t>
      </w:r>
    </w:p>
  </w:footnote>
  <w:footnote w:id="296">
    <w:p w:rsidR="004D20BF" w:rsidRPr="00742A13" w:rsidRDefault="004D20BF" w:rsidP="0090502E">
      <w:pPr>
        <w:pStyle w:val="DipnotMetni"/>
        <w:ind w:left="709" w:hanging="709"/>
        <w:rPr>
          <w:rFonts w:cs="Times New Roman"/>
          <w:color w:val="FF0000"/>
          <w:sz w:val="18"/>
          <w:szCs w:val="18"/>
          <w:rtl/>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Kâsânî, </w:t>
      </w:r>
      <w:r w:rsidRPr="00742A13">
        <w:rPr>
          <w:rFonts w:cs="Times New Roman"/>
          <w:b/>
          <w:bCs/>
          <w:sz w:val="18"/>
          <w:szCs w:val="18"/>
        </w:rPr>
        <w:t>el-Bedâî’,</w:t>
      </w:r>
      <w:r>
        <w:rPr>
          <w:rFonts w:cs="Times New Roman"/>
          <w:b/>
          <w:bCs/>
          <w:sz w:val="18"/>
          <w:szCs w:val="18"/>
        </w:rPr>
        <w:t xml:space="preserve"> </w:t>
      </w:r>
      <w:r w:rsidRPr="00742A13">
        <w:rPr>
          <w:rFonts w:cs="Times New Roman"/>
          <w:sz w:val="18"/>
          <w:szCs w:val="18"/>
        </w:rPr>
        <w:t>c. 7, s. 233.</w:t>
      </w:r>
    </w:p>
  </w:footnote>
  <w:footnote w:id="297">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Devrim Aydın, “Suça Teşebbüs”, </w:t>
      </w:r>
      <w:r w:rsidRPr="00742A13">
        <w:rPr>
          <w:rFonts w:cs="Times New Roman"/>
          <w:b/>
          <w:bCs/>
          <w:sz w:val="18"/>
          <w:szCs w:val="18"/>
        </w:rPr>
        <w:t>AÜHFD</w:t>
      </w:r>
      <w:r w:rsidRPr="00742A13">
        <w:rPr>
          <w:rFonts w:cs="Times New Roman"/>
          <w:sz w:val="18"/>
          <w:szCs w:val="18"/>
        </w:rPr>
        <w:t xml:space="preserve">, Cilt: 55, Sayı: 1, 2006, s. 86; Telkenaroğlu, </w:t>
      </w:r>
      <w:r w:rsidRPr="00742A13">
        <w:rPr>
          <w:rFonts w:cs="Times New Roman"/>
          <w:b/>
          <w:bCs/>
          <w:color w:val="auto"/>
          <w:sz w:val="18"/>
          <w:szCs w:val="18"/>
        </w:rPr>
        <w:t>İslam Hukukunda İhmalî Suçlar,</w:t>
      </w:r>
      <w:r w:rsidRPr="00742A13">
        <w:rPr>
          <w:rFonts w:cs="Times New Roman"/>
          <w:sz w:val="18"/>
          <w:szCs w:val="18"/>
        </w:rPr>
        <w:t xml:space="preserve"> s. 71. </w:t>
      </w:r>
    </w:p>
  </w:footnote>
  <w:footnote w:id="29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Mehmet Boynukalın, “Suç”, </w:t>
      </w:r>
      <w:r w:rsidRPr="00742A13">
        <w:rPr>
          <w:rFonts w:cs="Times New Roman"/>
          <w:b/>
          <w:bCs/>
          <w:sz w:val="18"/>
          <w:szCs w:val="18"/>
        </w:rPr>
        <w:t>DİA.</w:t>
      </w:r>
      <w:r w:rsidRPr="00742A13">
        <w:rPr>
          <w:rFonts w:cs="Times New Roman"/>
          <w:sz w:val="18"/>
          <w:szCs w:val="18"/>
        </w:rPr>
        <w:t>, Cilt. 37, 2009,  s. 453-457.</w:t>
      </w:r>
    </w:p>
  </w:footnote>
  <w:footnote w:id="29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Türk Ceza Kanunu, md. 35/1.</w:t>
      </w:r>
    </w:p>
  </w:footnote>
  <w:footnote w:id="30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Dalgın, “Cezai Sorumlulukta Kasıt”, s. 234.</w:t>
      </w:r>
    </w:p>
  </w:footnote>
  <w:footnote w:id="30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Dalgın, “Cezai Sorumlulukta Kasıt”, s. 234.</w:t>
      </w:r>
    </w:p>
  </w:footnote>
  <w:footnote w:id="30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Dalgın, “Cezai Sorumlulukta Kasıt”, s. 234.</w:t>
      </w:r>
    </w:p>
  </w:footnote>
  <w:footnote w:id="30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Zehra, </w:t>
      </w:r>
      <w:r w:rsidRPr="00742A13">
        <w:rPr>
          <w:rFonts w:cs="Times New Roman"/>
          <w:b/>
          <w:bCs/>
          <w:sz w:val="18"/>
          <w:szCs w:val="18"/>
        </w:rPr>
        <w:t>el-Cerîme,</w:t>
      </w:r>
      <w:r w:rsidRPr="00742A13">
        <w:rPr>
          <w:rFonts w:cs="Times New Roman"/>
          <w:sz w:val="18"/>
          <w:szCs w:val="18"/>
        </w:rPr>
        <w:t xml:space="preserve"> s. 279.</w:t>
      </w:r>
    </w:p>
  </w:footnote>
  <w:footnote w:id="30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Serahsî, </w:t>
      </w:r>
      <w:r w:rsidRPr="00742A13">
        <w:rPr>
          <w:rFonts w:cs="Times New Roman"/>
          <w:b/>
          <w:bCs/>
          <w:sz w:val="18"/>
          <w:szCs w:val="18"/>
        </w:rPr>
        <w:t>el-Mebsût,</w:t>
      </w:r>
      <w:r w:rsidRPr="00742A13">
        <w:rPr>
          <w:rFonts w:cs="Times New Roman"/>
          <w:sz w:val="18"/>
          <w:szCs w:val="18"/>
        </w:rPr>
        <w:t xml:space="preserve"> c. 9, s. 147; Telkenaroğlu, </w:t>
      </w:r>
      <w:r w:rsidRPr="00742A13">
        <w:rPr>
          <w:rFonts w:cs="Times New Roman"/>
          <w:b/>
          <w:bCs/>
          <w:color w:val="auto"/>
          <w:sz w:val="18"/>
          <w:szCs w:val="18"/>
        </w:rPr>
        <w:t>İslam Hukukunda İhmalî Suçlar,</w:t>
      </w:r>
      <w:r w:rsidRPr="00742A13">
        <w:rPr>
          <w:rFonts w:cs="Times New Roman"/>
          <w:sz w:val="18"/>
          <w:szCs w:val="18"/>
        </w:rPr>
        <w:t xml:space="preserve"> s. 73.</w:t>
      </w:r>
    </w:p>
  </w:footnote>
  <w:footnote w:id="30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Muhammed b. Abdilvâhid b. Abdilhamîd</w:t>
      </w:r>
      <w:r>
        <w:rPr>
          <w:rFonts w:cs="Times New Roman"/>
          <w:sz w:val="18"/>
          <w:szCs w:val="18"/>
        </w:rPr>
        <w:t xml:space="preserve"> </w:t>
      </w:r>
      <w:r w:rsidRPr="00742A13">
        <w:rPr>
          <w:rFonts w:cs="Times New Roman"/>
          <w:sz w:val="18"/>
          <w:szCs w:val="18"/>
        </w:rPr>
        <w:t xml:space="preserve">İbnü’l-Hümâm es-Sivâsî, </w:t>
      </w:r>
      <w:r w:rsidRPr="00742A13">
        <w:rPr>
          <w:rFonts w:cs="Times New Roman"/>
          <w:b/>
          <w:bCs/>
          <w:sz w:val="18"/>
          <w:szCs w:val="18"/>
        </w:rPr>
        <w:t>Fethu’l-Kadîr</w:t>
      </w:r>
      <w:r w:rsidRPr="00742A13">
        <w:rPr>
          <w:rFonts w:cs="Times New Roman"/>
          <w:sz w:val="18"/>
          <w:szCs w:val="18"/>
        </w:rPr>
        <w:t>, Beyrut, t.y</w:t>
      </w:r>
      <w:proofErr w:type="gramStart"/>
      <w:r w:rsidRPr="00742A13">
        <w:rPr>
          <w:rFonts w:cs="Times New Roman"/>
          <w:sz w:val="18"/>
          <w:szCs w:val="18"/>
        </w:rPr>
        <w:t>.,</w:t>
      </w:r>
      <w:proofErr w:type="gramEnd"/>
      <w:r w:rsidRPr="00742A13">
        <w:rPr>
          <w:rFonts w:cs="Times New Roman"/>
          <w:sz w:val="18"/>
          <w:szCs w:val="18"/>
        </w:rPr>
        <w:t xml:space="preserve"> s. 353.</w:t>
      </w:r>
    </w:p>
  </w:footnote>
  <w:footnote w:id="30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Telkenaroğlu, </w:t>
      </w:r>
      <w:r w:rsidRPr="00742A13">
        <w:rPr>
          <w:rFonts w:cs="Times New Roman"/>
          <w:b/>
          <w:bCs/>
          <w:color w:val="auto"/>
          <w:sz w:val="18"/>
          <w:szCs w:val="18"/>
        </w:rPr>
        <w:t>İslam Hukukunda İhmalî Suçlar,</w:t>
      </w:r>
      <w:r w:rsidRPr="00742A13">
        <w:rPr>
          <w:rFonts w:cs="Times New Roman"/>
          <w:sz w:val="18"/>
          <w:szCs w:val="18"/>
        </w:rPr>
        <w:t xml:space="preserve"> s. 73.</w:t>
      </w:r>
    </w:p>
  </w:footnote>
  <w:footnote w:id="30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1, s. 272.</w:t>
      </w:r>
    </w:p>
  </w:footnote>
  <w:footnote w:id="30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1, s. 272.</w:t>
      </w:r>
    </w:p>
  </w:footnote>
  <w:footnote w:id="30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gramStart"/>
      <w:r w:rsidRPr="00742A13">
        <w:rPr>
          <w:rFonts w:cs="Times New Roman"/>
          <w:sz w:val="18"/>
          <w:szCs w:val="18"/>
        </w:rPr>
        <w:t>el</w:t>
      </w:r>
      <w:proofErr w:type="gramEnd"/>
      <w:r w:rsidRPr="00742A13">
        <w:rPr>
          <w:rFonts w:cs="Times New Roman"/>
          <w:sz w:val="18"/>
          <w:szCs w:val="18"/>
        </w:rPr>
        <w:t xml:space="preserve">-Hattâb, </w:t>
      </w:r>
      <w:r w:rsidRPr="00742A13">
        <w:rPr>
          <w:rFonts w:cs="Times New Roman"/>
          <w:b/>
          <w:bCs/>
          <w:color w:val="auto"/>
          <w:sz w:val="18"/>
          <w:szCs w:val="18"/>
        </w:rPr>
        <w:t>Mevâhibu’l-Celîl</w:t>
      </w:r>
      <w:r w:rsidRPr="00742A13">
        <w:rPr>
          <w:rFonts w:cs="Times New Roman"/>
          <w:b/>
          <w:bCs/>
          <w:sz w:val="18"/>
          <w:szCs w:val="18"/>
        </w:rPr>
        <w:t>,</w:t>
      </w:r>
      <w:r w:rsidRPr="00742A13">
        <w:rPr>
          <w:rFonts w:cs="Times New Roman"/>
          <w:sz w:val="18"/>
          <w:szCs w:val="18"/>
        </w:rPr>
        <w:t xml:space="preserve"> c. 6, s. 247.</w:t>
      </w:r>
    </w:p>
  </w:footnote>
  <w:footnote w:id="31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Zehra, </w:t>
      </w:r>
      <w:r w:rsidRPr="00742A13">
        <w:rPr>
          <w:rFonts w:cs="Times New Roman"/>
          <w:b/>
          <w:bCs/>
          <w:sz w:val="18"/>
          <w:szCs w:val="18"/>
        </w:rPr>
        <w:t>el-Cerîme,</w:t>
      </w:r>
      <w:r w:rsidRPr="00742A13">
        <w:rPr>
          <w:rFonts w:cs="Times New Roman"/>
          <w:sz w:val="18"/>
          <w:szCs w:val="18"/>
        </w:rPr>
        <w:t xml:space="preserve"> s. 279.</w:t>
      </w:r>
    </w:p>
  </w:footnote>
  <w:footnote w:id="311">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247. </w:t>
      </w:r>
    </w:p>
  </w:footnote>
  <w:footnote w:id="31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s. 148.</w:t>
      </w:r>
    </w:p>
  </w:footnote>
  <w:footnote w:id="31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Dönmezer ve Erman, </w:t>
      </w:r>
      <w:r w:rsidRPr="00742A13">
        <w:rPr>
          <w:rFonts w:cs="Times New Roman"/>
          <w:b/>
          <w:bCs/>
          <w:sz w:val="18"/>
          <w:szCs w:val="18"/>
        </w:rPr>
        <w:t>Nazari ve Tatbiki Ceza Hukuku</w:t>
      </w:r>
      <w:proofErr w:type="gramStart"/>
      <w:r w:rsidRPr="00742A13">
        <w:rPr>
          <w:rFonts w:cs="Times New Roman"/>
          <w:b/>
          <w:bCs/>
          <w:sz w:val="18"/>
          <w:szCs w:val="18"/>
        </w:rPr>
        <w:t>…,</w:t>
      </w:r>
      <w:proofErr w:type="gramEnd"/>
      <w:r w:rsidRPr="00742A13">
        <w:rPr>
          <w:rFonts w:cs="Times New Roman"/>
          <w:sz w:val="18"/>
          <w:szCs w:val="18"/>
        </w:rPr>
        <w:t xml:space="preserve"> c. 2, s. 239; </w:t>
      </w:r>
      <w:proofErr w:type="spellStart"/>
      <w:r w:rsidRPr="00742A13">
        <w:rPr>
          <w:rFonts w:cs="Times New Roman"/>
          <w:sz w:val="18"/>
          <w:szCs w:val="18"/>
        </w:rPr>
        <w:t>Centel</w:t>
      </w:r>
      <w:proofErr w:type="spellEnd"/>
      <w:r w:rsidRPr="00742A13">
        <w:rPr>
          <w:rFonts w:cs="Times New Roman"/>
          <w:sz w:val="18"/>
          <w:szCs w:val="18"/>
        </w:rPr>
        <w:t xml:space="preserve">, Zafer ve </w:t>
      </w:r>
      <w:proofErr w:type="spellStart"/>
      <w:r w:rsidRPr="00742A13">
        <w:rPr>
          <w:rFonts w:cs="Times New Roman"/>
          <w:sz w:val="18"/>
          <w:szCs w:val="18"/>
        </w:rPr>
        <w:t>Çakmut</w:t>
      </w:r>
      <w:proofErr w:type="spellEnd"/>
      <w:r w:rsidRPr="00742A13">
        <w:rPr>
          <w:rFonts w:cs="Times New Roman"/>
          <w:sz w:val="18"/>
          <w:szCs w:val="18"/>
        </w:rPr>
        <w:t xml:space="preserve">, </w:t>
      </w:r>
      <w:r w:rsidRPr="00742A13">
        <w:rPr>
          <w:rFonts w:cs="Times New Roman"/>
          <w:b/>
          <w:bCs/>
          <w:sz w:val="18"/>
          <w:szCs w:val="18"/>
        </w:rPr>
        <w:t>Türk  Ceza Hukukuna Giriş,</w:t>
      </w:r>
      <w:r w:rsidRPr="00742A13">
        <w:rPr>
          <w:rFonts w:cs="Times New Roman"/>
          <w:sz w:val="18"/>
          <w:szCs w:val="18"/>
        </w:rPr>
        <w:t xml:space="preserve"> s. 399-400.</w:t>
      </w:r>
    </w:p>
  </w:footnote>
  <w:footnote w:id="31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Ayhan Önder, </w:t>
      </w:r>
      <w:r w:rsidRPr="00742A13">
        <w:rPr>
          <w:rFonts w:cs="Times New Roman"/>
          <w:b/>
          <w:bCs/>
          <w:sz w:val="18"/>
          <w:szCs w:val="18"/>
        </w:rPr>
        <w:t>Ceza Hukuku Dersleri</w:t>
      </w:r>
      <w:r w:rsidRPr="00742A13">
        <w:rPr>
          <w:rFonts w:cs="Times New Roman"/>
          <w:sz w:val="18"/>
          <w:szCs w:val="18"/>
        </w:rPr>
        <w:t xml:space="preserve">, İstanbul, 1991, s. 304-305; İzzet Özgenç, </w:t>
      </w:r>
      <w:r w:rsidRPr="00742A13">
        <w:rPr>
          <w:rFonts w:cs="Times New Roman"/>
          <w:b/>
          <w:bCs/>
          <w:sz w:val="18"/>
          <w:szCs w:val="18"/>
        </w:rPr>
        <w:t>Türk Ceza Kanunu Gazi Şerhi Genel Hükümler</w:t>
      </w:r>
      <w:r w:rsidRPr="00742A13">
        <w:rPr>
          <w:rFonts w:cs="Times New Roman"/>
          <w:sz w:val="18"/>
          <w:szCs w:val="18"/>
        </w:rPr>
        <w:t>, Ankara, 2005, s. 435.</w:t>
      </w:r>
    </w:p>
  </w:footnote>
  <w:footnote w:id="31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149.</w:t>
      </w:r>
    </w:p>
  </w:footnote>
  <w:footnote w:id="31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Önder, </w:t>
      </w:r>
      <w:r w:rsidRPr="00742A13">
        <w:rPr>
          <w:rFonts w:cs="Times New Roman"/>
          <w:b/>
          <w:bCs/>
          <w:sz w:val="18"/>
          <w:szCs w:val="18"/>
        </w:rPr>
        <w:t>Ceza Hukuku Dersleri,</w:t>
      </w:r>
      <w:r w:rsidRPr="00742A13">
        <w:rPr>
          <w:rFonts w:cs="Times New Roman"/>
          <w:sz w:val="18"/>
          <w:szCs w:val="18"/>
        </w:rPr>
        <w:t xml:space="preserve"> s. 305.</w:t>
      </w:r>
    </w:p>
  </w:footnote>
  <w:footnote w:id="31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İçel ve </w:t>
      </w:r>
      <w:proofErr w:type="spellStart"/>
      <w:r w:rsidRPr="00742A13">
        <w:rPr>
          <w:rFonts w:cs="Times New Roman"/>
          <w:sz w:val="18"/>
          <w:szCs w:val="18"/>
        </w:rPr>
        <w:t>Evik</w:t>
      </w:r>
      <w:proofErr w:type="spellEnd"/>
      <w:r w:rsidRPr="00742A13">
        <w:rPr>
          <w:rFonts w:cs="Times New Roman"/>
          <w:sz w:val="18"/>
          <w:szCs w:val="18"/>
        </w:rPr>
        <w:t xml:space="preserve">, </w:t>
      </w:r>
      <w:r w:rsidRPr="00742A13">
        <w:rPr>
          <w:rFonts w:cs="Times New Roman"/>
          <w:b/>
          <w:bCs/>
          <w:sz w:val="18"/>
          <w:szCs w:val="18"/>
        </w:rPr>
        <w:t>Ceza Hukuku Genel Hükümler,</w:t>
      </w:r>
      <w:r w:rsidRPr="00742A13">
        <w:rPr>
          <w:rFonts w:cs="Times New Roman"/>
          <w:sz w:val="18"/>
          <w:szCs w:val="18"/>
        </w:rPr>
        <w:t xml:space="preserve"> s. 191. </w:t>
      </w:r>
    </w:p>
  </w:footnote>
  <w:footnote w:id="31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Zehra, </w:t>
      </w:r>
      <w:r w:rsidRPr="00742A13">
        <w:rPr>
          <w:rFonts w:cs="Times New Roman"/>
          <w:b/>
          <w:bCs/>
          <w:sz w:val="18"/>
          <w:szCs w:val="18"/>
        </w:rPr>
        <w:t>el-Cerîme,</w:t>
      </w:r>
      <w:r w:rsidRPr="00742A13">
        <w:rPr>
          <w:rFonts w:cs="Times New Roman"/>
          <w:sz w:val="18"/>
          <w:szCs w:val="18"/>
        </w:rPr>
        <w:t xml:space="preserve"> s. 279.</w:t>
      </w:r>
    </w:p>
  </w:footnote>
  <w:footnote w:id="319">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‘Ûdeh, </w:t>
      </w:r>
      <w:r w:rsidRPr="00742A13">
        <w:rPr>
          <w:rFonts w:cs="Times New Roman"/>
          <w:b/>
          <w:bCs/>
          <w:sz w:val="18"/>
          <w:szCs w:val="18"/>
        </w:rPr>
        <w:t>et-Teşrî’u’l-Cinâî,</w:t>
      </w:r>
      <w:r w:rsidRPr="00742A13">
        <w:rPr>
          <w:rFonts w:cs="Times New Roman"/>
          <w:sz w:val="18"/>
          <w:szCs w:val="18"/>
        </w:rPr>
        <w:t xml:space="preserve"> c. 1, s. 247. </w:t>
      </w:r>
    </w:p>
  </w:footnote>
  <w:footnote w:id="32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Tuncay Başoğlu,  “Ta’zîr”, </w:t>
      </w:r>
      <w:r w:rsidRPr="00742A13">
        <w:rPr>
          <w:rFonts w:cs="Times New Roman"/>
          <w:b/>
          <w:bCs/>
          <w:sz w:val="18"/>
          <w:szCs w:val="18"/>
        </w:rPr>
        <w:t>DİA</w:t>
      </w:r>
      <w:proofErr w:type="gramStart"/>
      <w:r w:rsidRPr="00742A13">
        <w:rPr>
          <w:rFonts w:cs="Times New Roman"/>
          <w:b/>
          <w:bCs/>
          <w:sz w:val="18"/>
          <w:szCs w:val="18"/>
        </w:rPr>
        <w:t>.</w:t>
      </w:r>
      <w:r w:rsidRPr="00742A13">
        <w:rPr>
          <w:rFonts w:cs="Times New Roman"/>
          <w:sz w:val="18"/>
          <w:szCs w:val="18"/>
        </w:rPr>
        <w:t>,</w:t>
      </w:r>
      <w:proofErr w:type="gramEnd"/>
      <w:r w:rsidRPr="00742A13">
        <w:rPr>
          <w:rFonts w:cs="Times New Roman"/>
          <w:sz w:val="18"/>
          <w:szCs w:val="18"/>
        </w:rPr>
        <w:t xml:space="preserve"> Cilt. 40, 2011, s. 198. </w:t>
      </w:r>
    </w:p>
  </w:footnote>
  <w:footnote w:id="32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Cezalarda kanunilik prensibi gereği ta’zîr cezalarının da belirli olması gerekir.</w:t>
      </w:r>
    </w:p>
  </w:footnote>
  <w:footnote w:id="32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Detaylı bilgiler için bkz. Başoğlu, “Ta’zîr”, c. 40</w:t>
      </w:r>
      <w:r w:rsidRPr="00742A13">
        <w:rPr>
          <w:rFonts w:cs="Times New Roman"/>
          <w:b/>
          <w:bCs/>
          <w:sz w:val="18"/>
          <w:szCs w:val="18"/>
        </w:rPr>
        <w:t>,</w:t>
      </w:r>
      <w:r w:rsidRPr="00742A13">
        <w:rPr>
          <w:rFonts w:cs="Times New Roman"/>
          <w:sz w:val="18"/>
          <w:szCs w:val="18"/>
        </w:rPr>
        <w:t xml:space="preserve"> s. 201. </w:t>
      </w:r>
    </w:p>
  </w:footnote>
  <w:footnote w:id="32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347.</w:t>
      </w:r>
    </w:p>
  </w:footnote>
  <w:footnote w:id="32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Buharî</w:t>
      </w:r>
      <w:proofErr w:type="spellEnd"/>
      <w:r w:rsidRPr="00742A13">
        <w:rPr>
          <w:rFonts w:cs="Times New Roman"/>
          <w:sz w:val="18"/>
          <w:szCs w:val="18"/>
        </w:rPr>
        <w:t xml:space="preserve">, </w:t>
      </w:r>
      <w:proofErr w:type="spellStart"/>
      <w:r w:rsidRPr="00742A13">
        <w:rPr>
          <w:rFonts w:cs="Times New Roman"/>
          <w:sz w:val="18"/>
          <w:szCs w:val="18"/>
        </w:rPr>
        <w:t>Itk</w:t>
      </w:r>
      <w:proofErr w:type="spellEnd"/>
      <w:r w:rsidRPr="00742A13">
        <w:rPr>
          <w:rFonts w:cs="Times New Roman"/>
          <w:sz w:val="18"/>
          <w:szCs w:val="18"/>
        </w:rPr>
        <w:t xml:space="preserve"> 6.</w:t>
      </w:r>
    </w:p>
  </w:footnote>
  <w:footnote w:id="32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Pr>
          <w:rFonts w:cs="Times New Roman"/>
          <w:b/>
          <w:bCs/>
          <w:sz w:val="18"/>
          <w:szCs w:val="18"/>
        </w:rPr>
        <w:t xml:space="preserve"> </w:t>
      </w:r>
      <w:r w:rsidRPr="00742A13">
        <w:rPr>
          <w:rFonts w:cs="Times New Roman"/>
          <w:sz w:val="18"/>
          <w:szCs w:val="18"/>
        </w:rPr>
        <w:t>c. 1, s. 347.</w:t>
      </w:r>
    </w:p>
  </w:footnote>
  <w:footnote w:id="32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348.</w:t>
      </w:r>
    </w:p>
  </w:footnote>
  <w:footnote w:id="32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Ayrıntılı bilgi için bkz. TCK, md. 35.</w:t>
      </w:r>
    </w:p>
  </w:footnote>
  <w:footnote w:id="328">
    <w:p w:rsidR="004D20BF" w:rsidRDefault="004D20BF" w:rsidP="00C0069E">
      <w:pPr>
        <w:pStyle w:val="DipnotMetni"/>
        <w:ind w:left="851" w:hanging="851"/>
      </w:pPr>
      <w:r>
        <w:rPr>
          <w:rStyle w:val="DipnotBavurusu"/>
        </w:rPr>
        <w:footnoteRef/>
      </w:r>
      <w:r>
        <w:t xml:space="preserve"> Bu konu hakkında Hz. Peygamberin tutumu için bkz. </w:t>
      </w:r>
      <w:r w:rsidRPr="00742A13">
        <w:rPr>
          <w:rFonts w:cs="Times New Roman"/>
          <w:sz w:val="18"/>
          <w:szCs w:val="18"/>
        </w:rPr>
        <w:t>Buhârî, İman 39</w:t>
      </w:r>
      <w:r>
        <w:rPr>
          <w:rFonts w:cs="Times New Roman"/>
          <w:sz w:val="18"/>
          <w:szCs w:val="18"/>
        </w:rPr>
        <w:t xml:space="preserve">; </w:t>
      </w:r>
      <w:r w:rsidRPr="009720CC">
        <w:rPr>
          <w:rFonts w:cs="Times New Roman"/>
          <w:sz w:val="18"/>
          <w:szCs w:val="18"/>
        </w:rPr>
        <w:t xml:space="preserve"> </w:t>
      </w:r>
      <w:r w:rsidRPr="00742A13">
        <w:rPr>
          <w:rFonts w:cs="Times New Roman"/>
          <w:sz w:val="18"/>
          <w:szCs w:val="18"/>
        </w:rPr>
        <w:t xml:space="preserve">Ebu Dâvûd, </w:t>
      </w:r>
      <w:proofErr w:type="spellStart"/>
      <w:r w:rsidRPr="00742A13">
        <w:rPr>
          <w:rFonts w:cs="Times New Roman"/>
          <w:sz w:val="18"/>
          <w:szCs w:val="18"/>
        </w:rPr>
        <w:t>Büyû</w:t>
      </w:r>
      <w:proofErr w:type="spellEnd"/>
      <w:r w:rsidRPr="00742A13">
        <w:rPr>
          <w:rFonts w:cs="Times New Roman"/>
          <w:sz w:val="18"/>
          <w:szCs w:val="18"/>
        </w:rPr>
        <w:t xml:space="preserve"> 3, (3329, 3330)</w:t>
      </w:r>
      <w:r>
        <w:rPr>
          <w:rFonts w:cs="Times New Roman"/>
          <w:sz w:val="18"/>
          <w:szCs w:val="18"/>
        </w:rPr>
        <w:t>;</w:t>
      </w:r>
      <w:r w:rsidRPr="009720CC">
        <w:rPr>
          <w:rFonts w:cs="Times New Roman"/>
          <w:sz w:val="18"/>
          <w:szCs w:val="18"/>
        </w:rPr>
        <w:t xml:space="preserve"> </w:t>
      </w:r>
      <w:r w:rsidRPr="00742A13">
        <w:rPr>
          <w:rFonts w:cs="Times New Roman"/>
          <w:sz w:val="18"/>
          <w:szCs w:val="18"/>
        </w:rPr>
        <w:t xml:space="preserve">Nesâî, </w:t>
      </w:r>
      <w:proofErr w:type="spellStart"/>
      <w:r w:rsidRPr="00742A13">
        <w:rPr>
          <w:rFonts w:cs="Times New Roman"/>
          <w:sz w:val="18"/>
          <w:szCs w:val="18"/>
        </w:rPr>
        <w:t>Büyû</w:t>
      </w:r>
      <w:proofErr w:type="spellEnd"/>
      <w:r w:rsidRPr="00742A13">
        <w:rPr>
          <w:rFonts w:cs="Times New Roman"/>
          <w:sz w:val="18"/>
          <w:szCs w:val="18"/>
        </w:rPr>
        <w:t xml:space="preserve"> 2, (7, 241).</w:t>
      </w:r>
    </w:p>
  </w:footnote>
  <w:footnote w:id="32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348.</w:t>
      </w:r>
    </w:p>
  </w:footnote>
  <w:footnote w:id="33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1, s. 406.</w:t>
      </w:r>
    </w:p>
  </w:footnote>
  <w:footnote w:id="331">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Şeybânî, </w:t>
      </w:r>
      <w:r w:rsidRPr="00742A13">
        <w:rPr>
          <w:rFonts w:eastAsia="Calibri" w:cs="Times New Roman"/>
          <w:b/>
          <w:sz w:val="18"/>
          <w:szCs w:val="18"/>
        </w:rPr>
        <w:t>Kitâbu’l-Âsâr</w:t>
      </w:r>
      <w:r w:rsidRPr="00742A13">
        <w:rPr>
          <w:rFonts w:cs="Times New Roman"/>
          <w:b/>
          <w:bCs/>
          <w:sz w:val="18"/>
          <w:szCs w:val="18"/>
        </w:rPr>
        <w:t>,</w:t>
      </w:r>
      <w:r w:rsidR="00985758">
        <w:rPr>
          <w:rFonts w:cs="Times New Roman"/>
          <w:b/>
          <w:bCs/>
          <w:sz w:val="18"/>
          <w:szCs w:val="18"/>
        </w:rPr>
        <w:t xml:space="preserve"> </w:t>
      </w:r>
      <w:r w:rsidRPr="00742A13">
        <w:rPr>
          <w:rFonts w:cs="Times New Roman"/>
          <w:sz w:val="18"/>
          <w:szCs w:val="18"/>
        </w:rPr>
        <w:t xml:space="preserve">c. 1, s. 646; Şeybânî, </w:t>
      </w:r>
      <w:r w:rsidRPr="00742A13">
        <w:rPr>
          <w:rFonts w:cs="Times New Roman"/>
          <w:b/>
          <w:bCs/>
          <w:sz w:val="18"/>
          <w:szCs w:val="18"/>
        </w:rPr>
        <w:t>Kitâbu’l-Asl</w:t>
      </w:r>
      <w:r w:rsidRPr="00742A13">
        <w:rPr>
          <w:rFonts w:cs="Times New Roman"/>
          <w:sz w:val="18"/>
          <w:szCs w:val="18"/>
        </w:rPr>
        <w:t xml:space="preserve">, c. 4, s. 437; Serahsî, </w:t>
      </w:r>
      <w:r w:rsidRPr="00742A13">
        <w:rPr>
          <w:rFonts w:cs="Times New Roman"/>
          <w:b/>
          <w:bCs/>
          <w:sz w:val="18"/>
          <w:szCs w:val="18"/>
        </w:rPr>
        <w:t>el-Mebsût,</w:t>
      </w:r>
      <w:r w:rsidRPr="00742A13">
        <w:rPr>
          <w:rFonts w:cs="Times New Roman"/>
          <w:sz w:val="18"/>
          <w:szCs w:val="18"/>
        </w:rPr>
        <w:t xml:space="preserve"> c. 26, s. 65; İbn Nuceym, </w:t>
      </w:r>
      <w:r w:rsidRPr="00742A13">
        <w:rPr>
          <w:rFonts w:cs="Times New Roman"/>
          <w:b/>
          <w:bCs/>
          <w:color w:val="auto"/>
          <w:sz w:val="18"/>
          <w:szCs w:val="18"/>
        </w:rPr>
        <w:t>Bahru’r-</w:t>
      </w:r>
      <w:proofErr w:type="spellStart"/>
      <w:proofErr w:type="gramStart"/>
      <w:r w:rsidRPr="00742A13">
        <w:rPr>
          <w:rFonts w:cs="Times New Roman"/>
          <w:b/>
          <w:bCs/>
          <w:color w:val="auto"/>
          <w:sz w:val="18"/>
          <w:szCs w:val="18"/>
        </w:rPr>
        <w:t>Râik</w:t>
      </w:r>
      <w:r w:rsidRPr="00742A13">
        <w:rPr>
          <w:rFonts w:cs="Times New Roman"/>
          <w:b/>
          <w:bCs/>
          <w:sz w:val="18"/>
          <w:szCs w:val="18"/>
        </w:rPr>
        <w:t>,</w:t>
      </w:r>
      <w:r w:rsidRPr="00742A13">
        <w:rPr>
          <w:rFonts w:cs="Times New Roman"/>
          <w:sz w:val="18"/>
          <w:szCs w:val="18"/>
        </w:rPr>
        <w:t>c</w:t>
      </w:r>
      <w:proofErr w:type="spellEnd"/>
      <w:proofErr w:type="gramEnd"/>
      <w:r w:rsidRPr="00742A13">
        <w:rPr>
          <w:rFonts w:cs="Times New Roman"/>
          <w:sz w:val="18"/>
          <w:szCs w:val="18"/>
        </w:rPr>
        <w:t xml:space="preserve">. 8, s. 332;İbn ‘Âbidîn, </w:t>
      </w:r>
      <w:proofErr w:type="spellStart"/>
      <w:r w:rsidRPr="00742A13">
        <w:rPr>
          <w:rFonts w:cs="Times New Roman"/>
          <w:b/>
          <w:bCs/>
          <w:color w:val="auto"/>
          <w:sz w:val="18"/>
          <w:szCs w:val="18"/>
        </w:rPr>
        <w:t>Reddu’l-Muhtâr</w:t>
      </w:r>
      <w:proofErr w:type="spellEnd"/>
      <w:r w:rsidRPr="00742A13">
        <w:rPr>
          <w:rFonts w:cs="Times New Roman"/>
          <w:b/>
          <w:bCs/>
          <w:sz w:val="18"/>
          <w:szCs w:val="18"/>
        </w:rPr>
        <w:t>,</w:t>
      </w:r>
      <w:r w:rsidRPr="00742A13">
        <w:rPr>
          <w:rFonts w:cs="Times New Roman"/>
          <w:sz w:val="18"/>
          <w:szCs w:val="18"/>
        </w:rPr>
        <w:t xml:space="preserve"> c. 6, s. 530.</w:t>
      </w:r>
    </w:p>
  </w:footnote>
  <w:footnote w:id="332">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Muhammed b. Yusuf b. Ebu’l-</w:t>
      </w:r>
      <w:proofErr w:type="spellStart"/>
      <w:r w:rsidRPr="00742A13">
        <w:rPr>
          <w:rFonts w:cs="Times New Roman"/>
          <w:sz w:val="18"/>
          <w:szCs w:val="18"/>
        </w:rPr>
        <w:t>Kâsım</w:t>
      </w:r>
      <w:proofErr w:type="spellEnd"/>
      <w:r w:rsidRPr="00742A13">
        <w:rPr>
          <w:rFonts w:cs="Times New Roman"/>
          <w:sz w:val="18"/>
          <w:szCs w:val="18"/>
        </w:rPr>
        <w:t xml:space="preserve"> el-</w:t>
      </w:r>
      <w:proofErr w:type="spellStart"/>
      <w:r w:rsidRPr="00742A13">
        <w:rPr>
          <w:rFonts w:cs="Times New Roman"/>
          <w:sz w:val="18"/>
          <w:szCs w:val="18"/>
        </w:rPr>
        <w:t>Abderî</w:t>
      </w:r>
      <w:proofErr w:type="spellEnd"/>
      <w:r w:rsidRPr="00742A13">
        <w:rPr>
          <w:rFonts w:cs="Times New Roman"/>
          <w:sz w:val="18"/>
          <w:szCs w:val="18"/>
        </w:rPr>
        <w:t>, </w:t>
      </w:r>
      <w:r w:rsidRPr="00742A13">
        <w:rPr>
          <w:rFonts w:cs="Times New Roman"/>
          <w:b/>
          <w:bCs/>
          <w:sz w:val="18"/>
          <w:szCs w:val="18"/>
        </w:rPr>
        <w:t>et</w:t>
      </w:r>
      <w:r w:rsidRPr="00742A13">
        <w:rPr>
          <w:rFonts w:cs="Times New Roman"/>
          <w:sz w:val="18"/>
          <w:szCs w:val="18"/>
        </w:rPr>
        <w:t>-</w:t>
      </w:r>
      <w:proofErr w:type="spellStart"/>
      <w:r w:rsidRPr="00742A13">
        <w:rPr>
          <w:rFonts w:cs="Times New Roman"/>
          <w:b/>
          <w:bCs/>
          <w:sz w:val="18"/>
          <w:szCs w:val="18"/>
        </w:rPr>
        <w:t>Tâc</w:t>
      </w:r>
      <w:proofErr w:type="spellEnd"/>
      <w:r w:rsidR="00985758">
        <w:rPr>
          <w:rFonts w:cs="Times New Roman"/>
          <w:b/>
          <w:bCs/>
          <w:sz w:val="18"/>
          <w:szCs w:val="18"/>
        </w:rPr>
        <w:t xml:space="preserve"> </w:t>
      </w:r>
      <w:proofErr w:type="spellStart"/>
      <w:r w:rsidRPr="00742A13">
        <w:rPr>
          <w:rFonts w:cs="Times New Roman"/>
          <w:b/>
          <w:bCs/>
          <w:sz w:val="18"/>
          <w:szCs w:val="18"/>
        </w:rPr>
        <w:t>ve’l-İklîl</w:t>
      </w:r>
      <w:proofErr w:type="spellEnd"/>
      <w:r w:rsidRPr="00742A13">
        <w:rPr>
          <w:rFonts w:cs="Times New Roman"/>
          <w:sz w:val="18"/>
          <w:szCs w:val="18"/>
        </w:rPr>
        <w:t> </w:t>
      </w:r>
      <w:proofErr w:type="spellStart"/>
      <w:r w:rsidRPr="00742A13">
        <w:rPr>
          <w:rFonts w:cs="Times New Roman"/>
          <w:b/>
          <w:bCs/>
          <w:sz w:val="18"/>
          <w:szCs w:val="18"/>
        </w:rPr>
        <w:t>li</w:t>
      </w:r>
      <w:proofErr w:type="spellEnd"/>
      <w:r w:rsidRPr="00742A13">
        <w:rPr>
          <w:rFonts w:cs="Times New Roman"/>
          <w:b/>
          <w:bCs/>
          <w:sz w:val="18"/>
          <w:szCs w:val="18"/>
        </w:rPr>
        <w:t xml:space="preserve"> Muhtasar-ı Halîl</w:t>
      </w:r>
      <w:r w:rsidRPr="00742A13">
        <w:rPr>
          <w:rFonts w:cs="Times New Roman"/>
          <w:sz w:val="18"/>
          <w:szCs w:val="18"/>
        </w:rPr>
        <w:t>, b.y</w:t>
      </w:r>
      <w:proofErr w:type="gramStart"/>
      <w:r w:rsidRPr="00742A13">
        <w:rPr>
          <w:rFonts w:cs="Times New Roman"/>
          <w:sz w:val="18"/>
          <w:szCs w:val="18"/>
        </w:rPr>
        <w:t>.,</w:t>
      </w:r>
      <w:proofErr w:type="gramEnd"/>
      <w:r w:rsidRPr="00742A13">
        <w:rPr>
          <w:rFonts w:cs="Times New Roman"/>
          <w:sz w:val="18"/>
          <w:szCs w:val="18"/>
        </w:rPr>
        <w:t xml:space="preserve"> 1994, c. 6, s. 256.</w:t>
      </w:r>
    </w:p>
  </w:footnote>
  <w:footnote w:id="333">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proofErr w:type="gramStart"/>
      <w:r w:rsidRPr="00742A13">
        <w:rPr>
          <w:rFonts w:cs="Times New Roman"/>
          <w:sz w:val="18"/>
          <w:szCs w:val="18"/>
        </w:rPr>
        <w:t>el</w:t>
      </w:r>
      <w:proofErr w:type="gramEnd"/>
      <w:r w:rsidRPr="00742A13">
        <w:rPr>
          <w:rFonts w:cs="Times New Roman"/>
          <w:sz w:val="18"/>
          <w:szCs w:val="18"/>
        </w:rPr>
        <w:t xml:space="preserve">-Ensârî, </w:t>
      </w:r>
      <w:r w:rsidRPr="00742A13">
        <w:rPr>
          <w:rFonts w:cs="Times New Roman"/>
          <w:b/>
          <w:bCs/>
          <w:color w:val="auto"/>
          <w:sz w:val="18"/>
          <w:szCs w:val="18"/>
        </w:rPr>
        <w:t>Esne’l-Metâlib</w:t>
      </w:r>
      <w:r w:rsidRPr="00742A13">
        <w:rPr>
          <w:rFonts w:cs="Times New Roman"/>
          <w:b/>
          <w:bCs/>
          <w:sz w:val="18"/>
          <w:szCs w:val="18"/>
        </w:rPr>
        <w:t>,</w:t>
      </w:r>
      <w:r w:rsidRPr="00742A13">
        <w:rPr>
          <w:rFonts w:cs="Times New Roman"/>
          <w:sz w:val="18"/>
          <w:szCs w:val="18"/>
        </w:rPr>
        <w:t xml:space="preserve"> c. 2, s. 501.</w:t>
      </w:r>
    </w:p>
  </w:footnote>
  <w:footnote w:id="33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Kudâme, </w:t>
      </w:r>
      <w:r w:rsidRPr="00742A13">
        <w:rPr>
          <w:rFonts w:cs="Times New Roman"/>
          <w:b/>
          <w:bCs/>
          <w:sz w:val="18"/>
          <w:szCs w:val="18"/>
        </w:rPr>
        <w:t>el-Muğnî,</w:t>
      </w:r>
      <w:r w:rsidRPr="00742A13">
        <w:rPr>
          <w:rFonts w:cs="Times New Roman"/>
          <w:sz w:val="18"/>
          <w:szCs w:val="18"/>
        </w:rPr>
        <w:t xml:space="preserve"> c. 9, s. 338.</w:t>
      </w:r>
    </w:p>
  </w:footnote>
  <w:footnote w:id="33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Timur Demirbaş, </w:t>
      </w:r>
      <w:r w:rsidRPr="00742A13">
        <w:rPr>
          <w:rFonts w:cs="Times New Roman"/>
          <w:b/>
          <w:bCs/>
          <w:sz w:val="18"/>
          <w:szCs w:val="18"/>
        </w:rPr>
        <w:t>Ceza Hukuku Genel Hükümler, Yeni Türk Ceza Kanunu ile Ceza Güvenlik Tedbirlerinin İnfazı Hakkında Kanuna Göre Gözden Geçirilmiş 2. Baskı</w:t>
      </w:r>
      <w:r w:rsidRPr="00742A13">
        <w:rPr>
          <w:rFonts w:cs="Times New Roman"/>
          <w:sz w:val="18"/>
          <w:szCs w:val="18"/>
        </w:rPr>
        <w:t xml:space="preserve">, Ankara,  2005, s. 317; Apaydın, </w:t>
      </w:r>
      <w:r w:rsidRPr="00742A13">
        <w:rPr>
          <w:rFonts w:cs="Times New Roman"/>
          <w:b/>
          <w:bCs/>
          <w:sz w:val="18"/>
          <w:szCs w:val="18"/>
        </w:rPr>
        <w:t>Yargıtay Kararları</w:t>
      </w:r>
      <w:proofErr w:type="gramStart"/>
      <w:r w:rsidRPr="00742A13">
        <w:rPr>
          <w:rFonts w:cs="Times New Roman"/>
          <w:b/>
          <w:bCs/>
          <w:sz w:val="18"/>
          <w:szCs w:val="18"/>
        </w:rPr>
        <w:t>…,</w:t>
      </w:r>
      <w:proofErr w:type="gramEnd"/>
      <w:r w:rsidRPr="00742A13">
        <w:rPr>
          <w:rFonts w:cs="Times New Roman"/>
          <w:sz w:val="18"/>
          <w:szCs w:val="18"/>
        </w:rPr>
        <w:t xml:space="preserve"> s. 132.</w:t>
      </w:r>
    </w:p>
  </w:footnote>
  <w:footnote w:id="33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Murat Volkan Dülger, </w:t>
      </w:r>
      <w:r w:rsidRPr="00742A13">
        <w:rPr>
          <w:rFonts w:cs="Times New Roman"/>
          <w:b/>
          <w:bCs/>
          <w:sz w:val="18"/>
          <w:szCs w:val="18"/>
        </w:rPr>
        <w:t xml:space="preserve">5237 Sayılı </w:t>
      </w:r>
      <w:proofErr w:type="spellStart"/>
      <w:r w:rsidRPr="00742A13">
        <w:rPr>
          <w:rFonts w:cs="Times New Roman"/>
          <w:b/>
          <w:bCs/>
          <w:sz w:val="18"/>
          <w:szCs w:val="18"/>
        </w:rPr>
        <w:t>Ytck’da</w:t>
      </w:r>
      <w:proofErr w:type="spellEnd"/>
      <w:r w:rsidRPr="00742A13">
        <w:rPr>
          <w:rFonts w:cs="Times New Roman"/>
          <w:b/>
          <w:bCs/>
          <w:sz w:val="18"/>
          <w:szCs w:val="18"/>
        </w:rPr>
        <w:t xml:space="preserve"> Kastın Unsurları Ve Türleri - Özellikle Olası Kastın Değerlendirilmesi,</w:t>
      </w:r>
      <w:r w:rsidRPr="00742A13">
        <w:rPr>
          <w:rFonts w:cs="Times New Roman"/>
          <w:sz w:val="18"/>
          <w:szCs w:val="18"/>
        </w:rPr>
        <w:t xml:space="preserve"> s. 29 </w:t>
      </w:r>
      <w:hyperlink r:id="rId3" w:history="1">
        <w:r w:rsidRPr="00742A13">
          <w:rPr>
            <w:rStyle w:val="Kpr"/>
            <w:rFonts w:cs="Times New Roman"/>
            <w:sz w:val="18"/>
            <w:szCs w:val="18"/>
          </w:rPr>
          <w:t>https://www.academia.edu/5311679/5237_SAYILI_YTCKDA_KASTIN_UNSURLARI_VE_T%C3%9CRLER%C4%B0_-_%C3%96ZELL%C4%B0KLE_OLASI_KASTIN_DE%C4%9EERLEND%C4%B0R%C4%B0LMES%C4%B0_</w:t>
        </w:r>
      </w:hyperlink>
      <w:r w:rsidRPr="00742A13">
        <w:rPr>
          <w:rFonts w:cs="Times New Roman"/>
          <w:sz w:val="18"/>
          <w:szCs w:val="18"/>
        </w:rPr>
        <w:t xml:space="preserve">Erişim Tarihi: 10.02.2019; Apaydın, </w:t>
      </w:r>
      <w:r w:rsidRPr="00742A13">
        <w:rPr>
          <w:rFonts w:cs="Times New Roman"/>
          <w:b/>
          <w:bCs/>
          <w:sz w:val="18"/>
          <w:szCs w:val="18"/>
        </w:rPr>
        <w:t>Yargıtay Kararları</w:t>
      </w:r>
      <w:proofErr w:type="gramStart"/>
      <w:r w:rsidRPr="00742A13">
        <w:rPr>
          <w:rFonts w:cs="Times New Roman"/>
          <w:b/>
          <w:bCs/>
          <w:sz w:val="18"/>
          <w:szCs w:val="18"/>
        </w:rPr>
        <w:t>…,</w:t>
      </w:r>
      <w:proofErr w:type="gramEnd"/>
      <w:r w:rsidRPr="00742A13">
        <w:rPr>
          <w:rFonts w:cs="Times New Roman"/>
          <w:sz w:val="18"/>
          <w:szCs w:val="18"/>
        </w:rPr>
        <w:t xml:space="preserve"> s. 132. </w:t>
      </w:r>
    </w:p>
  </w:footnote>
  <w:footnote w:id="33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Mahmut Koca ve  İlhan Üzülmez , </w:t>
      </w:r>
      <w:r w:rsidRPr="00742A13">
        <w:rPr>
          <w:rFonts w:cs="Times New Roman"/>
          <w:b/>
          <w:bCs/>
          <w:sz w:val="18"/>
          <w:szCs w:val="18"/>
        </w:rPr>
        <w:t>Türk Ceza Hukuku Genel Hükümler</w:t>
      </w:r>
      <w:r w:rsidRPr="00742A13">
        <w:rPr>
          <w:rFonts w:cs="Times New Roman"/>
          <w:sz w:val="18"/>
          <w:szCs w:val="18"/>
        </w:rPr>
        <w:t xml:space="preserve">, Ankara,  2008, s. 184; Apaydın, </w:t>
      </w:r>
      <w:r w:rsidRPr="00742A13">
        <w:rPr>
          <w:rFonts w:cs="Times New Roman"/>
          <w:b/>
          <w:bCs/>
          <w:sz w:val="18"/>
          <w:szCs w:val="18"/>
        </w:rPr>
        <w:t>Yargıtay Kararları</w:t>
      </w:r>
      <w:proofErr w:type="gramStart"/>
      <w:r w:rsidRPr="00742A13">
        <w:rPr>
          <w:rFonts w:cs="Times New Roman"/>
          <w:b/>
          <w:bCs/>
          <w:sz w:val="18"/>
          <w:szCs w:val="18"/>
        </w:rPr>
        <w:t>…,</w:t>
      </w:r>
      <w:proofErr w:type="gramEnd"/>
      <w:r w:rsidRPr="00742A13">
        <w:rPr>
          <w:rFonts w:cs="Times New Roman"/>
          <w:sz w:val="18"/>
          <w:szCs w:val="18"/>
        </w:rPr>
        <w:t xml:space="preserve"> s. 133.</w:t>
      </w:r>
    </w:p>
  </w:footnote>
  <w:footnote w:id="33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proofErr w:type="gramStart"/>
      <w:r w:rsidRPr="00742A13">
        <w:rPr>
          <w:rFonts w:cs="Times New Roman"/>
          <w:b/>
          <w:bCs/>
          <w:sz w:val="18"/>
          <w:szCs w:val="18"/>
        </w:rPr>
        <w:t>…,</w:t>
      </w:r>
      <w:proofErr w:type="gramEnd"/>
      <w:r w:rsidRPr="00742A13">
        <w:rPr>
          <w:rFonts w:cs="Times New Roman"/>
          <w:sz w:val="18"/>
          <w:szCs w:val="18"/>
        </w:rPr>
        <w:t xml:space="preserve"> s. 133.</w:t>
      </w:r>
    </w:p>
  </w:footnote>
  <w:footnote w:id="339">
    <w:p w:rsidR="004D20BF" w:rsidRDefault="004D20BF" w:rsidP="008209A1">
      <w:pPr>
        <w:pStyle w:val="DipnotMetni"/>
        <w:ind w:firstLine="0"/>
      </w:pPr>
      <w:r>
        <w:rPr>
          <w:rStyle w:val="DipnotBavurusu"/>
        </w:rPr>
        <w:footnoteRef/>
      </w:r>
      <w:r>
        <w:t xml:space="preserve"> Bkz. </w:t>
      </w:r>
      <w:r w:rsidRPr="00742A13">
        <w:rPr>
          <w:rFonts w:cs="Times New Roman"/>
          <w:sz w:val="18"/>
          <w:szCs w:val="18"/>
        </w:rPr>
        <w:t>Nîsâ 4/58.</w:t>
      </w:r>
    </w:p>
  </w:footnote>
  <w:footnote w:id="34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Manzûr, </w:t>
      </w:r>
      <w:r w:rsidRPr="00742A13">
        <w:rPr>
          <w:rFonts w:cs="Times New Roman"/>
          <w:b/>
          <w:bCs/>
          <w:sz w:val="18"/>
          <w:szCs w:val="18"/>
        </w:rPr>
        <w:t>Lisânu’l-‘Arab,</w:t>
      </w:r>
      <w:r w:rsidRPr="00742A13">
        <w:rPr>
          <w:rFonts w:cs="Times New Roman"/>
          <w:sz w:val="18"/>
          <w:szCs w:val="18"/>
        </w:rPr>
        <w:t xml:space="preserve"> c. 1, s. 65. </w:t>
      </w:r>
    </w:p>
  </w:footnote>
  <w:footnote w:id="34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H. Yunus Apaydın, “Hata”, </w:t>
      </w:r>
      <w:r w:rsidRPr="00742A13">
        <w:rPr>
          <w:rFonts w:cs="Times New Roman"/>
          <w:b/>
          <w:bCs/>
          <w:sz w:val="18"/>
          <w:szCs w:val="18"/>
        </w:rPr>
        <w:t>DİA</w:t>
      </w:r>
      <w:r w:rsidRPr="00742A13">
        <w:rPr>
          <w:rFonts w:cs="Times New Roman"/>
          <w:sz w:val="18"/>
          <w:szCs w:val="18"/>
        </w:rPr>
        <w:t>, Cilt. 16, 1997, s. 437.</w:t>
      </w:r>
    </w:p>
  </w:footnote>
  <w:footnote w:id="34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proofErr w:type="spellStart"/>
      <w:r w:rsidRPr="00742A13">
        <w:rPr>
          <w:rFonts w:cs="Times New Roman"/>
          <w:sz w:val="18"/>
          <w:szCs w:val="18"/>
        </w:rPr>
        <w:t>Cemaleddîn</w:t>
      </w:r>
      <w:proofErr w:type="spellEnd"/>
      <w:r w:rsidRPr="00742A13">
        <w:rPr>
          <w:rFonts w:cs="Times New Roman"/>
          <w:sz w:val="18"/>
          <w:szCs w:val="18"/>
        </w:rPr>
        <w:t xml:space="preserve"> Ebu’l-</w:t>
      </w:r>
      <w:proofErr w:type="spellStart"/>
      <w:r w:rsidRPr="00742A13">
        <w:rPr>
          <w:rFonts w:cs="Times New Roman"/>
          <w:sz w:val="18"/>
          <w:szCs w:val="18"/>
        </w:rPr>
        <w:t>Ferec</w:t>
      </w:r>
      <w:proofErr w:type="spellEnd"/>
      <w:r w:rsidRPr="00742A13">
        <w:rPr>
          <w:rFonts w:cs="Times New Roman"/>
          <w:sz w:val="18"/>
          <w:szCs w:val="18"/>
        </w:rPr>
        <w:t xml:space="preserve"> Abdurrahman </w:t>
      </w:r>
      <w:proofErr w:type="spellStart"/>
      <w:r w:rsidRPr="00742A13">
        <w:rPr>
          <w:rFonts w:cs="Times New Roman"/>
          <w:sz w:val="18"/>
          <w:szCs w:val="18"/>
        </w:rPr>
        <w:t>İbnü’I-Cevzî</w:t>
      </w:r>
      <w:proofErr w:type="spellEnd"/>
      <w:r w:rsidRPr="00742A13">
        <w:rPr>
          <w:rFonts w:cs="Times New Roman"/>
          <w:sz w:val="18"/>
          <w:szCs w:val="18"/>
        </w:rPr>
        <w:t xml:space="preserve">, Tahkik:  M. </w:t>
      </w:r>
      <w:proofErr w:type="spellStart"/>
      <w:r w:rsidRPr="00742A13">
        <w:rPr>
          <w:rFonts w:cs="Times New Roman"/>
          <w:sz w:val="18"/>
          <w:szCs w:val="18"/>
        </w:rPr>
        <w:t>Abdülkerîm</w:t>
      </w:r>
      <w:proofErr w:type="spellEnd"/>
      <w:r w:rsidRPr="00742A13">
        <w:rPr>
          <w:rFonts w:cs="Times New Roman"/>
          <w:sz w:val="18"/>
          <w:szCs w:val="18"/>
        </w:rPr>
        <w:t xml:space="preserve"> Kâzım er-Râzî, </w:t>
      </w:r>
      <w:proofErr w:type="spellStart"/>
      <w:r w:rsidRPr="00742A13">
        <w:rPr>
          <w:rFonts w:cs="Times New Roman"/>
          <w:b/>
          <w:bCs/>
          <w:sz w:val="18"/>
          <w:szCs w:val="18"/>
        </w:rPr>
        <w:t>Nüzhetü’l-A</w:t>
      </w:r>
      <w:r w:rsidR="00985758">
        <w:rPr>
          <w:rFonts w:cs="Times New Roman"/>
          <w:b/>
          <w:bCs/>
          <w:sz w:val="18"/>
          <w:szCs w:val="18"/>
        </w:rPr>
        <w:t>’</w:t>
      </w:r>
      <w:r w:rsidRPr="00742A13">
        <w:rPr>
          <w:rFonts w:cs="Times New Roman"/>
          <w:b/>
          <w:bCs/>
          <w:sz w:val="18"/>
          <w:szCs w:val="18"/>
        </w:rPr>
        <w:t>yün</w:t>
      </w:r>
      <w:proofErr w:type="spellEnd"/>
      <w:r w:rsidRPr="00742A13">
        <w:rPr>
          <w:rFonts w:cs="Times New Roman"/>
          <w:sz w:val="18"/>
          <w:szCs w:val="18"/>
        </w:rPr>
        <w:t>, Beyrut, 1984, s. 271-272.</w:t>
      </w:r>
    </w:p>
  </w:footnote>
  <w:footnote w:id="34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Hata,</w:t>
      </w:r>
      <w:r w:rsidRPr="00742A13">
        <w:rPr>
          <w:rFonts w:cs="Times New Roman"/>
          <w:sz w:val="18"/>
          <w:szCs w:val="18"/>
        </w:rPr>
        <w:t xml:space="preserve"> s. 437.</w:t>
      </w:r>
    </w:p>
  </w:footnote>
  <w:footnote w:id="34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Hata,</w:t>
      </w:r>
      <w:r w:rsidRPr="00742A13">
        <w:rPr>
          <w:rFonts w:cs="Times New Roman"/>
          <w:sz w:val="18"/>
          <w:szCs w:val="18"/>
        </w:rPr>
        <w:t xml:space="preserve"> s. 437.</w:t>
      </w:r>
    </w:p>
  </w:footnote>
  <w:footnote w:id="34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2/58; </w:t>
      </w:r>
      <w:proofErr w:type="spellStart"/>
      <w:r w:rsidRPr="00742A13">
        <w:rPr>
          <w:rFonts w:cs="Times New Roman"/>
          <w:sz w:val="18"/>
          <w:szCs w:val="18"/>
        </w:rPr>
        <w:t>Tâhâ</w:t>
      </w:r>
      <w:proofErr w:type="spellEnd"/>
      <w:r w:rsidRPr="00742A13">
        <w:rPr>
          <w:rFonts w:cs="Times New Roman"/>
          <w:sz w:val="18"/>
          <w:szCs w:val="18"/>
        </w:rPr>
        <w:t xml:space="preserve"> 20/73; </w:t>
      </w:r>
      <w:proofErr w:type="spellStart"/>
      <w:r w:rsidRPr="00742A13">
        <w:rPr>
          <w:rFonts w:cs="Times New Roman"/>
          <w:sz w:val="18"/>
          <w:szCs w:val="18"/>
        </w:rPr>
        <w:t>Şuarâ</w:t>
      </w:r>
      <w:proofErr w:type="spellEnd"/>
      <w:r w:rsidRPr="00742A13">
        <w:rPr>
          <w:rFonts w:cs="Times New Roman"/>
          <w:sz w:val="18"/>
          <w:szCs w:val="18"/>
        </w:rPr>
        <w:t xml:space="preserve"> 26/51; </w:t>
      </w:r>
      <w:proofErr w:type="spellStart"/>
      <w:r w:rsidRPr="00742A13">
        <w:rPr>
          <w:rFonts w:cs="Times New Roman"/>
          <w:sz w:val="18"/>
          <w:szCs w:val="18"/>
        </w:rPr>
        <w:t>Ankebût</w:t>
      </w:r>
      <w:proofErr w:type="spellEnd"/>
      <w:r w:rsidRPr="00742A13">
        <w:rPr>
          <w:rFonts w:cs="Times New Roman"/>
          <w:sz w:val="18"/>
          <w:szCs w:val="18"/>
        </w:rPr>
        <w:t xml:space="preserve"> 29/12.</w:t>
      </w:r>
    </w:p>
  </w:footnote>
  <w:footnote w:id="346">
    <w:p w:rsidR="004D20BF" w:rsidRPr="00742A13" w:rsidRDefault="004D20BF" w:rsidP="00127F7F">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Bakara 2/286; Ahzâb 33/5. </w:t>
      </w:r>
    </w:p>
  </w:footnote>
  <w:footnote w:id="34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Ahzâb 33/5.</w:t>
      </w:r>
    </w:p>
  </w:footnote>
  <w:footnote w:id="34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Yûsuf, </w:t>
      </w:r>
      <w:r w:rsidRPr="00742A13">
        <w:rPr>
          <w:rFonts w:cs="Times New Roman"/>
          <w:b/>
          <w:bCs/>
          <w:sz w:val="18"/>
          <w:szCs w:val="18"/>
        </w:rPr>
        <w:t>Kitâbu’l-Âsâr</w:t>
      </w:r>
      <w:r w:rsidRPr="00742A13">
        <w:rPr>
          <w:rFonts w:cs="Times New Roman"/>
          <w:sz w:val="18"/>
          <w:szCs w:val="18"/>
        </w:rPr>
        <w:t>,</w:t>
      </w:r>
      <w:r w:rsidR="00985758">
        <w:rPr>
          <w:rFonts w:cs="Times New Roman"/>
          <w:sz w:val="18"/>
          <w:szCs w:val="18"/>
        </w:rPr>
        <w:t xml:space="preserve"> </w:t>
      </w:r>
      <w:r w:rsidRPr="00742A13">
        <w:rPr>
          <w:rFonts w:cs="Times New Roman"/>
          <w:sz w:val="18"/>
          <w:szCs w:val="18"/>
        </w:rPr>
        <w:t xml:space="preserve">s. 218.   </w:t>
      </w:r>
    </w:p>
  </w:footnote>
  <w:footnote w:id="34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İbn Nuceym, </w:t>
      </w:r>
      <w:r w:rsidRPr="00742A13">
        <w:rPr>
          <w:rFonts w:cs="Times New Roman"/>
          <w:b/>
          <w:bCs/>
          <w:sz w:val="18"/>
          <w:szCs w:val="18"/>
        </w:rPr>
        <w:t>Bahru’r-Râik</w:t>
      </w:r>
      <w:r w:rsidR="00985758">
        <w:rPr>
          <w:rFonts w:cs="Times New Roman"/>
          <w:b/>
          <w:bCs/>
          <w:sz w:val="18"/>
          <w:szCs w:val="18"/>
        </w:rPr>
        <w:t xml:space="preserve"> </w:t>
      </w:r>
      <w:proofErr w:type="spellStart"/>
      <w:r w:rsidRPr="00742A13">
        <w:rPr>
          <w:rFonts w:cs="Times New Roman"/>
          <w:b/>
          <w:bCs/>
          <w:sz w:val="18"/>
          <w:szCs w:val="18"/>
        </w:rPr>
        <w:t>Şerhu</w:t>
      </w:r>
      <w:proofErr w:type="spellEnd"/>
      <w:r w:rsidR="00985758">
        <w:rPr>
          <w:rFonts w:cs="Times New Roman"/>
          <w:b/>
          <w:bCs/>
          <w:sz w:val="18"/>
          <w:szCs w:val="18"/>
        </w:rPr>
        <w:t xml:space="preserve"> </w:t>
      </w:r>
      <w:r w:rsidRPr="00742A13">
        <w:rPr>
          <w:rFonts w:cs="Times New Roman"/>
          <w:b/>
          <w:bCs/>
          <w:sz w:val="18"/>
          <w:szCs w:val="18"/>
        </w:rPr>
        <w:t>Kenzi’d-Dekâik</w:t>
      </w:r>
      <w:r w:rsidRPr="00742A13">
        <w:rPr>
          <w:rFonts w:cs="Times New Roman"/>
          <w:sz w:val="18"/>
          <w:szCs w:val="18"/>
        </w:rPr>
        <w:t xml:space="preserve">, c. 8, s. 333.  </w:t>
      </w:r>
    </w:p>
  </w:footnote>
  <w:footnote w:id="35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Enes b. Malik, </w:t>
      </w:r>
      <w:r w:rsidRPr="00742A13">
        <w:rPr>
          <w:rFonts w:cs="Times New Roman"/>
          <w:b/>
          <w:bCs/>
          <w:color w:val="auto"/>
          <w:sz w:val="18"/>
          <w:szCs w:val="18"/>
        </w:rPr>
        <w:t>el-Müdevvene</w:t>
      </w:r>
      <w:r w:rsidRPr="00742A13">
        <w:rPr>
          <w:rFonts w:cs="Times New Roman"/>
          <w:b/>
          <w:bCs/>
          <w:sz w:val="18"/>
          <w:szCs w:val="18"/>
        </w:rPr>
        <w:t>,</w:t>
      </w:r>
      <w:r w:rsidRPr="00742A13">
        <w:rPr>
          <w:rFonts w:cs="Times New Roman"/>
          <w:sz w:val="18"/>
          <w:szCs w:val="18"/>
        </w:rPr>
        <w:t xml:space="preserve"> c. 4, s. 570.</w:t>
      </w:r>
    </w:p>
  </w:footnote>
  <w:footnote w:id="35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Mâlik b. Enes, </w:t>
      </w:r>
      <w:r w:rsidRPr="00742A13">
        <w:rPr>
          <w:rFonts w:cs="Times New Roman"/>
          <w:b/>
          <w:bCs/>
          <w:color w:val="auto"/>
          <w:sz w:val="18"/>
          <w:szCs w:val="18"/>
        </w:rPr>
        <w:t>el-Müdevvene</w:t>
      </w:r>
      <w:r w:rsidRPr="00742A13">
        <w:rPr>
          <w:rFonts w:cs="Times New Roman"/>
          <w:b/>
          <w:bCs/>
          <w:sz w:val="18"/>
          <w:szCs w:val="18"/>
        </w:rPr>
        <w:t>,</w:t>
      </w:r>
      <w:r w:rsidRPr="00742A13">
        <w:rPr>
          <w:rFonts w:cs="Times New Roman"/>
          <w:sz w:val="18"/>
          <w:szCs w:val="18"/>
        </w:rPr>
        <w:t xml:space="preserve"> c. 4, s. 563.</w:t>
      </w:r>
    </w:p>
  </w:footnote>
  <w:footnote w:id="35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İmam Şâfiî, </w:t>
      </w:r>
      <w:r w:rsidRPr="00742A13">
        <w:rPr>
          <w:rFonts w:cs="Times New Roman"/>
          <w:b/>
          <w:bCs/>
          <w:sz w:val="18"/>
          <w:szCs w:val="18"/>
        </w:rPr>
        <w:t>el-Ümm,</w:t>
      </w:r>
      <w:r w:rsidRPr="00742A13">
        <w:rPr>
          <w:rFonts w:cs="Times New Roman"/>
          <w:sz w:val="18"/>
          <w:szCs w:val="18"/>
        </w:rPr>
        <w:t xml:space="preserve"> c. 6, s. 35.</w:t>
      </w:r>
    </w:p>
  </w:footnote>
  <w:footnote w:id="35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İmam Şâfiî, </w:t>
      </w:r>
      <w:r w:rsidRPr="00742A13">
        <w:rPr>
          <w:rFonts w:cs="Times New Roman"/>
          <w:b/>
          <w:bCs/>
          <w:sz w:val="18"/>
          <w:szCs w:val="18"/>
        </w:rPr>
        <w:t>el-Ümm,</w:t>
      </w:r>
      <w:r w:rsidRPr="00742A13">
        <w:rPr>
          <w:rFonts w:cs="Times New Roman"/>
          <w:sz w:val="18"/>
          <w:szCs w:val="18"/>
        </w:rPr>
        <w:t xml:space="preserve"> c. 6, s. 35.</w:t>
      </w:r>
    </w:p>
  </w:footnote>
  <w:footnote w:id="35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85758">
        <w:rPr>
          <w:rFonts w:cs="Times New Roman"/>
          <w:sz w:val="18"/>
          <w:szCs w:val="18"/>
        </w:rPr>
        <w:t xml:space="preserve"> </w:t>
      </w:r>
      <w:r w:rsidRPr="00742A13">
        <w:rPr>
          <w:rFonts w:cs="Times New Roman"/>
          <w:sz w:val="18"/>
          <w:szCs w:val="18"/>
        </w:rPr>
        <w:t>Ahmed el-</w:t>
      </w:r>
      <w:proofErr w:type="spellStart"/>
      <w:r w:rsidRPr="00742A13">
        <w:rPr>
          <w:rFonts w:cs="Times New Roman"/>
          <w:sz w:val="18"/>
          <w:szCs w:val="18"/>
        </w:rPr>
        <w:t>Hatîb</w:t>
      </w:r>
      <w:proofErr w:type="spellEnd"/>
      <w:r w:rsidR="00985758">
        <w:rPr>
          <w:rFonts w:cs="Times New Roman"/>
          <w:sz w:val="18"/>
          <w:szCs w:val="18"/>
        </w:rPr>
        <w:t xml:space="preserve"> </w:t>
      </w:r>
      <w:proofErr w:type="spellStart"/>
      <w:r w:rsidRPr="00742A13">
        <w:rPr>
          <w:rFonts w:cs="Times New Roman"/>
          <w:sz w:val="18"/>
          <w:szCs w:val="18"/>
        </w:rPr>
        <w:t>Şirbînî</w:t>
      </w:r>
      <w:proofErr w:type="spellEnd"/>
      <w:r w:rsidRPr="00742A13">
        <w:rPr>
          <w:rFonts w:cs="Times New Roman"/>
          <w:sz w:val="18"/>
          <w:szCs w:val="18"/>
        </w:rPr>
        <w:t xml:space="preserve">, </w:t>
      </w:r>
      <w:proofErr w:type="spellStart"/>
      <w:r w:rsidRPr="00742A13">
        <w:rPr>
          <w:rFonts w:cs="Times New Roman"/>
          <w:b/>
          <w:bCs/>
          <w:sz w:val="18"/>
          <w:szCs w:val="18"/>
        </w:rPr>
        <w:t>Muğni’l-Muhtâc</w:t>
      </w:r>
      <w:proofErr w:type="spellEnd"/>
      <w:r w:rsidRPr="00742A13">
        <w:rPr>
          <w:rFonts w:cs="Times New Roman"/>
          <w:b/>
          <w:bCs/>
          <w:sz w:val="18"/>
          <w:szCs w:val="18"/>
        </w:rPr>
        <w:t xml:space="preserve"> ilâ </w:t>
      </w:r>
      <w:proofErr w:type="spellStart"/>
      <w:r w:rsidRPr="00742A13">
        <w:rPr>
          <w:rFonts w:cs="Times New Roman"/>
          <w:b/>
          <w:bCs/>
          <w:sz w:val="18"/>
          <w:szCs w:val="18"/>
        </w:rPr>
        <w:t>Ma’rifeti</w:t>
      </w:r>
      <w:proofErr w:type="spellEnd"/>
      <w:r w:rsidR="00985758">
        <w:rPr>
          <w:rFonts w:cs="Times New Roman"/>
          <w:b/>
          <w:bCs/>
          <w:sz w:val="18"/>
          <w:szCs w:val="18"/>
        </w:rPr>
        <w:t xml:space="preserve"> </w:t>
      </w:r>
      <w:proofErr w:type="spellStart"/>
      <w:r w:rsidRPr="00742A13">
        <w:rPr>
          <w:rFonts w:cs="Times New Roman"/>
          <w:b/>
          <w:bCs/>
          <w:sz w:val="18"/>
          <w:szCs w:val="18"/>
        </w:rPr>
        <w:t>Me’âni</w:t>
      </w:r>
      <w:proofErr w:type="spellEnd"/>
      <w:r w:rsidR="00985758">
        <w:rPr>
          <w:rFonts w:cs="Times New Roman"/>
          <w:b/>
          <w:bCs/>
          <w:sz w:val="18"/>
          <w:szCs w:val="18"/>
        </w:rPr>
        <w:t xml:space="preserve"> </w:t>
      </w:r>
      <w:proofErr w:type="spellStart"/>
      <w:r w:rsidRPr="00742A13">
        <w:rPr>
          <w:rFonts w:cs="Times New Roman"/>
          <w:b/>
          <w:bCs/>
          <w:sz w:val="18"/>
          <w:szCs w:val="18"/>
        </w:rPr>
        <w:t>Elfâzı’l-Minhâc</w:t>
      </w:r>
      <w:proofErr w:type="spellEnd"/>
      <w:r w:rsidRPr="00742A13">
        <w:rPr>
          <w:rFonts w:cs="Times New Roman"/>
          <w:sz w:val="18"/>
          <w:szCs w:val="18"/>
        </w:rPr>
        <w:t>, Beyrut, 1415/1994,  Cilt. 2, s. 294.</w:t>
      </w:r>
    </w:p>
  </w:footnote>
  <w:footnote w:id="35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85758">
        <w:rPr>
          <w:rFonts w:cs="Times New Roman"/>
          <w:sz w:val="18"/>
          <w:szCs w:val="18"/>
        </w:rPr>
        <w:t xml:space="preserve"> </w:t>
      </w:r>
      <w:proofErr w:type="spellStart"/>
      <w:r w:rsidRPr="00742A13">
        <w:rPr>
          <w:rFonts w:cs="Times New Roman"/>
          <w:sz w:val="18"/>
          <w:szCs w:val="18"/>
        </w:rPr>
        <w:t>Merdâvî</w:t>
      </w:r>
      <w:proofErr w:type="spellEnd"/>
      <w:r w:rsidRPr="00742A13">
        <w:rPr>
          <w:rFonts w:cs="Times New Roman"/>
          <w:sz w:val="18"/>
          <w:szCs w:val="18"/>
        </w:rPr>
        <w:t xml:space="preserve">, </w:t>
      </w:r>
      <w:r w:rsidRPr="00742A13">
        <w:rPr>
          <w:rFonts w:cs="Times New Roman"/>
          <w:b/>
          <w:bCs/>
          <w:color w:val="auto"/>
          <w:sz w:val="18"/>
          <w:szCs w:val="18"/>
        </w:rPr>
        <w:t>el-</w:t>
      </w:r>
      <w:proofErr w:type="spellStart"/>
      <w:r w:rsidRPr="00742A13">
        <w:rPr>
          <w:rFonts w:cs="Times New Roman"/>
          <w:b/>
          <w:bCs/>
          <w:color w:val="auto"/>
          <w:sz w:val="18"/>
          <w:szCs w:val="18"/>
        </w:rPr>
        <w:t>İnsâf</w:t>
      </w:r>
      <w:proofErr w:type="spellEnd"/>
      <w:r w:rsidRPr="00742A13">
        <w:rPr>
          <w:rFonts w:cs="Times New Roman"/>
          <w:b/>
          <w:bCs/>
          <w:color w:val="auto"/>
          <w:sz w:val="18"/>
          <w:szCs w:val="18"/>
        </w:rPr>
        <w:t>,</w:t>
      </w:r>
      <w:r w:rsidRPr="00742A13">
        <w:rPr>
          <w:rFonts w:cs="Times New Roman"/>
          <w:sz w:val="18"/>
          <w:szCs w:val="18"/>
        </w:rPr>
        <w:t xml:space="preserve"> c. 2, s. 16; Ayrıca bkz. Hıcâvî, </w:t>
      </w:r>
      <w:r w:rsidRPr="00742A13">
        <w:rPr>
          <w:rFonts w:cs="Times New Roman"/>
          <w:b/>
          <w:bCs/>
          <w:color w:val="auto"/>
          <w:sz w:val="18"/>
          <w:szCs w:val="18"/>
        </w:rPr>
        <w:t>el-Iknâ’</w:t>
      </w:r>
      <w:r w:rsidRPr="00742A13">
        <w:rPr>
          <w:rFonts w:cs="Times New Roman"/>
          <w:b/>
          <w:bCs/>
          <w:sz w:val="18"/>
          <w:szCs w:val="18"/>
        </w:rPr>
        <w:t>,</w:t>
      </w:r>
      <w:r w:rsidR="00985758">
        <w:rPr>
          <w:rFonts w:cs="Times New Roman"/>
          <w:b/>
          <w:bCs/>
          <w:sz w:val="18"/>
          <w:szCs w:val="18"/>
        </w:rPr>
        <w:t xml:space="preserve"> </w:t>
      </w:r>
      <w:r w:rsidRPr="00742A13">
        <w:rPr>
          <w:rFonts w:cs="Times New Roman"/>
          <w:sz w:val="18"/>
          <w:szCs w:val="18"/>
        </w:rPr>
        <w:t xml:space="preserve">c. 1, s. 105.   </w:t>
      </w:r>
    </w:p>
  </w:footnote>
  <w:footnote w:id="35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el-Mebsût,</w:t>
      </w:r>
      <w:r w:rsidRPr="00742A13">
        <w:rPr>
          <w:rFonts w:cs="Times New Roman"/>
          <w:sz w:val="18"/>
          <w:szCs w:val="18"/>
        </w:rPr>
        <w:t xml:space="preserve"> c. 26, s. 66; Kâsânî, </w:t>
      </w:r>
      <w:r w:rsidRPr="00742A13">
        <w:rPr>
          <w:rFonts w:cs="Times New Roman"/>
          <w:b/>
          <w:bCs/>
          <w:sz w:val="18"/>
          <w:szCs w:val="18"/>
        </w:rPr>
        <w:t>el-Bedâi’,</w:t>
      </w:r>
      <w:r w:rsidRPr="00742A13">
        <w:rPr>
          <w:rFonts w:cs="Times New Roman"/>
          <w:sz w:val="18"/>
          <w:szCs w:val="18"/>
        </w:rPr>
        <w:t xml:space="preserve"> c. 7, s. 251; İbn Nuceym, </w:t>
      </w:r>
      <w:r w:rsidRPr="00742A13">
        <w:rPr>
          <w:rFonts w:cs="Times New Roman"/>
          <w:b/>
          <w:bCs/>
          <w:color w:val="auto"/>
          <w:sz w:val="18"/>
          <w:szCs w:val="18"/>
        </w:rPr>
        <w:t>Bahru’r-Râik</w:t>
      </w:r>
      <w:r w:rsidRPr="00742A13">
        <w:rPr>
          <w:rFonts w:cs="Times New Roman"/>
          <w:b/>
          <w:bCs/>
          <w:sz w:val="18"/>
          <w:szCs w:val="18"/>
        </w:rPr>
        <w:t>,</w:t>
      </w:r>
      <w:r w:rsidRPr="00742A13">
        <w:rPr>
          <w:rFonts w:cs="Times New Roman"/>
          <w:sz w:val="18"/>
          <w:szCs w:val="18"/>
        </w:rPr>
        <w:t xml:space="preserve"> c. 8, s. 333; </w:t>
      </w:r>
      <w:r w:rsidRPr="00742A13">
        <w:rPr>
          <w:rFonts w:cs="Times New Roman"/>
          <w:b/>
          <w:bCs/>
          <w:sz w:val="18"/>
          <w:szCs w:val="18"/>
        </w:rPr>
        <w:t>el-</w:t>
      </w:r>
      <w:proofErr w:type="spellStart"/>
      <w:r w:rsidRPr="00742A13">
        <w:rPr>
          <w:rFonts w:cs="Times New Roman"/>
          <w:b/>
          <w:bCs/>
          <w:sz w:val="18"/>
          <w:szCs w:val="18"/>
        </w:rPr>
        <w:t>Fetâval</w:t>
      </w:r>
      <w:proofErr w:type="spellEnd"/>
      <w:r w:rsidRPr="00742A13">
        <w:rPr>
          <w:rFonts w:cs="Times New Roman"/>
          <w:b/>
          <w:bCs/>
          <w:sz w:val="18"/>
          <w:szCs w:val="18"/>
        </w:rPr>
        <w:t>-</w:t>
      </w:r>
      <w:proofErr w:type="spellStart"/>
      <w:r w:rsidRPr="00742A13">
        <w:rPr>
          <w:rFonts w:cs="Times New Roman"/>
          <w:b/>
          <w:bCs/>
          <w:sz w:val="18"/>
          <w:szCs w:val="18"/>
        </w:rPr>
        <w:t>Hindiyye</w:t>
      </w:r>
      <w:proofErr w:type="spellEnd"/>
      <w:r w:rsidRPr="00742A13">
        <w:rPr>
          <w:rFonts w:cs="Times New Roman"/>
          <w:sz w:val="18"/>
          <w:szCs w:val="18"/>
        </w:rPr>
        <w:t xml:space="preserve"> ( </w:t>
      </w:r>
      <w:proofErr w:type="spellStart"/>
      <w:r w:rsidRPr="00742A13">
        <w:rPr>
          <w:rFonts w:cs="Times New Roman"/>
          <w:sz w:val="18"/>
          <w:szCs w:val="18"/>
        </w:rPr>
        <w:t>Fetâvâ</w:t>
      </w:r>
      <w:proofErr w:type="spellEnd"/>
      <w:r w:rsidRPr="00742A13">
        <w:rPr>
          <w:rFonts w:cs="Times New Roman"/>
          <w:sz w:val="18"/>
          <w:szCs w:val="18"/>
        </w:rPr>
        <w:t>-yı ‘</w:t>
      </w:r>
      <w:proofErr w:type="spellStart"/>
      <w:r w:rsidRPr="00742A13">
        <w:rPr>
          <w:rFonts w:cs="Times New Roman"/>
          <w:sz w:val="18"/>
          <w:szCs w:val="18"/>
        </w:rPr>
        <w:t>Âlemgiriyye</w:t>
      </w:r>
      <w:proofErr w:type="spellEnd"/>
      <w:r w:rsidRPr="00742A13">
        <w:rPr>
          <w:rFonts w:cs="Times New Roman"/>
          <w:sz w:val="18"/>
          <w:szCs w:val="18"/>
        </w:rPr>
        <w:t>), b.y</w:t>
      </w:r>
      <w:proofErr w:type="gramStart"/>
      <w:r w:rsidRPr="00742A13">
        <w:rPr>
          <w:rFonts w:cs="Times New Roman"/>
          <w:sz w:val="18"/>
          <w:szCs w:val="18"/>
        </w:rPr>
        <w:t>.,</w:t>
      </w:r>
      <w:proofErr w:type="gramEnd"/>
      <w:r w:rsidRPr="00742A13">
        <w:rPr>
          <w:rFonts w:cs="Times New Roman"/>
          <w:sz w:val="18"/>
          <w:szCs w:val="18"/>
        </w:rPr>
        <w:t xml:space="preserve"> 1991, c. 6, s. 24; Ebû Muhammed ‘</w:t>
      </w:r>
      <w:proofErr w:type="spellStart"/>
      <w:r w:rsidRPr="00742A13">
        <w:rPr>
          <w:rFonts w:cs="Times New Roman"/>
          <w:sz w:val="18"/>
          <w:szCs w:val="18"/>
        </w:rPr>
        <w:t>Abdulvehhâb</w:t>
      </w:r>
      <w:proofErr w:type="spellEnd"/>
      <w:r w:rsidRPr="00742A13">
        <w:rPr>
          <w:rFonts w:cs="Times New Roman"/>
          <w:sz w:val="18"/>
          <w:szCs w:val="18"/>
        </w:rPr>
        <w:t xml:space="preserve"> b. ‘Alî el-</w:t>
      </w:r>
      <w:proofErr w:type="spellStart"/>
      <w:r w:rsidRPr="00742A13">
        <w:rPr>
          <w:rFonts w:cs="Times New Roman"/>
          <w:sz w:val="18"/>
          <w:szCs w:val="18"/>
        </w:rPr>
        <w:t>Bağdâdî</w:t>
      </w:r>
      <w:proofErr w:type="spellEnd"/>
      <w:r w:rsidRPr="00742A13">
        <w:rPr>
          <w:rFonts w:cs="Times New Roman"/>
          <w:sz w:val="18"/>
          <w:szCs w:val="18"/>
        </w:rPr>
        <w:t xml:space="preserve">, </w:t>
      </w:r>
      <w:r w:rsidRPr="00742A13">
        <w:rPr>
          <w:rFonts w:cs="Times New Roman"/>
          <w:b/>
          <w:bCs/>
          <w:sz w:val="18"/>
          <w:szCs w:val="18"/>
        </w:rPr>
        <w:t>et-</w:t>
      </w:r>
      <w:proofErr w:type="spellStart"/>
      <w:r w:rsidRPr="00742A13">
        <w:rPr>
          <w:rFonts w:cs="Times New Roman"/>
          <w:b/>
          <w:bCs/>
          <w:sz w:val="18"/>
          <w:szCs w:val="18"/>
        </w:rPr>
        <w:t>Telkîn</w:t>
      </w:r>
      <w:proofErr w:type="spellEnd"/>
      <w:r w:rsidR="00985758">
        <w:rPr>
          <w:rFonts w:cs="Times New Roman"/>
          <w:b/>
          <w:bCs/>
          <w:sz w:val="18"/>
          <w:szCs w:val="18"/>
        </w:rPr>
        <w:t xml:space="preserve"> </w:t>
      </w:r>
      <w:r w:rsidRPr="00742A13">
        <w:rPr>
          <w:rFonts w:cs="Times New Roman"/>
          <w:b/>
          <w:bCs/>
          <w:sz w:val="18"/>
          <w:szCs w:val="18"/>
        </w:rPr>
        <w:t>fi’l-Fıkhi’l-Mâlikî,</w:t>
      </w:r>
      <w:r w:rsidR="00985758">
        <w:rPr>
          <w:rFonts w:cs="Times New Roman"/>
          <w:b/>
          <w:bCs/>
          <w:sz w:val="18"/>
          <w:szCs w:val="18"/>
        </w:rPr>
        <w:t xml:space="preserve"> </w:t>
      </w:r>
      <w:r w:rsidRPr="00742A13">
        <w:rPr>
          <w:rFonts w:cs="Times New Roman"/>
          <w:sz w:val="18"/>
          <w:szCs w:val="18"/>
        </w:rPr>
        <w:t xml:space="preserve">b.y., 2004, c. 2, s. 189; Ebu’l-Hasan Ali b. Muhammed b. </w:t>
      </w:r>
      <w:proofErr w:type="spellStart"/>
      <w:r w:rsidRPr="00742A13">
        <w:rPr>
          <w:rFonts w:cs="Times New Roman"/>
          <w:sz w:val="18"/>
          <w:szCs w:val="18"/>
        </w:rPr>
        <w:t>Habîb</w:t>
      </w:r>
      <w:proofErr w:type="spellEnd"/>
      <w:r w:rsidR="00985758">
        <w:rPr>
          <w:rFonts w:cs="Times New Roman"/>
          <w:sz w:val="18"/>
          <w:szCs w:val="18"/>
        </w:rPr>
        <w:t xml:space="preserve"> </w:t>
      </w:r>
      <w:r w:rsidRPr="00742A13">
        <w:rPr>
          <w:rFonts w:cs="Times New Roman"/>
          <w:sz w:val="18"/>
          <w:szCs w:val="18"/>
        </w:rPr>
        <w:t>el-</w:t>
      </w:r>
      <w:proofErr w:type="spellStart"/>
      <w:r w:rsidRPr="00742A13">
        <w:rPr>
          <w:rFonts w:cs="Times New Roman"/>
          <w:sz w:val="18"/>
          <w:szCs w:val="18"/>
        </w:rPr>
        <w:t>Mâverdî</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Ikna</w:t>
      </w:r>
      <w:proofErr w:type="spellEnd"/>
      <w:r w:rsidRPr="00742A13">
        <w:rPr>
          <w:rFonts w:cs="Times New Roman"/>
          <w:b/>
          <w:bCs/>
          <w:sz w:val="18"/>
          <w:szCs w:val="18"/>
        </w:rPr>
        <w:t>’,</w:t>
      </w:r>
      <w:r w:rsidRPr="00742A13">
        <w:rPr>
          <w:rFonts w:cs="Times New Roman"/>
          <w:sz w:val="18"/>
          <w:szCs w:val="18"/>
        </w:rPr>
        <w:t xml:space="preserve"> İran, 2000, s. 166; Ebû Hâmid Muhammed b. Muhammed el-</w:t>
      </w:r>
      <w:proofErr w:type="spellStart"/>
      <w:r w:rsidRPr="00742A13">
        <w:rPr>
          <w:rFonts w:cs="Times New Roman"/>
          <w:sz w:val="18"/>
          <w:szCs w:val="18"/>
        </w:rPr>
        <w:t>Gazzâlî</w:t>
      </w:r>
      <w:proofErr w:type="spellEnd"/>
      <w:r w:rsidRPr="00742A13">
        <w:rPr>
          <w:rFonts w:cs="Times New Roman"/>
          <w:sz w:val="18"/>
          <w:szCs w:val="18"/>
        </w:rPr>
        <w:t xml:space="preserve">, </w:t>
      </w:r>
      <w:r w:rsidRPr="00742A13">
        <w:rPr>
          <w:rFonts w:cs="Times New Roman"/>
          <w:b/>
          <w:bCs/>
          <w:sz w:val="18"/>
          <w:szCs w:val="18"/>
        </w:rPr>
        <w:t>el-Vasît fi’l-</w:t>
      </w:r>
      <w:proofErr w:type="spellStart"/>
      <w:r w:rsidRPr="00742A13">
        <w:rPr>
          <w:rFonts w:cs="Times New Roman"/>
          <w:b/>
          <w:bCs/>
          <w:sz w:val="18"/>
          <w:szCs w:val="18"/>
        </w:rPr>
        <w:t>Mezheb</w:t>
      </w:r>
      <w:proofErr w:type="spellEnd"/>
      <w:r w:rsidRPr="00742A13">
        <w:rPr>
          <w:rFonts w:cs="Times New Roman"/>
          <w:b/>
          <w:bCs/>
          <w:sz w:val="18"/>
          <w:szCs w:val="18"/>
        </w:rPr>
        <w:t>,</w:t>
      </w:r>
      <w:r w:rsidRPr="00742A13">
        <w:rPr>
          <w:rFonts w:cs="Times New Roman"/>
          <w:sz w:val="18"/>
          <w:szCs w:val="18"/>
        </w:rPr>
        <w:t xml:space="preserve"> Kahire, 1417/1996, c. 6, s. 328.</w:t>
      </w:r>
    </w:p>
  </w:footnote>
  <w:footnote w:id="35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85758">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104.</w:t>
      </w:r>
    </w:p>
  </w:footnote>
  <w:footnote w:id="358">
    <w:p w:rsidR="004D20BF" w:rsidRPr="00742A13" w:rsidRDefault="004D20BF" w:rsidP="0090502E">
      <w:pPr>
        <w:pStyle w:val="DipnotMetni"/>
        <w:ind w:left="709" w:hanging="709"/>
        <w:rPr>
          <w:rFonts w:cs="Times New Roman"/>
          <w:bCs/>
          <w:sz w:val="18"/>
          <w:szCs w:val="18"/>
        </w:rPr>
      </w:pPr>
      <w:r w:rsidRPr="00742A13">
        <w:rPr>
          <w:rStyle w:val="DipnotBavurusu"/>
          <w:rFonts w:cs="Times New Roman"/>
          <w:sz w:val="18"/>
          <w:szCs w:val="18"/>
        </w:rPr>
        <w:footnoteRef/>
      </w:r>
      <w:r w:rsidR="00985758">
        <w:rPr>
          <w:rFonts w:cs="Times New Roman"/>
          <w:bCs/>
          <w:sz w:val="18"/>
          <w:szCs w:val="18"/>
        </w:rPr>
        <w:t xml:space="preserve"> </w:t>
      </w:r>
      <w:proofErr w:type="spellStart"/>
      <w:r w:rsidRPr="00742A13">
        <w:rPr>
          <w:rFonts w:cs="Times New Roman"/>
          <w:bCs/>
          <w:sz w:val="18"/>
          <w:szCs w:val="18"/>
        </w:rPr>
        <w:t>Burhânuddîn</w:t>
      </w:r>
      <w:proofErr w:type="spellEnd"/>
      <w:r w:rsidRPr="00742A13">
        <w:rPr>
          <w:rFonts w:cs="Times New Roman"/>
          <w:bCs/>
          <w:sz w:val="18"/>
          <w:szCs w:val="18"/>
        </w:rPr>
        <w:t xml:space="preserve"> Ebu’l-Hasen ‘Ali b. Ebû Bekr</w:t>
      </w:r>
      <w:r w:rsidR="00985758">
        <w:rPr>
          <w:rFonts w:cs="Times New Roman"/>
          <w:bCs/>
          <w:sz w:val="18"/>
          <w:szCs w:val="18"/>
        </w:rPr>
        <w:t xml:space="preserve"> </w:t>
      </w:r>
      <w:proofErr w:type="spellStart"/>
      <w:r w:rsidRPr="00742A13">
        <w:rPr>
          <w:rFonts w:cs="Times New Roman"/>
          <w:bCs/>
          <w:sz w:val="18"/>
          <w:szCs w:val="18"/>
        </w:rPr>
        <w:t>Merğînânî</w:t>
      </w:r>
      <w:proofErr w:type="spellEnd"/>
      <w:r w:rsidRPr="00742A13">
        <w:rPr>
          <w:rFonts w:cs="Times New Roman"/>
          <w:bCs/>
          <w:sz w:val="18"/>
          <w:szCs w:val="18"/>
        </w:rPr>
        <w:t xml:space="preserve">, </w:t>
      </w:r>
      <w:r w:rsidRPr="00742A13">
        <w:rPr>
          <w:rFonts w:cs="Times New Roman"/>
          <w:b/>
          <w:bCs/>
          <w:sz w:val="18"/>
          <w:szCs w:val="18"/>
        </w:rPr>
        <w:t>el-</w:t>
      </w:r>
      <w:proofErr w:type="spellStart"/>
      <w:r w:rsidRPr="00742A13">
        <w:rPr>
          <w:rFonts w:cs="Times New Roman"/>
          <w:b/>
          <w:bCs/>
          <w:sz w:val="18"/>
          <w:szCs w:val="18"/>
        </w:rPr>
        <w:t>Hidâye</w:t>
      </w:r>
      <w:proofErr w:type="spellEnd"/>
      <w:r w:rsidR="00985758">
        <w:rPr>
          <w:rFonts w:cs="Times New Roman"/>
          <w:b/>
          <w:bCs/>
          <w:sz w:val="18"/>
          <w:szCs w:val="18"/>
        </w:rPr>
        <w:t xml:space="preserve"> </w:t>
      </w:r>
      <w:proofErr w:type="spellStart"/>
      <w:r w:rsidRPr="00742A13">
        <w:rPr>
          <w:rFonts w:cs="Times New Roman"/>
          <w:b/>
          <w:bCs/>
          <w:sz w:val="18"/>
          <w:szCs w:val="18"/>
        </w:rPr>
        <w:t>Şerhu</w:t>
      </w:r>
      <w:proofErr w:type="spellEnd"/>
      <w:r w:rsidR="00985758">
        <w:rPr>
          <w:rFonts w:cs="Times New Roman"/>
          <w:b/>
          <w:bCs/>
          <w:sz w:val="18"/>
          <w:szCs w:val="18"/>
        </w:rPr>
        <w:t xml:space="preserve"> </w:t>
      </w:r>
      <w:proofErr w:type="spellStart"/>
      <w:r w:rsidRPr="00742A13">
        <w:rPr>
          <w:rFonts w:cs="Times New Roman"/>
          <w:b/>
          <w:bCs/>
          <w:sz w:val="18"/>
          <w:szCs w:val="18"/>
        </w:rPr>
        <w:t>Bidâyeti’l-Mübtedî</w:t>
      </w:r>
      <w:proofErr w:type="spellEnd"/>
      <w:r w:rsidRPr="00742A13">
        <w:rPr>
          <w:rFonts w:cs="Times New Roman"/>
          <w:b/>
          <w:bCs/>
          <w:sz w:val="18"/>
          <w:szCs w:val="18"/>
        </w:rPr>
        <w:t xml:space="preserve">, </w:t>
      </w:r>
      <w:r w:rsidRPr="00742A13">
        <w:rPr>
          <w:rFonts w:cs="Times New Roman"/>
          <w:sz w:val="18"/>
          <w:szCs w:val="18"/>
        </w:rPr>
        <w:t>t.y</w:t>
      </w:r>
      <w:proofErr w:type="gramStart"/>
      <w:r w:rsidRPr="00742A13">
        <w:rPr>
          <w:rFonts w:cs="Times New Roman"/>
          <w:sz w:val="18"/>
          <w:szCs w:val="18"/>
        </w:rPr>
        <w:t>.,</w:t>
      </w:r>
      <w:proofErr w:type="gramEnd"/>
      <w:r w:rsidR="00985758">
        <w:rPr>
          <w:rFonts w:cs="Times New Roman"/>
          <w:sz w:val="18"/>
          <w:szCs w:val="18"/>
        </w:rPr>
        <w:t xml:space="preserve"> </w:t>
      </w:r>
      <w:r w:rsidRPr="00742A13">
        <w:rPr>
          <w:rFonts w:cs="Times New Roman"/>
          <w:sz w:val="18"/>
          <w:szCs w:val="18"/>
        </w:rPr>
        <w:t xml:space="preserve">b.y., c. 4, s. 159; </w:t>
      </w:r>
      <w:r w:rsidRPr="00742A13">
        <w:rPr>
          <w:rFonts w:cs="Times New Roman"/>
          <w:bCs/>
          <w:sz w:val="18"/>
          <w:szCs w:val="18"/>
        </w:rPr>
        <w:t xml:space="preserve">Ebu’l-Fadl </w:t>
      </w:r>
      <w:proofErr w:type="spellStart"/>
      <w:r w:rsidRPr="00742A13">
        <w:rPr>
          <w:rFonts w:cs="Times New Roman"/>
          <w:bCs/>
          <w:sz w:val="18"/>
          <w:szCs w:val="18"/>
        </w:rPr>
        <w:t>Mecdüddîn</w:t>
      </w:r>
      <w:proofErr w:type="spellEnd"/>
      <w:r w:rsidRPr="00742A13">
        <w:rPr>
          <w:rFonts w:cs="Times New Roman"/>
          <w:bCs/>
          <w:sz w:val="18"/>
          <w:szCs w:val="18"/>
        </w:rPr>
        <w:t xml:space="preserve"> ‘</w:t>
      </w:r>
      <w:proofErr w:type="spellStart"/>
      <w:r w:rsidRPr="00742A13">
        <w:rPr>
          <w:rFonts w:cs="Times New Roman"/>
          <w:bCs/>
          <w:sz w:val="18"/>
          <w:szCs w:val="18"/>
        </w:rPr>
        <w:t>Abdullâh</w:t>
      </w:r>
      <w:proofErr w:type="spellEnd"/>
      <w:r w:rsidRPr="00742A13">
        <w:rPr>
          <w:rFonts w:cs="Times New Roman"/>
          <w:bCs/>
          <w:sz w:val="18"/>
          <w:szCs w:val="18"/>
        </w:rPr>
        <w:t xml:space="preserve"> b. </w:t>
      </w:r>
      <w:proofErr w:type="spellStart"/>
      <w:r w:rsidRPr="00742A13">
        <w:rPr>
          <w:rFonts w:cs="Times New Roman"/>
          <w:bCs/>
          <w:sz w:val="18"/>
          <w:szCs w:val="18"/>
        </w:rPr>
        <w:t>Mahmûd</w:t>
      </w:r>
      <w:proofErr w:type="spellEnd"/>
      <w:r w:rsidRPr="00742A13">
        <w:rPr>
          <w:rFonts w:cs="Times New Roman"/>
          <w:bCs/>
          <w:sz w:val="18"/>
          <w:szCs w:val="18"/>
        </w:rPr>
        <w:t xml:space="preserve"> el-Mevsılî, </w:t>
      </w:r>
      <w:r w:rsidRPr="00742A13">
        <w:rPr>
          <w:rFonts w:cs="Times New Roman"/>
          <w:b/>
          <w:sz w:val="18"/>
          <w:szCs w:val="18"/>
        </w:rPr>
        <w:t xml:space="preserve">el-İhtiyâr </w:t>
      </w:r>
      <w:proofErr w:type="spellStart"/>
      <w:r w:rsidRPr="00742A13">
        <w:rPr>
          <w:rFonts w:cs="Times New Roman"/>
          <w:b/>
          <w:sz w:val="18"/>
          <w:szCs w:val="18"/>
        </w:rPr>
        <w:t>li</w:t>
      </w:r>
      <w:proofErr w:type="spellEnd"/>
      <w:r w:rsidR="00985758">
        <w:rPr>
          <w:rFonts w:cs="Times New Roman"/>
          <w:b/>
          <w:sz w:val="18"/>
          <w:szCs w:val="18"/>
        </w:rPr>
        <w:t xml:space="preserve"> </w:t>
      </w:r>
      <w:proofErr w:type="spellStart"/>
      <w:r w:rsidRPr="00742A13">
        <w:rPr>
          <w:rFonts w:cs="Times New Roman"/>
          <w:b/>
          <w:sz w:val="18"/>
          <w:szCs w:val="18"/>
        </w:rPr>
        <w:t>Ta’lîli’l-Muhtâr</w:t>
      </w:r>
      <w:proofErr w:type="spellEnd"/>
      <w:r w:rsidRPr="00742A13">
        <w:rPr>
          <w:rFonts w:cs="Times New Roman"/>
          <w:b/>
          <w:sz w:val="18"/>
          <w:szCs w:val="18"/>
        </w:rPr>
        <w:t xml:space="preserve">, </w:t>
      </w:r>
      <w:r w:rsidRPr="00742A13">
        <w:rPr>
          <w:rFonts w:cs="Times New Roman"/>
          <w:bCs/>
          <w:sz w:val="18"/>
          <w:szCs w:val="18"/>
        </w:rPr>
        <w:t>Beyrut, t.y., c. 2 (3-5), s. 479.</w:t>
      </w:r>
    </w:p>
  </w:footnote>
  <w:footnote w:id="35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21, s. 104;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 2, s. 136.</w:t>
      </w:r>
    </w:p>
  </w:footnote>
  <w:footnote w:id="360">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21, s. 104;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 2, s. 136.</w:t>
      </w:r>
    </w:p>
  </w:footnote>
  <w:footnote w:id="36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104;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 2, s. 136.</w:t>
      </w:r>
    </w:p>
  </w:footnote>
  <w:footnote w:id="36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104; Şafak, </w:t>
      </w:r>
      <w:r w:rsidRPr="00742A13">
        <w:rPr>
          <w:rFonts w:cs="Times New Roman"/>
          <w:b/>
          <w:bCs/>
          <w:color w:val="auto"/>
          <w:sz w:val="18"/>
          <w:szCs w:val="18"/>
        </w:rPr>
        <w:t>Seküler Ceza Hukuku…</w:t>
      </w:r>
      <w:r w:rsidRPr="00742A13">
        <w:rPr>
          <w:rFonts w:cs="Times New Roman"/>
          <w:b/>
          <w:bCs/>
          <w:sz w:val="18"/>
          <w:szCs w:val="18"/>
        </w:rPr>
        <w:t>,</w:t>
      </w:r>
      <w:r w:rsidRPr="00742A13">
        <w:rPr>
          <w:rFonts w:cs="Times New Roman"/>
          <w:sz w:val="18"/>
          <w:szCs w:val="18"/>
        </w:rPr>
        <w:t xml:space="preserve"> c. 2, s. 136.</w:t>
      </w:r>
    </w:p>
  </w:footnote>
  <w:footnote w:id="36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Kemal, Yıldız, “Mübâşeret”, </w:t>
      </w:r>
      <w:r w:rsidRPr="00742A13">
        <w:rPr>
          <w:rFonts w:cs="Times New Roman"/>
          <w:b/>
          <w:bCs/>
          <w:sz w:val="18"/>
          <w:szCs w:val="18"/>
        </w:rPr>
        <w:t>DİA</w:t>
      </w:r>
      <w:r w:rsidRPr="00742A13">
        <w:rPr>
          <w:rFonts w:cs="Times New Roman"/>
          <w:sz w:val="18"/>
          <w:szCs w:val="18"/>
        </w:rPr>
        <w:t>, Cilt. 31, 2006, s. 429.</w:t>
      </w:r>
    </w:p>
  </w:footnote>
  <w:footnote w:id="36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el-Mebsût,</w:t>
      </w:r>
      <w:r w:rsidRPr="00742A13">
        <w:rPr>
          <w:rFonts w:cs="Times New Roman"/>
          <w:sz w:val="18"/>
          <w:szCs w:val="18"/>
        </w:rPr>
        <w:t xml:space="preserve"> c. 26, s. 68.</w:t>
      </w:r>
    </w:p>
  </w:footnote>
  <w:footnote w:id="36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el-Mebsût,</w:t>
      </w:r>
      <w:r w:rsidRPr="00742A13">
        <w:rPr>
          <w:rFonts w:cs="Times New Roman"/>
          <w:sz w:val="18"/>
          <w:szCs w:val="18"/>
        </w:rPr>
        <w:t xml:space="preserve"> c. 26, s. 68.</w:t>
      </w:r>
    </w:p>
  </w:footnote>
  <w:footnote w:id="36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el-Mebsût,</w:t>
      </w:r>
      <w:r w:rsidRPr="00742A13">
        <w:rPr>
          <w:rFonts w:cs="Times New Roman"/>
          <w:sz w:val="18"/>
          <w:szCs w:val="18"/>
        </w:rPr>
        <w:t xml:space="preserve"> c. 26, s. 68.</w:t>
      </w:r>
    </w:p>
  </w:footnote>
  <w:footnote w:id="36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Dönmezer ve Erman, </w:t>
      </w:r>
      <w:r w:rsidRPr="00742A13">
        <w:rPr>
          <w:rFonts w:cs="Times New Roman"/>
          <w:b/>
          <w:bCs/>
          <w:color w:val="auto"/>
          <w:sz w:val="18"/>
          <w:szCs w:val="18"/>
        </w:rPr>
        <w:t>Nazari ve Tatbiki Ceza Hukuku</w:t>
      </w:r>
      <w:proofErr w:type="gramStart"/>
      <w:r w:rsidRPr="00742A13">
        <w:rPr>
          <w:rFonts w:cs="Times New Roman"/>
          <w:b/>
          <w:bCs/>
          <w:color w:val="auto"/>
          <w:sz w:val="18"/>
          <w:szCs w:val="18"/>
        </w:rPr>
        <w:t>…</w:t>
      </w:r>
      <w:r w:rsidRPr="00742A13">
        <w:rPr>
          <w:rFonts w:cs="Times New Roman"/>
          <w:b/>
          <w:bCs/>
          <w:sz w:val="18"/>
          <w:szCs w:val="18"/>
        </w:rPr>
        <w:t>,</w:t>
      </w:r>
      <w:proofErr w:type="gramEnd"/>
      <w:r w:rsidRPr="00742A13">
        <w:rPr>
          <w:rFonts w:cs="Times New Roman"/>
          <w:sz w:val="18"/>
          <w:szCs w:val="18"/>
        </w:rPr>
        <w:t xml:space="preserve"> c. 2, s. 284; Apaydın, </w:t>
      </w:r>
      <w:r w:rsidRPr="00742A13">
        <w:rPr>
          <w:rFonts w:cs="Times New Roman"/>
          <w:b/>
          <w:bCs/>
          <w:sz w:val="18"/>
          <w:szCs w:val="18"/>
        </w:rPr>
        <w:t>Yargıtay Kararları…,</w:t>
      </w:r>
      <w:r w:rsidRPr="00742A13">
        <w:rPr>
          <w:rFonts w:cs="Times New Roman"/>
          <w:sz w:val="18"/>
          <w:szCs w:val="18"/>
        </w:rPr>
        <w:t xml:space="preserve"> s. 327.</w:t>
      </w:r>
    </w:p>
  </w:footnote>
  <w:footnote w:id="36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İçel ve </w:t>
      </w:r>
      <w:proofErr w:type="spellStart"/>
      <w:r w:rsidRPr="00742A13">
        <w:rPr>
          <w:rFonts w:cs="Times New Roman"/>
          <w:sz w:val="18"/>
          <w:szCs w:val="18"/>
        </w:rPr>
        <w:t>Evik</w:t>
      </w:r>
      <w:proofErr w:type="spellEnd"/>
      <w:r w:rsidRPr="00742A13">
        <w:rPr>
          <w:rFonts w:cs="Times New Roman"/>
          <w:sz w:val="18"/>
          <w:szCs w:val="18"/>
        </w:rPr>
        <w:t xml:space="preserve">, </w:t>
      </w:r>
      <w:r w:rsidRPr="00742A13">
        <w:rPr>
          <w:rFonts w:cs="Times New Roman"/>
          <w:b/>
          <w:bCs/>
          <w:color w:val="auto"/>
          <w:sz w:val="18"/>
          <w:szCs w:val="18"/>
        </w:rPr>
        <w:t>Ceza Hukuku Genel Hükümler</w:t>
      </w:r>
      <w:r w:rsidRPr="00742A13">
        <w:rPr>
          <w:rFonts w:cs="Times New Roman"/>
          <w:b/>
          <w:bCs/>
          <w:sz w:val="18"/>
          <w:szCs w:val="18"/>
        </w:rPr>
        <w:t>,</w:t>
      </w:r>
      <w:r w:rsidRPr="00742A13">
        <w:rPr>
          <w:rFonts w:cs="Times New Roman"/>
          <w:sz w:val="18"/>
          <w:szCs w:val="18"/>
        </w:rPr>
        <w:t xml:space="preserve"> s.193 </w:t>
      </w:r>
      <w:proofErr w:type="spellStart"/>
      <w:r w:rsidRPr="00742A13">
        <w:rPr>
          <w:rFonts w:cs="Times New Roman"/>
          <w:sz w:val="18"/>
          <w:szCs w:val="18"/>
        </w:rPr>
        <w:t>vd</w:t>
      </w:r>
      <w:proofErr w:type="spellEnd"/>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327.</w:t>
      </w:r>
    </w:p>
  </w:footnote>
  <w:footnote w:id="369">
    <w:p w:rsidR="004D20BF" w:rsidRPr="00742A13" w:rsidRDefault="004D20BF" w:rsidP="0090502E">
      <w:pPr>
        <w:autoSpaceDE w:val="0"/>
        <w:autoSpaceDN w:val="0"/>
        <w:adjustRightInd w:val="0"/>
        <w:spacing w:line="240" w:lineRule="auto"/>
        <w:ind w:left="709" w:hanging="709"/>
        <w:rPr>
          <w:rFonts w:cs="Times New Roman"/>
          <w:sz w:val="18"/>
        </w:rPr>
      </w:pPr>
      <w:r w:rsidRPr="00742A13">
        <w:rPr>
          <w:rStyle w:val="DipnotBavurusu"/>
          <w:rFonts w:cs="Times New Roman"/>
          <w:sz w:val="18"/>
        </w:rPr>
        <w:footnoteRef/>
      </w:r>
      <w:r w:rsidR="00985758">
        <w:rPr>
          <w:rFonts w:cs="Times New Roman"/>
          <w:sz w:val="18"/>
        </w:rPr>
        <w:t xml:space="preserve"> </w:t>
      </w:r>
      <w:proofErr w:type="spellStart"/>
      <w:r w:rsidRPr="00742A13">
        <w:rPr>
          <w:rFonts w:cs="Times New Roman"/>
          <w:sz w:val="18"/>
        </w:rPr>
        <w:t>Centel</w:t>
      </w:r>
      <w:proofErr w:type="spellEnd"/>
      <w:r w:rsidRPr="00742A13">
        <w:rPr>
          <w:rFonts w:cs="Times New Roman"/>
          <w:sz w:val="18"/>
        </w:rPr>
        <w:t xml:space="preserve">, Zafer ve </w:t>
      </w:r>
      <w:proofErr w:type="spellStart"/>
      <w:r w:rsidRPr="00742A13">
        <w:rPr>
          <w:rFonts w:cs="Times New Roman"/>
          <w:sz w:val="18"/>
        </w:rPr>
        <w:t>Çakmut</w:t>
      </w:r>
      <w:proofErr w:type="spellEnd"/>
      <w:r w:rsidRPr="00742A13">
        <w:rPr>
          <w:rFonts w:cs="Times New Roman"/>
          <w:sz w:val="18"/>
        </w:rPr>
        <w:t xml:space="preserve">, </w:t>
      </w:r>
      <w:r w:rsidRPr="00742A13">
        <w:rPr>
          <w:rFonts w:cs="Times New Roman"/>
          <w:b/>
          <w:bCs/>
          <w:color w:val="auto"/>
          <w:sz w:val="18"/>
        </w:rPr>
        <w:t>Türk Ceza Hukukuna</w:t>
      </w:r>
      <w:r w:rsidR="00985758">
        <w:rPr>
          <w:rFonts w:cs="Times New Roman"/>
          <w:b/>
          <w:bCs/>
          <w:color w:val="auto"/>
          <w:sz w:val="18"/>
        </w:rPr>
        <w:t xml:space="preserve"> </w:t>
      </w:r>
      <w:r w:rsidRPr="00742A13">
        <w:rPr>
          <w:rFonts w:cs="Times New Roman"/>
          <w:b/>
          <w:bCs/>
          <w:color w:val="auto"/>
          <w:sz w:val="18"/>
        </w:rPr>
        <w:t>Giriş,</w:t>
      </w:r>
      <w:r w:rsidRPr="00742A13">
        <w:rPr>
          <w:rFonts w:cs="Times New Roman"/>
          <w:sz w:val="18"/>
        </w:rPr>
        <w:t xml:space="preserve"> s. 413.</w:t>
      </w:r>
    </w:p>
  </w:footnote>
  <w:footnote w:id="37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Doğan </w:t>
      </w:r>
      <w:proofErr w:type="spellStart"/>
      <w:r w:rsidRPr="00742A13">
        <w:rPr>
          <w:rFonts w:cs="Times New Roman"/>
          <w:sz w:val="18"/>
          <w:szCs w:val="18"/>
        </w:rPr>
        <w:t>Soyaslan</w:t>
      </w:r>
      <w:proofErr w:type="spellEnd"/>
      <w:r w:rsidRPr="00742A13">
        <w:rPr>
          <w:rFonts w:cs="Times New Roman"/>
          <w:sz w:val="18"/>
          <w:szCs w:val="18"/>
        </w:rPr>
        <w:t>, Ceza Hukuku Genel Hükümler, Ankara, 2005, s. 426.</w:t>
      </w:r>
    </w:p>
  </w:footnote>
  <w:footnote w:id="37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Uğur Alacakaptan, </w:t>
      </w:r>
      <w:r w:rsidRPr="00742A13">
        <w:rPr>
          <w:rFonts w:cs="Times New Roman"/>
          <w:b/>
          <w:bCs/>
          <w:sz w:val="18"/>
          <w:szCs w:val="18"/>
        </w:rPr>
        <w:t xml:space="preserve">Suçun Unsurları, </w:t>
      </w:r>
      <w:r w:rsidRPr="00742A13">
        <w:rPr>
          <w:rFonts w:cs="Times New Roman"/>
          <w:sz w:val="18"/>
          <w:szCs w:val="18"/>
        </w:rPr>
        <w:t>Ankara</w:t>
      </w:r>
      <w:r w:rsidRPr="00742A13">
        <w:rPr>
          <w:rFonts w:cs="Times New Roman"/>
          <w:b/>
          <w:bCs/>
          <w:sz w:val="18"/>
          <w:szCs w:val="18"/>
        </w:rPr>
        <w:t xml:space="preserve">, </w:t>
      </w:r>
      <w:r w:rsidRPr="00742A13">
        <w:rPr>
          <w:rFonts w:cs="Times New Roman"/>
          <w:sz w:val="18"/>
          <w:szCs w:val="18"/>
        </w:rPr>
        <w:t>1975,s. 159.</w:t>
      </w:r>
    </w:p>
  </w:footnote>
  <w:footnote w:id="37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330; Benzer açıklama için bkz. Düzgün ve Elmacı, </w:t>
      </w:r>
      <w:r w:rsidRPr="00742A13">
        <w:rPr>
          <w:rFonts w:cs="Times New Roman"/>
          <w:b/>
          <w:bCs/>
          <w:color w:val="auto"/>
          <w:sz w:val="18"/>
          <w:szCs w:val="18"/>
        </w:rPr>
        <w:t>5237 Sayılı Türk Ceza…</w:t>
      </w:r>
      <w:r w:rsidRPr="00742A13">
        <w:rPr>
          <w:rFonts w:cs="Times New Roman"/>
          <w:b/>
          <w:bCs/>
          <w:sz w:val="18"/>
          <w:szCs w:val="18"/>
        </w:rPr>
        <w:t>,</w:t>
      </w:r>
      <w:r w:rsidRPr="00742A13">
        <w:rPr>
          <w:rFonts w:cs="Times New Roman"/>
          <w:sz w:val="18"/>
          <w:szCs w:val="18"/>
        </w:rPr>
        <w:t xml:space="preserve"> s. 83.</w:t>
      </w:r>
    </w:p>
  </w:footnote>
  <w:footnote w:id="37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330.</w:t>
      </w:r>
    </w:p>
  </w:footnote>
  <w:footnote w:id="37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Bir insanı kasten öldüren kişi, müebbet hapis cezası ile cezalandırılır.</w:t>
      </w:r>
    </w:p>
  </w:footnote>
  <w:footnote w:id="37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Yargıtay, 1. C.D</w:t>
      </w:r>
      <w:proofErr w:type="gramStart"/>
      <w:r w:rsidRPr="00742A13">
        <w:rPr>
          <w:rFonts w:cs="Times New Roman"/>
          <w:sz w:val="18"/>
          <w:szCs w:val="18"/>
        </w:rPr>
        <w:t>.,</w:t>
      </w:r>
      <w:proofErr w:type="gramEnd"/>
      <w:r w:rsidRPr="00742A13">
        <w:rPr>
          <w:rFonts w:cs="Times New Roman"/>
          <w:sz w:val="18"/>
          <w:szCs w:val="18"/>
        </w:rPr>
        <w:t xml:space="preserve">  22.01.2019,  2018/4135 E.,  2019/93 K.</w:t>
      </w:r>
    </w:p>
  </w:footnote>
  <w:footnote w:id="376">
    <w:p w:rsidR="004D20BF" w:rsidRPr="00742A13" w:rsidRDefault="004D20BF" w:rsidP="0090502E">
      <w:pPr>
        <w:autoSpaceDE w:val="0"/>
        <w:autoSpaceDN w:val="0"/>
        <w:adjustRightInd w:val="0"/>
        <w:spacing w:line="240" w:lineRule="auto"/>
        <w:ind w:left="709" w:hanging="709"/>
        <w:rPr>
          <w:rFonts w:cs="Times New Roman"/>
          <w:sz w:val="18"/>
        </w:rPr>
      </w:pPr>
      <w:r w:rsidRPr="00742A13">
        <w:rPr>
          <w:rStyle w:val="DipnotBavurusu"/>
          <w:rFonts w:cs="Times New Roman"/>
          <w:sz w:val="18"/>
        </w:rPr>
        <w:footnoteRef/>
      </w:r>
      <w:proofErr w:type="spellStart"/>
      <w:r w:rsidRPr="00742A13">
        <w:rPr>
          <w:rFonts w:cs="Times New Roman"/>
          <w:sz w:val="18"/>
        </w:rPr>
        <w:t>Centel</w:t>
      </w:r>
      <w:proofErr w:type="spellEnd"/>
      <w:r w:rsidRPr="00742A13">
        <w:rPr>
          <w:rFonts w:cs="Times New Roman"/>
          <w:sz w:val="18"/>
        </w:rPr>
        <w:t xml:space="preserve">, Zafer ve </w:t>
      </w:r>
      <w:proofErr w:type="spellStart"/>
      <w:r w:rsidRPr="00742A13">
        <w:rPr>
          <w:rFonts w:cs="Times New Roman"/>
          <w:sz w:val="18"/>
        </w:rPr>
        <w:t>Çakmut</w:t>
      </w:r>
      <w:proofErr w:type="spellEnd"/>
      <w:r w:rsidRPr="00742A13">
        <w:rPr>
          <w:rFonts w:cs="Times New Roman"/>
          <w:sz w:val="18"/>
        </w:rPr>
        <w:t xml:space="preserve">, </w:t>
      </w:r>
      <w:r w:rsidRPr="00742A13">
        <w:rPr>
          <w:rFonts w:cs="Times New Roman"/>
          <w:b/>
          <w:bCs/>
          <w:color w:val="auto"/>
          <w:sz w:val="18"/>
        </w:rPr>
        <w:t>Türk Ceza Hukukuna Giriş</w:t>
      </w:r>
      <w:r w:rsidRPr="00742A13">
        <w:rPr>
          <w:rFonts w:cs="Times New Roman"/>
          <w:b/>
          <w:bCs/>
          <w:sz w:val="18"/>
        </w:rPr>
        <w:t>,</w:t>
      </w:r>
      <w:r w:rsidRPr="00742A13">
        <w:rPr>
          <w:rFonts w:cs="Times New Roman"/>
          <w:sz w:val="18"/>
        </w:rPr>
        <w:t xml:space="preserve"> s. 413.</w:t>
      </w:r>
    </w:p>
  </w:footnote>
  <w:footnote w:id="37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337.</w:t>
      </w:r>
    </w:p>
  </w:footnote>
  <w:footnote w:id="378">
    <w:p w:rsidR="004D20BF" w:rsidRPr="00742A13" w:rsidRDefault="004D20BF" w:rsidP="0090502E">
      <w:pPr>
        <w:autoSpaceDE w:val="0"/>
        <w:autoSpaceDN w:val="0"/>
        <w:adjustRightInd w:val="0"/>
        <w:spacing w:line="240" w:lineRule="auto"/>
        <w:ind w:left="709" w:hanging="709"/>
        <w:rPr>
          <w:rFonts w:cs="Times New Roman"/>
          <w:sz w:val="18"/>
        </w:rPr>
      </w:pPr>
      <w:r w:rsidRPr="00742A13">
        <w:rPr>
          <w:rStyle w:val="DipnotBavurusu"/>
          <w:rFonts w:cs="Times New Roman"/>
          <w:sz w:val="18"/>
        </w:rPr>
        <w:footnoteRef/>
      </w:r>
      <w:proofErr w:type="spellStart"/>
      <w:r w:rsidRPr="00742A13">
        <w:rPr>
          <w:rFonts w:cs="Times New Roman"/>
          <w:sz w:val="18"/>
        </w:rPr>
        <w:t>Yarsuvat</w:t>
      </w:r>
      <w:proofErr w:type="spellEnd"/>
      <w:r w:rsidRPr="00742A13">
        <w:rPr>
          <w:rFonts w:cs="Times New Roman"/>
          <w:sz w:val="18"/>
        </w:rPr>
        <w:t xml:space="preserve">, </w:t>
      </w:r>
      <w:r w:rsidRPr="00742A13">
        <w:rPr>
          <w:rFonts w:cs="Times New Roman"/>
          <w:color w:val="auto"/>
          <w:sz w:val="18"/>
        </w:rPr>
        <w:t>“Yeni Türk Ceza Kanunu Genel Hükümleri, Genel Değerlendirme, İlkeler ve Genel Kurallar”,</w:t>
      </w:r>
      <w:r w:rsidRPr="00742A13">
        <w:rPr>
          <w:rFonts w:cs="Times New Roman"/>
          <w:sz w:val="18"/>
        </w:rPr>
        <w:t xml:space="preserve"> s. 351.</w:t>
      </w:r>
    </w:p>
  </w:footnote>
  <w:footnote w:id="37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proofErr w:type="spellStart"/>
      <w:r w:rsidRPr="00742A13">
        <w:rPr>
          <w:rFonts w:cs="Times New Roman"/>
          <w:sz w:val="18"/>
          <w:szCs w:val="18"/>
        </w:rPr>
        <w:t>Yarsuvat</w:t>
      </w:r>
      <w:proofErr w:type="spellEnd"/>
      <w:r w:rsidRPr="00742A13">
        <w:rPr>
          <w:rFonts w:cs="Times New Roman"/>
          <w:sz w:val="18"/>
          <w:szCs w:val="18"/>
        </w:rPr>
        <w:t xml:space="preserve">, </w:t>
      </w:r>
      <w:r w:rsidRPr="00742A13">
        <w:rPr>
          <w:rFonts w:cs="Times New Roman"/>
          <w:color w:val="auto"/>
          <w:sz w:val="18"/>
          <w:szCs w:val="18"/>
        </w:rPr>
        <w:t>“Yeni Türk Ceza Kanunu Genel Hükümleri, Genel Değerlendirme, İlkeler ve Genel Kurallar”,</w:t>
      </w:r>
      <w:r w:rsidR="00985758">
        <w:rPr>
          <w:rFonts w:cs="Times New Roman"/>
          <w:color w:val="auto"/>
          <w:sz w:val="18"/>
          <w:szCs w:val="18"/>
        </w:rPr>
        <w:t xml:space="preserve"> </w:t>
      </w:r>
      <w:r w:rsidRPr="00742A13">
        <w:rPr>
          <w:rFonts w:cs="Times New Roman"/>
          <w:sz w:val="18"/>
          <w:szCs w:val="18"/>
        </w:rPr>
        <w:t xml:space="preserve">s. 351; Bayraktar, </w:t>
      </w:r>
      <w:r w:rsidRPr="00742A13">
        <w:rPr>
          <w:rFonts w:cs="Times New Roman"/>
          <w:color w:val="auto"/>
          <w:sz w:val="18"/>
          <w:szCs w:val="18"/>
        </w:rPr>
        <w:t>“Türk Ceza Kanunu Tasarısına İlişkin Genel Bir Değerlendirme ve Genel Hükümler Üzerine Birkaç Eleştiri”,</w:t>
      </w:r>
      <w:r w:rsidRPr="00742A13">
        <w:rPr>
          <w:rFonts w:cs="Times New Roman"/>
          <w:sz w:val="18"/>
          <w:szCs w:val="18"/>
        </w:rPr>
        <w:t xml:space="preserve"> s. 29-30.</w:t>
      </w:r>
    </w:p>
  </w:footnote>
  <w:footnote w:id="38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337.</w:t>
      </w:r>
    </w:p>
  </w:footnote>
  <w:footnote w:id="38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337.</w:t>
      </w:r>
    </w:p>
  </w:footnote>
  <w:footnote w:id="382">
    <w:p w:rsidR="004D20BF" w:rsidRPr="00742A13" w:rsidRDefault="004D20BF" w:rsidP="0090502E">
      <w:pPr>
        <w:autoSpaceDE w:val="0"/>
        <w:autoSpaceDN w:val="0"/>
        <w:adjustRightInd w:val="0"/>
        <w:spacing w:line="240" w:lineRule="auto"/>
        <w:ind w:left="709" w:hanging="709"/>
        <w:rPr>
          <w:rFonts w:cs="Times New Roman"/>
          <w:sz w:val="18"/>
        </w:rPr>
      </w:pPr>
      <w:r w:rsidRPr="00742A13">
        <w:rPr>
          <w:rStyle w:val="DipnotBavurusu"/>
          <w:rFonts w:cs="Times New Roman"/>
          <w:sz w:val="18"/>
        </w:rPr>
        <w:footnoteRef/>
      </w:r>
      <w:r w:rsidRPr="00742A13">
        <w:rPr>
          <w:rFonts w:cs="Times New Roman"/>
          <w:sz w:val="18"/>
        </w:rPr>
        <w:t xml:space="preserve">Dülger, </w:t>
      </w:r>
      <w:r w:rsidRPr="00742A13">
        <w:rPr>
          <w:rFonts w:cs="Times New Roman"/>
          <w:color w:val="auto"/>
          <w:sz w:val="18"/>
        </w:rPr>
        <w:t xml:space="preserve">“5237 Sayılı </w:t>
      </w:r>
      <w:proofErr w:type="spellStart"/>
      <w:r w:rsidRPr="00742A13">
        <w:rPr>
          <w:rFonts w:cs="Times New Roman"/>
          <w:color w:val="auto"/>
          <w:sz w:val="18"/>
        </w:rPr>
        <w:t>Ytck’da</w:t>
      </w:r>
      <w:proofErr w:type="spellEnd"/>
      <w:r w:rsidRPr="00742A13">
        <w:rPr>
          <w:rFonts w:cs="Times New Roman"/>
          <w:color w:val="auto"/>
          <w:sz w:val="18"/>
        </w:rPr>
        <w:t xml:space="preserve"> Kastın Unsurları Ve Türleri - Özellikle Olası Kastın Değerlendirilmesi”,</w:t>
      </w:r>
      <w:r w:rsidRPr="00742A13">
        <w:rPr>
          <w:rFonts w:cs="Times New Roman"/>
          <w:sz w:val="18"/>
        </w:rPr>
        <w:t xml:space="preserve"> s. 28.</w:t>
      </w:r>
    </w:p>
  </w:footnote>
  <w:footnote w:id="38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Apaydın, </w:t>
      </w:r>
      <w:r w:rsidRPr="00742A13">
        <w:rPr>
          <w:rFonts w:cs="Times New Roman"/>
          <w:b/>
          <w:bCs/>
          <w:sz w:val="18"/>
          <w:szCs w:val="18"/>
        </w:rPr>
        <w:t>Yargıtay Kararları…,</w:t>
      </w:r>
      <w:r w:rsidRPr="00742A13">
        <w:rPr>
          <w:rFonts w:cs="Times New Roman"/>
          <w:sz w:val="18"/>
          <w:szCs w:val="18"/>
        </w:rPr>
        <w:t xml:space="preserve"> s. 340.</w:t>
      </w:r>
    </w:p>
  </w:footnote>
  <w:footnote w:id="38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105.</w:t>
      </w:r>
    </w:p>
  </w:footnote>
  <w:footnote w:id="38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105; Benzer bir içerik için bakınız </w:t>
      </w:r>
      <w:r w:rsidRPr="00742A13">
        <w:rPr>
          <w:rFonts w:cs="Times New Roman"/>
          <w:b/>
          <w:bCs/>
          <w:sz w:val="18"/>
          <w:szCs w:val="18"/>
        </w:rPr>
        <w:t>Türk Borçlar Kanunu (TBK),</w:t>
      </w:r>
      <w:r w:rsidRPr="00742A13">
        <w:rPr>
          <w:rFonts w:cs="Times New Roman"/>
          <w:sz w:val="18"/>
          <w:szCs w:val="18"/>
        </w:rPr>
        <w:t xml:space="preserve"> md. 67.</w:t>
      </w:r>
    </w:p>
  </w:footnote>
  <w:footnote w:id="38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105.</w:t>
      </w:r>
    </w:p>
  </w:footnote>
  <w:footnote w:id="38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2, s. 138.</w:t>
      </w:r>
    </w:p>
  </w:footnote>
  <w:footnote w:id="38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Dâvûd, Diyât 27.</w:t>
      </w:r>
    </w:p>
  </w:footnote>
  <w:footnote w:id="38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İmam Şâfiî, </w:t>
      </w:r>
      <w:proofErr w:type="spellStart"/>
      <w:r w:rsidRPr="00742A13">
        <w:rPr>
          <w:rFonts w:cs="Times New Roman"/>
          <w:sz w:val="18"/>
          <w:szCs w:val="18"/>
        </w:rPr>
        <w:t>huffazların</w:t>
      </w:r>
      <w:proofErr w:type="spellEnd"/>
      <w:r w:rsidRPr="00742A13">
        <w:rPr>
          <w:rFonts w:cs="Times New Roman"/>
          <w:sz w:val="18"/>
          <w:szCs w:val="18"/>
        </w:rPr>
        <w:t xml:space="preserve"> bu hadisi ezberlemediklerinden dolayı bu hadisi doğrulamaz ve hadisin rivayetini reddeder. Ebu’l-</w:t>
      </w:r>
      <w:proofErr w:type="spellStart"/>
      <w:r w:rsidRPr="00742A13">
        <w:rPr>
          <w:rFonts w:cs="Times New Roman"/>
          <w:sz w:val="18"/>
          <w:szCs w:val="18"/>
        </w:rPr>
        <w:t>Velîd</w:t>
      </w:r>
      <w:proofErr w:type="spellEnd"/>
      <w:r w:rsidRPr="00742A13">
        <w:rPr>
          <w:rFonts w:cs="Times New Roman"/>
          <w:sz w:val="18"/>
          <w:szCs w:val="18"/>
        </w:rPr>
        <w:t xml:space="preserve"> Muhammed b. Ahmed b. Muhammed el-Kurtubî bi İbn Rüşd, </w:t>
      </w:r>
      <w:proofErr w:type="spellStart"/>
      <w:r w:rsidRPr="00742A13">
        <w:rPr>
          <w:rFonts w:cs="Times New Roman"/>
          <w:b/>
          <w:bCs/>
          <w:sz w:val="18"/>
          <w:szCs w:val="18"/>
        </w:rPr>
        <w:t>Bidâyetü’l-Müctehid</w:t>
      </w:r>
      <w:proofErr w:type="spellEnd"/>
      <w:r w:rsidRPr="00742A13">
        <w:rPr>
          <w:rFonts w:cs="Times New Roman"/>
          <w:b/>
          <w:bCs/>
          <w:sz w:val="18"/>
          <w:szCs w:val="18"/>
        </w:rPr>
        <w:t xml:space="preserve"> ve </w:t>
      </w:r>
      <w:proofErr w:type="spellStart"/>
      <w:r w:rsidRPr="00742A13">
        <w:rPr>
          <w:rFonts w:cs="Times New Roman"/>
          <w:b/>
          <w:bCs/>
          <w:sz w:val="18"/>
          <w:szCs w:val="18"/>
        </w:rPr>
        <w:t>Nihâyetü’l-Muktesıd</w:t>
      </w:r>
      <w:proofErr w:type="spellEnd"/>
      <w:r w:rsidRPr="00742A13">
        <w:rPr>
          <w:rFonts w:cs="Times New Roman"/>
          <w:b/>
          <w:bCs/>
          <w:sz w:val="18"/>
          <w:szCs w:val="18"/>
        </w:rPr>
        <w:t xml:space="preserve">, </w:t>
      </w:r>
      <w:r w:rsidRPr="00742A13">
        <w:rPr>
          <w:rFonts w:cs="Times New Roman"/>
          <w:sz w:val="18"/>
          <w:szCs w:val="18"/>
        </w:rPr>
        <w:t>Mısır, 1975, c. 2, s. 417.</w:t>
      </w:r>
    </w:p>
  </w:footnote>
  <w:footnote w:id="39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105.</w:t>
      </w:r>
    </w:p>
  </w:footnote>
  <w:footnote w:id="39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2, s. 138.</w:t>
      </w:r>
    </w:p>
  </w:footnote>
  <w:footnote w:id="39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Pr="00742A13">
        <w:rPr>
          <w:rFonts w:cs="Times New Roman"/>
          <w:sz w:val="18"/>
          <w:szCs w:val="18"/>
        </w:rPr>
        <w:t xml:space="preserve"> c. 7, s. 272; Şafak, </w:t>
      </w:r>
      <w:r w:rsidRPr="00742A13">
        <w:rPr>
          <w:rFonts w:cs="Times New Roman"/>
          <w:b/>
          <w:bCs/>
          <w:sz w:val="18"/>
          <w:szCs w:val="18"/>
        </w:rPr>
        <w:t>Seküler Ceza Hukuku…,</w:t>
      </w:r>
      <w:r w:rsidRPr="00742A13">
        <w:rPr>
          <w:rFonts w:cs="Times New Roman"/>
          <w:sz w:val="18"/>
          <w:szCs w:val="18"/>
        </w:rPr>
        <w:t xml:space="preserve"> c. 2, s. 138.</w:t>
      </w:r>
    </w:p>
  </w:footnote>
  <w:footnote w:id="39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00A70E55">
        <w:rPr>
          <w:rFonts w:cs="Times New Roman"/>
          <w:b/>
          <w:bCs/>
          <w:sz w:val="18"/>
          <w:szCs w:val="18"/>
        </w:rPr>
        <w:t xml:space="preserve"> </w:t>
      </w:r>
      <w:r w:rsidRPr="00742A13">
        <w:rPr>
          <w:rFonts w:cs="Times New Roman"/>
          <w:sz w:val="18"/>
          <w:szCs w:val="18"/>
        </w:rPr>
        <w:t>c. 2, s. 107.</w:t>
      </w:r>
    </w:p>
  </w:footnote>
  <w:footnote w:id="39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2, s. 140.</w:t>
      </w:r>
    </w:p>
  </w:footnote>
  <w:footnote w:id="39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Şafak, </w:t>
      </w:r>
      <w:r w:rsidRPr="00742A13">
        <w:rPr>
          <w:rFonts w:cs="Times New Roman"/>
          <w:b/>
          <w:bCs/>
          <w:sz w:val="18"/>
          <w:szCs w:val="18"/>
        </w:rPr>
        <w:t>Seküler Ceza Hukuku…,</w:t>
      </w:r>
      <w:r w:rsidRPr="00742A13">
        <w:rPr>
          <w:rFonts w:cs="Times New Roman"/>
          <w:sz w:val="18"/>
          <w:szCs w:val="18"/>
        </w:rPr>
        <w:t xml:space="preserve"> c. 2, s. 140.</w:t>
      </w:r>
    </w:p>
  </w:footnote>
  <w:footnote w:id="39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Yargıtay, 12. C.D., 12.12.2018, 2017/257 E., 2018/12091 K.</w:t>
      </w:r>
    </w:p>
  </w:footnote>
  <w:footnote w:id="39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Yargıtay, CGK</w:t>
      </w:r>
      <w:proofErr w:type="gramStart"/>
      <w:r w:rsidRPr="00742A13">
        <w:rPr>
          <w:rFonts w:cs="Times New Roman"/>
          <w:sz w:val="18"/>
          <w:szCs w:val="18"/>
        </w:rPr>
        <w:t>.,</w:t>
      </w:r>
      <w:proofErr w:type="gramEnd"/>
      <w:r w:rsidRPr="00742A13">
        <w:rPr>
          <w:rFonts w:cs="Times New Roman"/>
          <w:sz w:val="18"/>
          <w:szCs w:val="18"/>
        </w:rPr>
        <w:t xml:space="preserve">  11.05.2004, 2004/2-97 E., 2004/115 K; Yargıtay, CGK., 13.11.2018, 2017/436 E., 2018/527 K.</w:t>
      </w:r>
    </w:p>
  </w:footnote>
  <w:footnote w:id="39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r w:rsidRPr="00742A13">
        <w:rPr>
          <w:rFonts w:cs="Times New Roman"/>
          <w:b/>
          <w:bCs/>
          <w:sz w:val="18"/>
          <w:szCs w:val="18"/>
        </w:rPr>
        <w:t>,</w:t>
      </w:r>
      <w:r w:rsidRPr="00742A13">
        <w:rPr>
          <w:rFonts w:cs="Times New Roman"/>
          <w:sz w:val="18"/>
          <w:szCs w:val="18"/>
        </w:rPr>
        <w:t xml:space="preserve"> s. 63.</w:t>
      </w:r>
    </w:p>
  </w:footnote>
  <w:footnote w:id="39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r w:rsidRPr="00742A13">
        <w:rPr>
          <w:rFonts w:cs="Times New Roman"/>
          <w:b/>
          <w:bCs/>
          <w:sz w:val="18"/>
          <w:szCs w:val="18"/>
        </w:rPr>
        <w:t>,</w:t>
      </w:r>
      <w:r w:rsidRPr="00742A13">
        <w:rPr>
          <w:rFonts w:cs="Times New Roman"/>
          <w:sz w:val="18"/>
          <w:szCs w:val="18"/>
        </w:rPr>
        <w:t xml:space="preserve"> s. 66.</w:t>
      </w:r>
    </w:p>
  </w:footnote>
  <w:footnote w:id="40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 </w:t>
      </w:r>
      <w:r w:rsidRPr="00742A13">
        <w:rPr>
          <w:rFonts w:cs="Times New Roman"/>
          <w:b/>
          <w:bCs/>
          <w:sz w:val="18"/>
          <w:szCs w:val="18"/>
        </w:rPr>
        <w:t>Suçun Unsurları,</w:t>
      </w:r>
      <w:r w:rsidRPr="00742A13">
        <w:rPr>
          <w:rFonts w:cs="Times New Roman"/>
          <w:sz w:val="18"/>
          <w:szCs w:val="18"/>
        </w:rPr>
        <w:t xml:space="preserve"> s. 160.</w:t>
      </w:r>
    </w:p>
  </w:footnote>
  <w:footnote w:id="40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 </w:t>
      </w:r>
      <w:r w:rsidRPr="00742A13">
        <w:rPr>
          <w:rFonts w:cs="Times New Roman"/>
          <w:b/>
          <w:bCs/>
          <w:sz w:val="18"/>
          <w:szCs w:val="18"/>
        </w:rPr>
        <w:t xml:space="preserve">Suçun Unsurları, </w:t>
      </w:r>
      <w:r w:rsidRPr="00742A13">
        <w:rPr>
          <w:rFonts w:cs="Times New Roman"/>
          <w:sz w:val="18"/>
          <w:szCs w:val="18"/>
        </w:rPr>
        <w:t xml:space="preserve">s. 160. </w:t>
      </w:r>
    </w:p>
  </w:footnote>
  <w:footnote w:id="40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 </w:t>
      </w:r>
      <w:r w:rsidRPr="00742A13">
        <w:rPr>
          <w:rFonts w:cs="Times New Roman"/>
          <w:b/>
          <w:bCs/>
          <w:sz w:val="18"/>
          <w:szCs w:val="18"/>
        </w:rPr>
        <w:t xml:space="preserve">Suçun Unsurları, </w:t>
      </w:r>
      <w:r w:rsidRPr="00742A13">
        <w:rPr>
          <w:rFonts w:cs="Times New Roman"/>
          <w:sz w:val="18"/>
          <w:szCs w:val="18"/>
        </w:rPr>
        <w:t>s. 160.</w:t>
      </w:r>
    </w:p>
  </w:footnote>
  <w:footnote w:id="40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proofErr w:type="gramStart"/>
      <w:r w:rsidRPr="00742A13">
        <w:rPr>
          <w:rFonts w:cs="Times New Roman"/>
          <w:b/>
          <w:bCs/>
          <w:color w:val="auto"/>
          <w:sz w:val="18"/>
          <w:szCs w:val="18"/>
        </w:rPr>
        <w:t>…</w:t>
      </w:r>
      <w:r w:rsidRPr="00742A13">
        <w:rPr>
          <w:rFonts w:cs="Times New Roman"/>
          <w:b/>
          <w:bCs/>
          <w:sz w:val="18"/>
          <w:szCs w:val="18"/>
        </w:rPr>
        <w:t>,</w:t>
      </w:r>
      <w:proofErr w:type="gramEnd"/>
      <w:r w:rsidRPr="00742A13">
        <w:rPr>
          <w:rFonts w:cs="Times New Roman"/>
          <w:sz w:val="18"/>
          <w:szCs w:val="18"/>
        </w:rPr>
        <w:t>s. 73.</w:t>
      </w:r>
    </w:p>
  </w:footnote>
  <w:footnote w:id="40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 </w:t>
      </w:r>
      <w:r w:rsidRPr="00742A13">
        <w:rPr>
          <w:rFonts w:cs="Times New Roman"/>
          <w:b/>
          <w:bCs/>
          <w:sz w:val="18"/>
          <w:szCs w:val="18"/>
        </w:rPr>
        <w:t xml:space="preserve">Suçun Unsurları, </w:t>
      </w:r>
      <w:r w:rsidRPr="00742A13">
        <w:rPr>
          <w:rFonts w:cs="Times New Roman"/>
          <w:sz w:val="18"/>
          <w:szCs w:val="18"/>
        </w:rPr>
        <w:t>s. 81.</w:t>
      </w:r>
    </w:p>
  </w:footnote>
  <w:footnote w:id="40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Alacakaptan, </w:t>
      </w:r>
      <w:r w:rsidRPr="00742A13">
        <w:rPr>
          <w:rFonts w:cs="Times New Roman"/>
          <w:b/>
          <w:bCs/>
          <w:sz w:val="18"/>
          <w:szCs w:val="18"/>
        </w:rPr>
        <w:t xml:space="preserve">Suçun Unsurları, </w:t>
      </w:r>
      <w:r w:rsidRPr="00742A13">
        <w:rPr>
          <w:rFonts w:cs="Times New Roman"/>
          <w:sz w:val="18"/>
          <w:szCs w:val="18"/>
        </w:rPr>
        <w:t>s. 81.</w:t>
      </w:r>
    </w:p>
  </w:footnote>
  <w:footnote w:id="40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Düzgün ve Elmacı, </w:t>
      </w:r>
      <w:r w:rsidRPr="00742A13">
        <w:rPr>
          <w:rFonts w:cs="Times New Roman"/>
          <w:b/>
          <w:bCs/>
          <w:color w:val="auto"/>
          <w:sz w:val="18"/>
          <w:szCs w:val="18"/>
        </w:rPr>
        <w:t>5237 Sayılı Türk Ceza</w:t>
      </w:r>
      <w:proofErr w:type="gramStart"/>
      <w:r w:rsidRPr="00742A13">
        <w:rPr>
          <w:rFonts w:cs="Times New Roman"/>
          <w:b/>
          <w:bCs/>
          <w:color w:val="auto"/>
          <w:sz w:val="18"/>
          <w:szCs w:val="18"/>
        </w:rPr>
        <w:t>…</w:t>
      </w:r>
      <w:r w:rsidRPr="00742A13">
        <w:rPr>
          <w:rFonts w:cs="Times New Roman"/>
          <w:b/>
          <w:bCs/>
          <w:sz w:val="18"/>
          <w:szCs w:val="18"/>
        </w:rPr>
        <w:t>,</w:t>
      </w:r>
      <w:proofErr w:type="gramEnd"/>
      <w:r w:rsidRPr="00742A13">
        <w:rPr>
          <w:rFonts w:cs="Times New Roman"/>
          <w:sz w:val="18"/>
          <w:szCs w:val="18"/>
        </w:rPr>
        <w:t>s. 67.</w:t>
      </w:r>
    </w:p>
  </w:footnote>
  <w:footnote w:id="40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Yargıtay, CGK., 11.05.2004, 2004/2-97 E., 2004/115 K.</w:t>
      </w:r>
    </w:p>
  </w:footnote>
  <w:footnote w:id="40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Ali Bardakoğlu, “Diyet”, </w:t>
      </w:r>
      <w:r w:rsidRPr="00742A13">
        <w:rPr>
          <w:rFonts w:cs="Times New Roman"/>
          <w:b/>
          <w:bCs/>
          <w:sz w:val="18"/>
          <w:szCs w:val="18"/>
        </w:rPr>
        <w:t>DİA</w:t>
      </w:r>
      <w:proofErr w:type="gramStart"/>
      <w:r w:rsidRPr="00742A13">
        <w:rPr>
          <w:rFonts w:cs="Times New Roman"/>
          <w:b/>
          <w:bCs/>
          <w:sz w:val="18"/>
          <w:szCs w:val="18"/>
        </w:rPr>
        <w:t>.,</w:t>
      </w:r>
      <w:proofErr w:type="gramEnd"/>
      <w:r w:rsidR="00396203">
        <w:rPr>
          <w:rFonts w:cs="Times New Roman"/>
          <w:b/>
          <w:bCs/>
          <w:sz w:val="18"/>
          <w:szCs w:val="18"/>
        </w:rPr>
        <w:t xml:space="preserve"> </w:t>
      </w:r>
      <w:r w:rsidRPr="00742A13">
        <w:rPr>
          <w:rFonts w:cs="Times New Roman"/>
          <w:sz w:val="18"/>
          <w:szCs w:val="18"/>
        </w:rPr>
        <w:t>Cilt. 9, 1994, s. 473.</w:t>
      </w:r>
    </w:p>
  </w:footnote>
  <w:footnote w:id="40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Bardakoğlu, “Diyet”, c. 9, s. 473.</w:t>
      </w:r>
    </w:p>
  </w:footnote>
  <w:footnote w:id="41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bCs/>
          <w:sz w:val="18"/>
          <w:szCs w:val="18"/>
        </w:rPr>
        <w:t>Ferda Şamil Arık; “</w:t>
      </w:r>
      <w:r w:rsidRPr="00742A13">
        <w:rPr>
          <w:rFonts w:cs="Times New Roman"/>
          <w:sz w:val="18"/>
          <w:szCs w:val="18"/>
        </w:rPr>
        <w:t>Eski Türk Ceza Hukukuna Dair Notlar I. Suçlar ve Cezalar”,</w:t>
      </w:r>
      <w:r w:rsidRPr="00742A13">
        <w:rPr>
          <w:rFonts w:cs="Times New Roman"/>
          <w:b/>
          <w:bCs/>
          <w:sz w:val="18"/>
          <w:szCs w:val="18"/>
        </w:rPr>
        <w:t xml:space="preserve"> Ankara Üniversitesi Dil ve Tarih-Coğrafya Fakültesi Tarih Bölümü Tarih Araştırmaları Dergisi, </w:t>
      </w:r>
      <w:r w:rsidRPr="00742A13">
        <w:rPr>
          <w:rFonts w:cs="Times New Roman"/>
          <w:sz w:val="18"/>
          <w:szCs w:val="18"/>
        </w:rPr>
        <w:t xml:space="preserve">Cilt. 17, Sayı. 28, </w:t>
      </w:r>
      <w:r w:rsidRPr="00742A13">
        <w:rPr>
          <w:rFonts w:cs="Times New Roman"/>
          <w:bCs/>
          <w:sz w:val="18"/>
          <w:szCs w:val="18"/>
        </w:rPr>
        <w:t>1995</w:t>
      </w:r>
      <w:r w:rsidRPr="00742A13">
        <w:rPr>
          <w:rFonts w:cs="Times New Roman"/>
          <w:sz w:val="18"/>
          <w:szCs w:val="18"/>
        </w:rPr>
        <w:t>, Sayfa, 23.</w:t>
      </w:r>
    </w:p>
  </w:footnote>
  <w:footnote w:id="41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Arık, </w:t>
      </w:r>
      <w:r w:rsidRPr="00742A13">
        <w:rPr>
          <w:rFonts w:cs="Times New Roman"/>
          <w:bCs/>
          <w:sz w:val="18"/>
          <w:szCs w:val="18"/>
        </w:rPr>
        <w:t>“</w:t>
      </w:r>
      <w:r w:rsidRPr="00742A13">
        <w:rPr>
          <w:rFonts w:cs="Times New Roman"/>
          <w:sz w:val="18"/>
          <w:szCs w:val="18"/>
        </w:rPr>
        <w:t>Eski Türk Ceza Hukukuna Dair Notlar I. Suçlar ve Cezalar”,</w:t>
      </w:r>
      <w:r w:rsidR="00396203">
        <w:rPr>
          <w:rFonts w:cs="Times New Roman"/>
          <w:sz w:val="18"/>
          <w:szCs w:val="18"/>
        </w:rPr>
        <w:t xml:space="preserve"> </w:t>
      </w:r>
      <w:r w:rsidRPr="00742A13">
        <w:rPr>
          <w:rFonts w:cs="Times New Roman"/>
          <w:sz w:val="18"/>
          <w:szCs w:val="18"/>
        </w:rPr>
        <w:t>s. 23.</w:t>
      </w:r>
    </w:p>
  </w:footnote>
  <w:footnote w:id="41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Bardakoğlu, “Diyet”, c. 9, s. 473.</w:t>
      </w:r>
    </w:p>
  </w:footnote>
  <w:footnote w:id="41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Bardakoğlu, “Diyet”, c. 9, s. 473.</w:t>
      </w:r>
    </w:p>
  </w:footnote>
  <w:footnote w:id="414">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Hamza Aktan, “Âkıle”, </w:t>
      </w:r>
      <w:r w:rsidRPr="00742A13">
        <w:rPr>
          <w:rFonts w:cs="Times New Roman"/>
          <w:b/>
          <w:bCs/>
          <w:sz w:val="18"/>
          <w:szCs w:val="18"/>
        </w:rPr>
        <w:t>DİA</w:t>
      </w:r>
      <w:proofErr w:type="gramStart"/>
      <w:r w:rsidRPr="00742A13">
        <w:rPr>
          <w:rFonts w:cs="Times New Roman"/>
          <w:b/>
          <w:bCs/>
          <w:sz w:val="18"/>
          <w:szCs w:val="18"/>
        </w:rPr>
        <w:t>.,</w:t>
      </w:r>
      <w:proofErr w:type="gramEnd"/>
      <w:r w:rsidR="00396203">
        <w:rPr>
          <w:rFonts w:cs="Times New Roman"/>
          <w:b/>
          <w:bCs/>
          <w:sz w:val="18"/>
          <w:szCs w:val="18"/>
        </w:rPr>
        <w:t xml:space="preserve"> </w:t>
      </w:r>
      <w:r w:rsidRPr="00742A13">
        <w:rPr>
          <w:rFonts w:cs="Times New Roman"/>
          <w:sz w:val="18"/>
          <w:szCs w:val="18"/>
        </w:rPr>
        <w:t>Cilt. 2, 1989, s. 248.</w:t>
      </w:r>
    </w:p>
  </w:footnote>
  <w:footnote w:id="41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Aktan, “Âkıle”, c. 2, s. 248.</w:t>
      </w:r>
    </w:p>
  </w:footnote>
  <w:footnote w:id="41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Aktan, “Âkıle”, c. 2, s. 248.</w:t>
      </w:r>
    </w:p>
  </w:footnote>
  <w:footnote w:id="41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Ebû Dâvûd, Diyât 16-18, 24; Tirmizî, Diyât 1; Nesaî, Kasâme 35.</w:t>
      </w:r>
    </w:p>
  </w:footnote>
  <w:footnote w:id="41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396203">
        <w:rPr>
          <w:rFonts w:cs="Times New Roman"/>
          <w:sz w:val="18"/>
          <w:szCs w:val="18"/>
        </w:rPr>
        <w:t xml:space="preserve"> </w:t>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 201; Şafak, </w:t>
      </w:r>
      <w:r w:rsidR="00396203">
        <w:rPr>
          <w:rFonts w:cs="Times New Roman"/>
          <w:b/>
          <w:bCs/>
          <w:sz w:val="18"/>
          <w:szCs w:val="18"/>
        </w:rPr>
        <w:t>Seküler Ceza Hukuku</w:t>
      </w:r>
      <w:proofErr w:type="gramStart"/>
      <w:r w:rsidR="00396203">
        <w:rPr>
          <w:rFonts w:cs="Times New Roman"/>
          <w:b/>
          <w:bCs/>
          <w:sz w:val="18"/>
          <w:szCs w:val="18"/>
        </w:rPr>
        <w:t>..</w:t>
      </w:r>
      <w:r w:rsidRPr="00742A13">
        <w:rPr>
          <w:rFonts w:cs="Times New Roman"/>
          <w:b/>
          <w:bCs/>
          <w:sz w:val="18"/>
          <w:szCs w:val="18"/>
        </w:rPr>
        <w:t>.,</w:t>
      </w:r>
      <w:proofErr w:type="gramEnd"/>
      <w:r w:rsidRPr="00742A13">
        <w:rPr>
          <w:rFonts w:cs="Times New Roman"/>
          <w:sz w:val="18"/>
          <w:szCs w:val="18"/>
        </w:rPr>
        <w:t xml:space="preserve"> c. 2, s. 236.</w:t>
      </w:r>
    </w:p>
  </w:footnote>
  <w:footnote w:id="41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Serahsî, </w:t>
      </w:r>
      <w:r w:rsidRPr="00742A13">
        <w:rPr>
          <w:rFonts w:cs="Times New Roman"/>
          <w:b/>
          <w:bCs/>
          <w:sz w:val="18"/>
          <w:szCs w:val="18"/>
        </w:rPr>
        <w:t>el-</w:t>
      </w:r>
      <w:proofErr w:type="spellStart"/>
      <w:proofErr w:type="gramStart"/>
      <w:r w:rsidRPr="00742A13">
        <w:rPr>
          <w:rFonts w:cs="Times New Roman"/>
          <w:b/>
          <w:bCs/>
          <w:sz w:val="18"/>
          <w:szCs w:val="18"/>
        </w:rPr>
        <w:t>Mebsût,</w:t>
      </w:r>
      <w:r w:rsidRPr="00742A13">
        <w:rPr>
          <w:rFonts w:cs="Times New Roman"/>
          <w:sz w:val="18"/>
          <w:szCs w:val="18"/>
        </w:rPr>
        <w:t>c</w:t>
      </w:r>
      <w:proofErr w:type="spellEnd"/>
      <w:proofErr w:type="gramEnd"/>
      <w:r w:rsidRPr="00742A13">
        <w:rPr>
          <w:rFonts w:cs="Times New Roman"/>
          <w:sz w:val="18"/>
          <w:szCs w:val="18"/>
        </w:rPr>
        <w:t>. 29, s. 198.</w:t>
      </w:r>
    </w:p>
  </w:footnote>
  <w:footnote w:id="42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396203">
        <w:rPr>
          <w:rFonts w:cs="Times New Roman"/>
          <w:sz w:val="18"/>
          <w:szCs w:val="18"/>
        </w:rPr>
        <w:t xml:space="preserve"> </w:t>
      </w:r>
      <w:r w:rsidRPr="00742A13">
        <w:rPr>
          <w:rFonts w:cs="Times New Roman"/>
          <w:sz w:val="18"/>
          <w:szCs w:val="18"/>
        </w:rPr>
        <w:t xml:space="preserve">Cassâs, </w:t>
      </w:r>
      <w:r w:rsidRPr="00742A13">
        <w:rPr>
          <w:rFonts w:cs="Times New Roman"/>
          <w:b/>
          <w:bCs/>
          <w:color w:val="auto"/>
          <w:sz w:val="18"/>
          <w:szCs w:val="18"/>
        </w:rPr>
        <w:t>Ahkâm’ul-Kur’ân,</w:t>
      </w:r>
      <w:r w:rsidR="00396203">
        <w:rPr>
          <w:rFonts w:cs="Times New Roman"/>
          <w:b/>
          <w:bCs/>
          <w:color w:val="auto"/>
          <w:sz w:val="18"/>
          <w:szCs w:val="18"/>
        </w:rPr>
        <w:t xml:space="preserve"> </w:t>
      </w:r>
      <w:r w:rsidRPr="00742A13">
        <w:rPr>
          <w:rFonts w:cs="Times New Roman"/>
          <w:sz w:val="18"/>
          <w:szCs w:val="18"/>
        </w:rPr>
        <w:t xml:space="preserve">c. 4, s. 484; Mâlik b. Enes, </w:t>
      </w:r>
      <w:r w:rsidRPr="00742A13">
        <w:rPr>
          <w:rFonts w:cs="Times New Roman"/>
          <w:b/>
          <w:bCs/>
          <w:sz w:val="18"/>
          <w:szCs w:val="18"/>
        </w:rPr>
        <w:t>el-Müdevvene,</w:t>
      </w:r>
      <w:r w:rsidR="00396203">
        <w:rPr>
          <w:rFonts w:cs="Times New Roman"/>
          <w:b/>
          <w:bCs/>
          <w:sz w:val="18"/>
          <w:szCs w:val="18"/>
        </w:rPr>
        <w:t xml:space="preserve"> </w:t>
      </w:r>
      <w:r w:rsidRPr="00742A13">
        <w:rPr>
          <w:rFonts w:cs="Times New Roman"/>
          <w:sz w:val="18"/>
          <w:szCs w:val="18"/>
        </w:rPr>
        <w:t xml:space="preserve">c. 4, s. 248; </w:t>
      </w:r>
      <w:proofErr w:type="spellStart"/>
      <w:r w:rsidRPr="00742A13">
        <w:rPr>
          <w:rFonts w:cs="Times New Roman"/>
          <w:sz w:val="18"/>
          <w:szCs w:val="18"/>
        </w:rPr>
        <w:t>Şirbînî</w:t>
      </w:r>
      <w:proofErr w:type="spellEnd"/>
      <w:r w:rsidRPr="00742A13">
        <w:rPr>
          <w:rFonts w:cs="Times New Roman"/>
          <w:sz w:val="18"/>
          <w:szCs w:val="18"/>
        </w:rPr>
        <w:t xml:space="preserve">, </w:t>
      </w:r>
      <w:r w:rsidRPr="00742A13">
        <w:rPr>
          <w:rFonts w:cs="Times New Roman"/>
          <w:b/>
          <w:bCs/>
          <w:sz w:val="18"/>
          <w:szCs w:val="18"/>
          <w:shd w:val="clear" w:color="auto" w:fill="FFFFFF"/>
        </w:rPr>
        <w:t>el-</w:t>
      </w:r>
      <w:proofErr w:type="spellStart"/>
      <w:r w:rsidRPr="00742A13">
        <w:rPr>
          <w:rFonts w:cs="Times New Roman"/>
          <w:b/>
          <w:bCs/>
          <w:sz w:val="18"/>
          <w:szCs w:val="18"/>
          <w:shd w:val="clear" w:color="auto" w:fill="FFFFFF"/>
        </w:rPr>
        <w:t>Ikna</w:t>
      </w:r>
      <w:proofErr w:type="spellEnd"/>
      <w:r w:rsidRPr="00742A13">
        <w:rPr>
          <w:rFonts w:cs="Times New Roman"/>
          <w:b/>
          <w:bCs/>
          <w:sz w:val="18"/>
          <w:szCs w:val="18"/>
          <w:shd w:val="clear" w:color="auto" w:fill="FFFFFF"/>
        </w:rPr>
        <w:t>’</w:t>
      </w:r>
      <w:r w:rsidRPr="00742A13">
        <w:rPr>
          <w:rFonts w:cs="Times New Roman"/>
          <w:b/>
          <w:bCs/>
          <w:sz w:val="18"/>
          <w:szCs w:val="18"/>
        </w:rPr>
        <w:t xml:space="preserve">, </w:t>
      </w:r>
      <w:r w:rsidRPr="00742A13">
        <w:rPr>
          <w:rFonts w:cs="Times New Roman"/>
          <w:sz w:val="18"/>
          <w:szCs w:val="18"/>
        </w:rPr>
        <w:t xml:space="preserve">c. 2, s. 503; </w:t>
      </w:r>
      <w:proofErr w:type="spellStart"/>
      <w:r w:rsidRPr="00742A13">
        <w:rPr>
          <w:rFonts w:cs="Times New Roman"/>
          <w:sz w:val="18"/>
          <w:szCs w:val="18"/>
        </w:rPr>
        <w:t>Merdâvî</w:t>
      </w:r>
      <w:proofErr w:type="spellEnd"/>
      <w:r w:rsidRPr="00742A13">
        <w:rPr>
          <w:rFonts w:cs="Times New Roman"/>
          <w:sz w:val="18"/>
          <w:szCs w:val="18"/>
        </w:rPr>
        <w:t xml:space="preserve">, </w:t>
      </w:r>
      <w:r w:rsidRPr="00742A13">
        <w:rPr>
          <w:rFonts w:cs="Times New Roman"/>
          <w:b/>
          <w:bCs/>
          <w:color w:val="auto"/>
          <w:sz w:val="18"/>
          <w:szCs w:val="18"/>
        </w:rPr>
        <w:t>el-</w:t>
      </w:r>
      <w:proofErr w:type="spellStart"/>
      <w:proofErr w:type="gramStart"/>
      <w:r w:rsidRPr="00742A13">
        <w:rPr>
          <w:rFonts w:cs="Times New Roman"/>
          <w:b/>
          <w:bCs/>
          <w:color w:val="auto"/>
          <w:sz w:val="18"/>
          <w:szCs w:val="18"/>
        </w:rPr>
        <w:t>İnsâf</w:t>
      </w:r>
      <w:r w:rsidRPr="00742A13">
        <w:rPr>
          <w:rFonts w:cs="Times New Roman"/>
          <w:b/>
          <w:bCs/>
          <w:sz w:val="18"/>
          <w:szCs w:val="18"/>
        </w:rPr>
        <w:t>,</w:t>
      </w:r>
      <w:r w:rsidRPr="00742A13">
        <w:rPr>
          <w:rFonts w:cs="Times New Roman"/>
          <w:sz w:val="18"/>
          <w:szCs w:val="18"/>
        </w:rPr>
        <w:t>c</w:t>
      </w:r>
      <w:proofErr w:type="spellEnd"/>
      <w:proofErr w:type="gramEnd"/>
      <w:r w:rsidRPr="00742A13">
        <w:rPr>
          <w:rFonts w:cs="Times New Roman"/>
          <w:sz w:val="18"/>
          <w:szCs w:val="18"/>
        </w:rPr>
        <w:t>. 10, s. 99.</w:t>
      </w:r>
    </w:p>
  </w:footnote>
  <w:footnote w:id="42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Nîsâ 4/92.</w:t>
      </w:r>
    </w:p>
  </w:footnote>
  <w:footnote w:id="422">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00396203">
        <w:rPr>
          <w:rFonts w:cs="Times New Roman"/>
          <w:b/>
          <w:bCs/>
          <w:sz w:val="18"/>
          <w:szCs w:val="18"/>
        </w:rPr>
        <w:t xml:space="preserve"> </w:t>
      </w:r>
      <w:proofErr w:type="spellStart"/>
      <w:r w:rsidRPr="00742A13">
        <w:rPr>
          <w:rFonts w:cs="Times New Roman"/>
          <w:b/>
          <w:bCs/>
          <w:sz w:val="18"/>
          <w:szCs w:val="18"/>
        </w:rPr>
        <w:t>Fetavay</w:t>
      </w:r>
      <w:proofErr w:type="spellEnd"/>
      <w:r w:rsidRPr="00742A13">
        <w:rPr>
          <w:rFonts w:cs="Times New Roman"/>
          <w:b/>
          <w:bCs/>
          <w:sz w:val="18"/>
          <w:szCs w:val="18"/>
        </w:rPr>
        <w:t xml:space="preserve">-ı </w:t>
      </w:r>
      <w:proofErr w:type="spellStart"/>
      <w:r w:rsidRPr="00742A13">
        <w:rPr>
          <w:rFonts w:cs="Times New Roman"/>
          <w:b/>
          <w:bCs/>
          <w:sz w:val="18"/>
          <w:szCs w:val="18"/>
        </w:rPr>
        <w:t>Hindiyye</w:t>
      </w:r>
      <w:proofErr w:type="spellEnd"/>
      <w:r w:rsidRPr="00742A13">
        <w:rPr>
          <w:rFonts w:cs="Times New Roman"/>
          <w:sz w:val="18"/>
          <w:szCs w:val="18"/>
        </w:rPr>
        <w:t>, c. 6, s. 3.</w:t>
      </w:r>
    </w:p>
  </w:footnote>
  <w:footnote w:id="42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Hamza Aktan, “Miras”, </w:t>
      </w:r>
      <w:r w:rsidRPr="00742A13">
        <w:rPr>
          <w:rFonts w:cs="Times New Roman"/>
          <w:b/>
          <w:bCs/>
          <w:sz w:val="18"/>
          <w:szCs w:val="18"/>
        </w:rPr>
        <w:t>DİA</w:t>
      </w:r>
      <w:proofErr w:type="gramStart"/>
      <w:r w:rsidRPr="00742A13">
        <w:rPr>
          <w:rFonts w:cs="Times New Roman"/>
          <w:b/>
          <w:bCs/>
          <w:sz w:val="18"/>
          <w:szCs w:val="18"/>
        </w:rPr>
        <w:t>.,</w:t>
      </w:r>
      <w:proofErr w:type="gramEnd"/>
      <w:r w:rsidR="00396203">
        <w:rPr>
          <w:rFonts w:cs="Times New Roman"/>
          <w:b/>
          <w:bCs/>
          <w:sz w:val="18"/>
          <w:szCs w:val="18"/>
        </w:rPr>
        <w:t xml:space="preserve"> </w:t>
      </w:r>
      <w:r w:rsidRPr="00742A13">
        <w:rPr>
          <w:rFonts w:cs="Times New Roman"/>
          <w:sz w:val="18"/>
          <w:szCs w:val="18"/>
        </w:rPr>
        <w:t>Cilt. 30, 2005, s. 143.</w:t>
      </w:r>
    </w:p>
  </w:footnote>
  <w:footnote w:id="42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396203">
        <w:rPr>
          <w:rFonts w:cs="Times New Roman"/>
          <w:sz w:val="18"/>
          <w:szCs w:val="18"/>
        </w:rPr>
        <w:t xml:space="preserve"> </w:t>
      </w:r>
      <w:r w:rsidRPr="00742A13">
        <w:rPr>
          <w:rFonts w:cs="Times New Roman"/>
          <w:sz w:val="18"/>
          <w:szCs w:val="18"/>
        </w:rPr>
        <w:t>İbnu Mâce, Diyât 14.</w:t>
      </w:r>
    </w:p>
  </w:footnote>
  <w:footnote w:id="42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396203">
        <w:rPr>
          <w:rFonts w:cs="Times New Roman"/>
          <w:sz w:val="18"/>
          <w:szCs w:val="18"/>
        </w:rPr>
        <w:t xml:space="preserve"> </w:t>
      </w:r>
      <w:proofErr w:type="spellStart"/>
      <w:r w:rsidRPr="00742A13">
        <w:rPr>
          <w:rFonts w:cs="Times New Roman"/>
          <w:sz w:val="18"/>
          <w:szCs w:val="18"/>
        </w:rPr>
        <w:t>Fahruddîn</w:t>
      </w:r>
      <w:proofErr w:type="spellEnd"/>
      <w:r w:rsidRPr="00742A13">
        <w:rPr>
          <w:rFonts w:cs="Times New Roman"/>
          <w:sz w:val="18"/>
          <w:szCs w:val="18"/>
        </w:rPr>
        <w:t xml:space="preserve"> Osman b. ‘Ali b. </w:t>
      </w:r>
      <w:proofErr w:type="spellStart"/>
      <w:r w:rsidRPr="00742A13">
        <w:rPr>
          <w:rFonts w:cs="Times New Roman"/>
          <w:sz w:val="18"/>
          <w:szCs w:val="18"/>
        </w:rPr>
        <w:t>Mihcen</w:t>
      </w:r>
      <w:proofErr w:type="spellEnd"/>
      <w:r w:rsidRPr="00742A13">
        <w:rPr>
          <w:rFonts w:cs="Times New Roman"/>
          <w:sz w:val="18"/>
          <w:szCs w:val="18"/>
        </w:rPr>
        <w:t xml:space="preserve"> ez-</w:t>
      </w:r>
      <w:proofErr w:type="spellStart"/>
      <w:r w:rsidRPr="00742A13">
        <w:rPr>
          <w:rFonts w:cs="Times New Roman"/>
          <w:sz w:val="18"/>
          <w:szCs w:val="18"/>
        </w:rPr>
        <w:t>Zeyla’î</w:t>
      </w:r>
      <w:proofErr w:type="spellEnd"/>
      <w:r w:rsidRPr="00742A13">
        <w:rPr>
          <w:rFonts w:cs="Times New Roman"/>
          <w:sz w:val="18"/>
          <w:szCs w:val="18"/>
        </w:rPr>
        <w:t xml:space="preserve">, </w:t>
      </w:r>
      <w:proofErr w:type="spellStart"/>
      <w:r w:rsidRPr="00742A13">
        <w:rPr>
          <w:rFonts w:cs="Times New Roman"/>
          <w:b/>
          <w:bCs/>
          <w:sz w:val="18"/>
          <w:szCs w:val="18"/>
        </w:rPr>
        <w:t>Tebyînü’l-Hekâik</w:t>
      </w:r>
      <w:proofErr w:type="spellEnd"/>
      <w:r w:rsidR="00396203">
        <w:rPr>
          <w:rFonts w:cs="Times New Roman"/>
          <w:b/>
          <w:bCs/>
          <w:sz w:val="18"/>
          <w:szCs w:val="18"/>
        </w:rPr>
        <w:t xml:space="preserve"> </w:t>
      </w:r>
      <w:proofErr w:type="spellStart"/>
      <w:r w:rsidRPr="00742A13">
        <w:rPr>
          <w:rFonts w:cs="Times New Roman"/>
          <w:b/>
          <w:bCs/>
          <w:sz w:val="18"/>
          <w:szCs w:val="18"/>
        </w:rPr>
        <w:t>Şerhu</w:t>
      </w:r>
      <w:proofErr w:type="spellEnd"/>
      <w:r w:rsidR="00396203">
        <w:rPr>
          <w:rFonts w:cs="Times New Roman"/>
          <w:b/>
          <w:bCs/>
          <w:sz w:val="18"/>
          <w:szCs w:val="18"/>
        </w:rPr>
        <w:t xml:space="preserve"> </w:t>
      </w:r>
      <w:r w:rsidRPr="00742A13">
        <w:rPr>
          <w:rFonts w:cs="Times New Roman"/>
          <w:b/>
          <w:bCs/>
          <w:sz w:val="18"/>
          <w:szCs w:val="18"/>
        </w:rPr>
        <w:t xml:space="preserve">Kenzi’d-Dekâik, </w:t>
      </w:r>
      <w:proofErr w:type="spellStart"/>
      <w:r w:rsidRPr="00742A13">
        <w:rPr>
          <w:rFonts w:cs="Times New Roman"/>
          <w:sz w:val="18"/>
          <w:szCs w:val="18"/>
        </w:rPr>
        <w:t>Kâhire</w:t>
      </w:r>
      <w:proofErr w:type="spellEnd"/>
      <w:r w:rsidRPr="00742A13">
        <w:rPr>
          <w:rFonts w:cs="Times New Roman"/>
          <w:sz w:val="18"/>
          <w:szCs w:val="18"/>
        </w:rPr>
        <w:t>, 1313/1895, c. 6, s. 102.</w:t>
      </w:r>
    </w:p>
  </w:footnote>
  <w:footnote w:id="426">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00396203">
        <w:rPr>
          <w:rFonts w:cs="Times New Roman"/>
          <w:sz w:val="18"/>
          <w:szCs w:val="18"/>
        </w:rPr>
        <w:t xml:space="preserve"> </w:t>
      </w:r>
      <w:proofErr w:type="spellStart"/>
      <w:r w:rsidRPr="00742A13">
        <w:rPr>
          <w:rFonts w:cs="Times New Roman"/>
          <w:sz w:val="18"/>
          <w:szCs w:val="18"/>
        </w:rPr>
        <w:t>Zeyla’î</w:t>
      </w:r>
      <w:proofErr w:type="spellEnd"/>
      <w:r w:rsidRPr="00742A13">
        <w:rPr>
          <w:rFonts w:cs="Times New Roman"/>
          <w:sz w:val="18"/>
          <w:szCs w:val="18"/>
        </w:rPr>
        <w:t xml:space="preserve">, </w:t>
      </w:r>
      <w:proofErr w:type="spellStart"/>
      <w:r w:rsidRPr="00742A13">
        <w:rPr>
          <w:rFonts w:cs="Times New Roman"/>
          <w:b/>
          <w:bCs/>
          <w:sz w:val="18"/>
          <w:szCs w:val="18"/>
        </w:rPr>
        <w:t>Tebyînü’l-Hekâik</w:t>
      </w:r>
      <w:proofErr w:type="spellEnd"/>
      <w:r w:rsidRPr="00742A13">
        <w:rPr>
          <w:rFonts w:cs="Times New Roman"/>
          <w:b/>
          <w:bCs/>
          <w:sz w:val="18"/>
          <w:szCs w:val="18"/>
        </w:rPr>
        <w:t xml:space="preserve">, </w:t>
      </w:r>
      <w:r w:rsidRPr="00742A13">
        <w:rPr>
          <w:rFonts w:cs="Times New Roman"/>
          <w:sz w:val="18"/>
          <w:szCs w:val="18"/>
        </w:rPr>
        <w:t xml:space="preserve">c. 6, s. 102; İbnu Nuceym, </w:t>
      </w:r>
      <w:r w:rsidRPr="00742A13">
        <w:rPr>
          <w:rFonts w:cs="Times New Roman"/>
          <w:b/>
          <w:bCs/>
          <w:color w:val="auto"/>
          <w:sz w:val="18"/>
          <w:szCs w:val="18"/>
        </w:rPr>
        <w:t>Bahru’r-Râik</w:t>
      </w:r>
      <w:r w:rsidRPr="00742A13">
        <w:rPr>
          <w:rFonts w:cs="Times New Roman"/>
          <w:b/>
          <w:bCs/>
          <w:sz w:val="18"/>
          <w:szCs w:val="18"/>
        </w:rPr>
        <w:t>,</w:t>
      </w:r>
      <w:r w:rsidR="00396203">
        <w:rPr>
          <w:rFonts w:cs="Times New Roman"/>
          <w:b/>
          <w:bCs/>
          <w:sz w:val="18"/>
          <w:szCs w:val="18"/>
        </w:rPr>
        <w:t xml:space="preserve"> </w:t>
      </w:r>
      <w:r w:rsidRPr="00742A13">
        <w:rPr>
          <w:rFonts w:cs="Times New Roman"/>
          <w:sz w:val="18"/>
          <w:szCs w:val="18"/>
        </w:rPr>
        <w:t>c. 8, s. 334.</w:t>
      </w:r>
    </w:p>
  </w:footnote>
  <w:footnote w:id="42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396203">
        <w:rPr>
          <w:rFonts w:cs="Times New Roman"/>
          <w:sz w:val="18"/>
          <w:szCs w:val="18"/>
        </w:rPr>
        <w:t xml:space="preserve"> </w:t>
      </w:r>
      <w:r w:rsidRPr="00742A13">
        <w:rPr>
          <w:rFonts w:cs="Times New Roman"/>
          <w:sz w:val="18"/>
          <w:szCs w:val="18"/>
        </w:rPr>
        <w:t xml:space="preserve">İbnu Nuceym, </w:t>
      </w:r>
      <w:r w:rsidRPr="00742A13">
        <w:rPr>
          <w:rFonts w:cs="Times New Roman"/>
          <w:b/>
          <w:bCs/>
          <w:color w:val="auto"/>
          <w:sz w:val="18"/>
          <w:szCs w:val="18"/>
        </w:rPr>
        <w:t>Bahru’r-</w:t>
      </w:r>
      <w:proofErr w:type="spellStart"/>
      <w:proofErr w:type="gramStart"/>
      <w:r w:rsidRPr="00742A13">
        <w:rPr>
          <w:rFonts w:cs="Times New Roman"/>
          <w:b/>
          <w:bCs/>
          <w:color w:val="auto"/>
          <w:sz w:val="18"/>
          <w:szCs w:val="18"/>
        </w:rPr>
        <w:t>Râik</w:t>
      </w:r>
      <w:r w:rsidRPr="00742A13">
        <w:rPr>
          <w:rFonts w:cs="Times New Roman"/>
          <w:b/>
          <w:bCs/>
          <w:sz w:val="18"/>
          <w:szCs w:val="18"/>
        </w:rPr>
        <w:t>,</w:t>
      </w:r>
      <w:r w:rsidRPr="00742A13">
        <w:rPr>
          <w:rFonts w:cs="Times New Roman"/>
          <w:sz w:val="18"/>
          <w:szCs w:val="18"/>
        </w:rPr>
        <w:t>c</w:t>
      </w:r>
      <w:proofErr w:type="spellEnd"/>
      <w:proofErr w:type="gramEnd"/>
      <w:r w:rsidRPr="00742A13">
        <w:rPr>
          <w:rFonts w:cs="Times New Roman"/>
          <w:sz w:val="18"/>
          <w:szCs w:val="18"/>
        </w:rPr>
        <w:t>. 8, s. 557.</w:t>
      </w:r>
    </w:p>
  </w:footnote>
  <w:footnote w:id="42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Muhammed b. Ahmed b. ‘</w:t>
      </w:r>
      <w:proofErr w:type="spellStart"/>
      <w:r w:rsidRPr="00742A13">
        <w:rPr>
          <w:rFonts w:cs="Times New Roman"/>
          <w:sz w:val="18"/>
          <w:szCs w:val="18"/>
        </w:rPr>
        <w:t>Arefe</w:t>
      </w:r>
      <w:proofErr w:type="spellEnd"/>
      <w:r w:rsidR="00396203">
        <w:rPr>
          <w:rFonts w:cs="Times New Roman"/>
          <w:sz w:val="18"/>
          <w:szCs w:val="18"/>
        </w:rPr>
        <w:t xml:space="preserve"> </w:t>
      </w:r>
      <w:r w:rsidRPr="00742A13">
        <w:rPr>
          <w:rFonts w:cs="Times New Roman"/>
          <w:sz w:val="18"/>
          <w:szCs w:val="18"/>
        </w:rPr>
        <w:t>ed-</w:t>
      </w:r>
      <w:proofErr w:type="spellStart"/>
      <w:r w:rsidRPr="00742A13">
        <w:rPr>
          <w:rFonts w:cs="Times New Roman"/>
          <w:sz w:val="18"/>
          <w:szCs w:val="18"/>
        </w:rPr>
        <w:t>Desûkî</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Hâşiye</w:t>
      </w:r>
      <w:proofErr w:type="spellEnd"/>
      <w:r w:rsidRPr="00742A13">
        <w:rPr>
          <w:rFonts w:cs="Times New Roman"/>
          <w:b/>
          <w:bCs/>
          <w:sz w:val="18"/>
          <w:szCs w:val="18"/>
        </w:rPr>
        <w:t xml:space="preserve"> ‘</w:t>
      </w:r>
      <w:proofErr w:type="spellStart"/>
      <w:r w:rsidRPr="00742A13">
        <w:rPr>
          <w:rFonts w:cs="Times New Roman"/>
          <w:b/>
          <w:bCs/>
          <w:sz w:val="18"/>
          <w:szCs w:val="18"/>
        </w:rPr>
        <w:t>ale’ş</w:t>
      </w:r>
      <w:proofErr w:type="spellEnd"/>
      <w:r w:rsidRPr="00742A13">
        <w:rPr>
          <w:rFonts w:cs="Times New Roman"/>
          <w:b/>
          <w:bCs/>
          <w:sz w:val="18"/>
          <w:szCs w:val="18"/>
        </w:rPr>
        <w:t>-</w:t>
      </w:r>
      <w:proofErr w:type="spellStart"/>
      <w:r w:rsidRPr="00742A13">
        <w:rPr>
          <w:rFonts w:cs="Times New Roman"/>
          <w:b/>
          <w:bCs/>
          <w:sz w:val="18"/>
          <w:szCs w:val="18"/>
        </w:rPr>
        <w:t>Şerhi’l</w:t>
      </w:r>
      <w:proofErr w:type="spellEnd"/>
      <w:r w:rsidRPr="00742A13">
        <w:rPr>
          <w:rFonts w:cs="Times New Roman"/>
          <w:b/>
          <w:bCs/>
          <w:sz w:val="18"/>
          <w:szCs w:val="18"/>
        </w:rPr>
        <w:t xml:space="preserve">-Kebîr, </w:t>
      </w:r>
      <w:r w:rsidRPr="00742A13">
        <w:rPr>
          <w:rFonts w:cs="Times New Roman"/>
          <w:sz w:val="18"/>
          <w:szCs w:val="18"/>
        </w:rPr>
        <w:t>Beyrut, t.y</w:t>
      </w:r>
      <w:proofErr w:type="gramStart"/>
      <w:r w:rsidRPr="00742A13">
        <w:rPr>
          <w:rFonts w:cs="Times New Roman"/>
          <w:sz w:val="18"/>
          <w:szCs w:val="18"/>
        </w:rPr>
        <w:t>.,</w:t>
      </w:r>
      <w:proofErr w:type="gramEnd"/>
      <w:r w:rsidRPr="00742A13">
        <w:rPr>
          <w:rFonts w:cs="Times New Roman"/>
          <w:sz w:val="18"/>
          <w:szCs w:val="18"/>
        </w:rPr>
        <w:t xml:space="preserve"> c. 4, s. 486.</w:t>
      </w:r>
    </w:p>
  </w:footnote>
  <w:footnote w:id="42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C7F07">
        <w:rPr>
          <w:rFonts w:cs="Times New Roman"/>
          <w:sz w:val="18"/>
          <w:szCs w:val="18"/>
        </w:rPr>
        <w:t xml:space="preserve"> </w:t>
      </w:r>
      <w:proofErr w:type="spellStart"/>
      <w:r w:rsidRPr="00742A13">
        <w:rPr>
          <w:rFonts w:cs="Times New Roman"/>
          <w:sz w:val="18"/>
          <w:szCs w:val="18"/>
        </w:rPr>
        <w:t>Desûkî</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Hâşiye</w:t>
      </w:r>
      <w:proofErr w:type="spellEnd"/>
      <w:r w:rsidRPr="00742A13">
        <w:rPr>
          <w:rFonts w:cs="Times New Roman"/>
          <w:b/>
          <w:bCs/>
          <w:sz w:val="18"/>
          <w:szCs w:val="18"/>
        </w:rPr>
        <w:t xml:space="preserve"> ‘</w:t>
      </w:r>
      <w:proofErr w:type="spellStart"/>
      <w:r w:rsidRPr="00742A13">
        <w:rPr>
          <w:rFonts w:cs="Times New Roman"/>
          <w:b/>
          <w:bCs/>
          <w:sz w:val="18"/>
          <w:szCs w:val="18"/>
        </w:rPr>
        <w:t>ale’ş</w:t>
      </w:r>
      <w:proofErr w:type="spellEnd"/>
      <w:r w:rsidRPr="00742A13">
        <w:rPr>
          <w:rFonts w:cs="Times New Roman"/>
          <w:b/>
          <w:bCs/>
          <w:sz w:val="18"/>
          <w:szCs w:val="18"/>
        </w:rPr>
        <w:t>-</w:t>
      </w:r>
      <w:proofErr w:type="spellStart"/>
      <w:r w:rsidRPr="00742A13">
        <w:rPr>
          <w:rFonts w:cs="Times New Roman"/>
          <w:b/>
          <w:bCs/>
          <w:sz w:val="18"/>
          <w:szCs w:val="18"/>
        </w:rPr>
        <w:t>Şerhi’l</w:t>
      </w:r>
      <w:proofErr w:type="spellEnd"/>
      <w:r w:rsidRPr="00742A13">
        <w:rPr>
          <w:rFonts w:cs="Times New Roman"/>
          <w:b/>
          <w:bCs/>
          <w:sz w:val="18"/>
          <w:szCs w:val="18"/>
        </w:rPr>
        <w:t xml:space="preserve">-Kebîr, </w:t>
      </w:r>
      <w:r w:rsidRPr="00742A13">
        <w:rPr>
          <w:rFonts w:cs="Times New Roman"/>
          <w:sz w:val="18"/>
          <w:szCs w:val="18"/>
        </w:rPr>
        <w:t>c. 4, s. 486.</w:t>
      </w:r>
    </w:p>
  </w:footnote>
  <w:footnote w:id="430">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009C7F07">
        <w:rPr>
          <w:rFonts w:cs="Times New Roman"/>
          <w:sz w:val="18"/>
          <w:szCs w:val="18"/>
        </w:rPr>
        <w:t xml:space="preserve"> </w:t>
      </w:r>
      <w:proofErr w:type="spellStart"/>
      <w:r w:rsidRPr="00742A13">
        <w:rPr>
          <w:rFonts w:cs="Times New Roman"/>
          <w:sz w:val="18"/>
          <w:szCs w:val="18"/>
        </w:rPr>
        <w:t>Desûkî</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Hâşiye</w:t>
      </w:r>
      <w:proofErr w:type="spellEnd"/>
      <w:r w:rsidRPr="00742A13">
        <w:rPr>
          <w:rFonts w:cs="Times New Roman"/>
          <w:b/>
          <w:bCs/>
          <w:sz w:val="18"/>
          <w:szCs w:val="18"/>
        </w:rPr>
        <w:t xml:space="preserve"> ‘</w:t>
      </w:r>
      <w:proofErr w:type="spellStart"/>
      <w:r w:rsidRPr="00742A13">
        <w:rPr>
          <w:rFonts w:cs="Times New Roman"/>
          <w:b/>
          <w:bCs/>
          <w:sz w:val="18"/>
          <w:szCs w:val="18"/>
        </w:rPr>
        <w:t>ale’ş</w:t>
      </w:r>
      <w:proofErr w:type="spellEnd"/>
      <w:r w:rsidRPr="00742A13">
        <w:rPr>
          <w:rFonts w:cs="Times New Roman"/>
          <w:b/>
          <w:bCs/>
          <w:sz w:val="18"/>
          <w:szCs w:val="18"/>
        </w:rPr>
        <w:t>-</w:t>
      </w:r>
      <w:proofErr w:type="spellStart"/>
      <w:r w:rsidRPr="00742A13">
        <w:rPr>
          <w:rFonts w:cs="Times New Roman"/>
          <w:b/>
          <w:bCs/>
          <w:sz w:val="18"/>
          <w:szCs w:val="18"/>
        </w:rPr>
        <w:t>Şerhi’l</w:t>
      </w:r>
      <w:proofErr w:type="spellEnd"/>
      <w:r w:rsidRPr="00742A13">
        <w:rPr>
          <w:rFonts w:cs="Times New Roman"/>
          <w:b/>
          <w:bCs/>
          <w:sz w:val="18"/>
          <w:szCs w:val="18"/>
        </w:rPr>
        <w:t xml:space="preserve">-Kebîr, </w:t>
      </w:r>
      <w:r w:rsidRPr="00742A13">
        <w:rPr>
          <w:rFonts w:cs="Times New Roman"/>
          <w:sz w:val="18"/>
          <w:szCs w:val="18"/>
        </w:rPr>
        <w:t>c. 4, s. 486.</w:t>
      </w:r>
    </w:p>
  </w:footnote>
  <w:footnote w:id="43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C7F07">
        <w:rPr>
          <w:rFonts w:cs="Times New Roman"/>
          <w:sz w:val="18"/>
          <w:szCs w:val="18"/>
        </w:rPr>
        <w:t xml:space="preserve"> </w:t>
      </w:r>
      <w:r w:rsidRPr="00742A13">
        <w:rPr>
          <w:rFonts w:cs="Times New Roman"/>
          <w:sz w:val="18"/>
          <w:szCs w:val="18"/>
        </w:rPr>
        <w:t xml:space="preserve">Ebu’l-Hasan Ali b. Muhammed b. </w:t>
      </w:r>
      <w:proofErr w:type="spellStart"/>
      <w:r w:rsidRPr="00742A13">
        <w:rPr>
          <w:rFonts w:cs="Times New Roman"/>
          <w:sz w:val="18"/>
          <w:szCs w:val="18"/>
        </w:rPr>
        <w:t>Habîb</w:t>
      </w:r>
      <w:proofErr w:type="spellEnd"/>
      <w:r w:rsidRPr="00742A13">
        <w:rPr>
          <w:rFonts w:cs="Times New Roman"/>
          <w:sz w:val="18"/>
          <w:szCs w:val="18"/>
        </w:rPr>
        <w:t xml:space="preserve"> el-</w:t>
      </w:r>
      <w:proofErr w:type="spellStart"/>
      <w:r w:rsidRPr="00742A13">
        <w:rPr>
          <w:rFonts w:cs="Times New Roman"/>
          <w:sz w:val="18"/>
          <w:szCs w:val="18"/>
        </w:rPr>
        <w:t>Mâverdî</w:t>
      </w:r>
      <w:proofErr w:type="spellEnd"/>
      <w:r w:rsidRPr="00742A13">
        <w:rPr>
          <w:rFonts w:cs="Times New Roman"/>
          <w:sz w:val="18"/>
          <w:szCs w:val="18"/>
        </w:rPr>
        <w:t xml:space="preserve">, </w:t>
      </w:r>
      <w:r w:rsidRPr="00742A13">
        <w:rPr>
          <w:rFonts w:cs="Times New Roman"/>
          <w:b/>
          <w:bCs/>
          <w:sz w:val="18"/>
          <w:szCs w:val="18"/>
        </w:rPr>
        <w:t>el-</w:t>
      </w:r>
      <w:proofErr w:type="spellStart"/>
      <w:r w:rsidRPr="00742A13">
        <w:rPr>
          <w:rFonts w:cs="Times New Roman"/>
          <w:b/>
          <w:bCs/>
          <w:sz w:val="18"/>
          <w:szCs w:val="18"/>
        </w:rPr>
        <w:t>Hâvi’l</w:t>
      </w:r>
      <w:proofErr w:type="spellEnd"/>
      <w:r w:rsidRPr="00742A13">
        <w:rPr>
          <w:rFonts w:cs="Times New Roman"/>
          <w:b/>
          <w:bCs/>
          <w:sz w:val="18"/>
          <w:szCs w:val="18"/>
        </w:rPr>
        <w:t xml:space="preserve">-Kebîr fî Fıkhi </w:t>
      </w:r>
      <w:proofErr w:type="spellStart"/>
      <w:r w:rsidRPr="00742A13">
        <w:rPr>
          <w:rFonts w:cs="Times New Roman"/>
          <w:b/>
          <w:bCs/>
          <w:sz w:val="18"/>
          <w:szCs w:val="18"/>
        </w:rPr>
        <w:t>Mezhebi’l</w:t>
      </w:r>
      <w:proofErr w:type="spellEnd"/>
      <w:r w:rsidRPr="00742A13">
        <w:rPr>
          <w:rFonts w:cs="Times New Roman"/>
          <w:b/>
          <w:bCs/>
          <w:sz w:val="18"/>
          <w:szCs w:val="18"/>
        </w:rPr>
        <w:t>-</w:t>
      </w:r>
      <w:proofErr w:type="spellStart"/>
      <w:r w:rsidRPr="00742A13">
        <w:rPr>
          <w:rFonts w:cs="Times New Roman"/>
          <w:b/>
          <w:bCs/>
          <w:sz w:val="18"/>
          <w:szCs w:val="18"/>
        </w:rPr>
        <w:t>İmâmi’ş</w:t>
      </w:r>
      <w:proofErr w:type="spellEnd"/>
      <w:r w:rsidRPr="00742A13">
        <w:rPr>
          <w:rFonts w:cs="Times New Roman"/>
          <w:b/>
          <w:bCs/>
          <w:sz w:val="18"/>
          <w:szCs w:val="18"/>
        </w:rPr>
        <w:t xml:space="preserve">-Şâfiî, </w:t>
      </w:r>
      <w:r w:rsidRPr="00742A13">
        <w:rPr>
          <w:rFonts w:cs="Times New Roman"/>
          <w:sz w:val="18"/>
          <w:szCs w:val="18"/>
        </w:rPr>
        <w:t>Beyrut,1414/1994, c. 8, s. 85.</w:t>
      </w:r>
    </w:p>
  </w:footnote>
  <w:footnote w:id="432">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009C7F07">
        <w:rPr>
          <w:rFonts w:cs="Times New Roman"/>
          <w:sz w:val="18"/>
          <w:szCs w:val="18"/>
        </w:rPr>
        <w:t xml:space="preserve"> </w:t>
      </w:r>
      <w:r w:rsidRPr="00742A13">
        <w:rPr>
          <w:rFonts w:cs="Times New Roman"/>
          <w:sz w:val="18"/>
          <w:szCs w:val="18"/>
        </w:rPr>
        <w:t xml:space="preserve">Şirâzî, </w:t>
      </w:r>
      <w:r w:rsidRPr="00742A13">
        <w:rPr>
          <w:rFonts w:cs="Times New Roman"/>
          <w:b/>
          <w:bCs/>
          <w:color w:val="auto"/>
          <w:sz w:val="18"/>
          <w:szCs w:val="18"/>
        </w:rPr>
        <w:t>el-Mühezzeb</w:t>
      </w:r>
      <w:r w:rsidRPr="00742A13">
        <w:rPr>
          <w:rFonts w:cs="Times New Roman"/>
          <w:b/>
          <w:bCs/>
          <w:sz w:val="18"/>
          <w:szCs w:val="18"/>
        </w:rPr>
        <w:t>,</w:t>
      </w:r>
      <w:r w:rsidR="00A064F8">
        <w:rPr>
          <w:rFonts w:cs="Times New Roman"/>
          <w:b/>
          <w:bCs/>
          <w:sz w:val="18"/>
          <w:szCs w:val="18"/>
        </w:rPr>
        <w:t xml:space="preserve"> </w:t>
      </w:r>
      <w:r w:rsidRPr="00742A13">
        <w:rPr>
          <w:rFonts w:cs="Times New Roman"/>
          <w:sz w:val="18"/>
          <w:szCs w:val="18"/>
        </w:rPr>
        <w:t>c. 2, s. 24.</w:t>
      </w:r>
    </w:p>
  </w:footnote>
  <w:footnote w:id="43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C7F07">
        <w:rPr>
          <w:rFonts w:cs="Times New Roman"/>
          <w:sz w:val="18"/>
          <w:szCs w:val="18"/>
        </w:rPr>
        <w:t xml:space="preserve"> </w:t>
      </w:r>
      <w:proofErr w:type="spellStart"/>
      <w:r w:rsidRPr="00742A13">
        <w:rPr>
          <w:rFonts w:cs="Times New Roman"/>
          <w:sz w:val="18"/>
          <w:szCs w:val="18"/>
        </w:rPr>
        <w:t>Merdâvî</w:t>
      </w:r>
      <w:proofErr w:type="spellEnd"/>
      <w:r w:rsidRPr="00742A13">
        <w:rPr>
          <w:rFonts w:cs="Times New Roman"/>
          <w:sz w:val="18"/>
          <w:szCs w:val="18"/>
        </w:rPr>
        <w:t xml:space="preserve">, </w:t>
      </w:r>
      <w:r w:rsidRPr="00742A13">
        <w:rPr>
          <w:rFonts w:cs="Times New Roman"/>
          <w:b/>
          <w:bCs/>
          <w:color w:val="auto"/>
          <w:sz w:val="18"/>
          <w:szCs w:val="18"/>
        </w:rPr>
        <w:t>el-</w:t>
      </w:r>
      <w:proofErr w:type="spellStart"/>
      <w:r w:rsidRPr="00742A13">
        <w:rPr>
          <w:rFonts w:cs="Times New Roman"/>
          <w:b/>
          <w:bCs/>
          <w:color w:val="auto"/>
          <w:sz w:val="18"/>
          <w:szCs w:val="18"/>
        </w:rPr>
        <w:t>İnsâf</w:t>
      </w:r>
      <w:proofErr w:type="spellEnd"/>
      <w:r w:rsidRPr="00742A13">
        <w:rPr>
          <w:rFonts w:cs="Times New Roman"/>
          <w:b/>
          <w:bCs/>
          <w:sz w:val="18"/>
          <w:szCs w:val="18"/>
        </w:rPr>
        <w:t>,</w:t>
      </w:r>
      <w:r w:rsidR="00A064F8">
        <w:rPr>
          <w:rFonts w:cs="Times New Roman"/>
          <w:b/>
          <w:bCs/>
          <w:sz w:val="18"/>
          <w:szCs w:val="18"/>
        </w:rPr>
        <w:t xml:space="preserve"> </w:t>
      </w:r>
      <w:r w:rsidRPr="00742A13">
        <w:rPr>
          <w:rFonts w:cs="Times New Roman"/>
          <w:sz w:val="18"/>
          <w:szCs w:val="18"/>
        </w:rPr>
        <w:t>c. 7, s. 274.</w:t>
      </w:r>
    </w:p>
  </w:footnote>
  <w:footnote w:id="43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C7F07">
        <w:rPr>
          <w:rFonts w:cs="Times New Roman"/>
          <w:sz w:val="18"/>
          <w:szCs w:val="18"/>
        </w:rPr>
        <w:t xml:space="preserve"> </w:t>
      </w:r>
      <w:proofErr w:type="spellStart"/>
      <w:r w:rsidRPr="00742A13">
        <w:rPr>
          <w:rFonts w:cs="Times New Roman"/>
          <w:sz w:val="18"/>
          <w:szCs w:val="18"/>
        </w:rPr>
        <w:t>Merdâvî</w:t>
      </w:r>
      <w:proofErr w:type="spellEnd"/>
      <w:r w:rsidRPr="00742A13">
        <w:rPr>
          <w:rFonts w:cs="Times New Roman"/>
          <w:sz w:val="18"/>
          <w:szCs w:val="18"/>
        </w:rPr>
        <w:t xml:space="preserve">, </w:t>
      </w:r>
      <w:r w:rsidRPr="00742A13">
        <w:rPr>
          <w:rFonts w:cs="Times New Roman"/>
          <w:b/>
          <w:bCs/>
          <w:color w:val="auto"/>
          <w:sz w:val="18"/>
          <w:szCs w:val="18"/>
        </w:rPr>
        <w:t>el-</w:t>
      </w:r>
      <w:proofErr w:type="spellStart"/>
      <w:r w:rsidRPr="00742A13">
        <w:rPr>
          <w:rFonts w:cs="Times New Roman"/>
          <w:b/>
          <w:bCs/>
          <w:color w:val="auto"/>
          <w:sz w:val="18"/>
          <w:szCs w:val="18"/>
        </w:rPr>
        <w:t>İnsâf</w:t>
      </w:r>
      <w:proofErr w:type="spellEnd"/>
      <w:r w:rsidRPr="00742A13">
        <w:rPr>
          <w:rFonts w:cs="Times New Roman"/>
          <w:b/>
          <w:bCs/>
          <w:sz w:val="18"/>
          <w:szCs w:val="18"/>
        </w:rPr>
        <w:t>,</w:t>
      </w:r>
      <w:r w:rsidR="00A064F8">
        <w:rPr>
          <w:rFonts w:cs="Times New Roman"/>
          <w:b/>
          <w:bCs/>
          <w:sz w:val="18"/>
          <w:szCs w:val="18"/>
        </w:rPr>
        <w:t xml:space="preserve"> </w:t>
      </w:r>
      <w:r w:rsidRPr="00742A13">
        <w:rPr>
          <w:rFonts w:cs="Times New Roman"/>
          <w:sz w:val="18"/>
          <w:szCs w:val="18"/>
        </w:rPr>
        <w:t>c. 7</w:t>
      </w:r>
      <w:r w:rsidR="00A064F8">
        <w:rPr>
          <w:rFonts w:cs="Times New Roman"/>
          <w:sz w:val="18"/>
          <w:szCs w:val="18"/>
        </w:rPr>
        <w:t>, s. 274. Ayrıca bkz. Olası kas</w:t>
      </w:r>
      <w:r w:rsidRPr="00742A13">
        <w:rPr>
          <w:rFonts w:cs="Times New Roman"/>
          <w:sz w:val="18"/>
          <w:szCs w:val="18"/>
        </w:rPr>
        <w:t xml:space="preserve">tı da bu grubun içine dâhil eder. </w:t>
      </w:r>
      <w:proofErr w:type="spellStart"/>
      <w:r w:rsidRPr="00742A13">
        <w:rPr>
          <w:rFonts w:cs="Times New Roman"/>
          <w:sz w:val="18"/>
          <w:szCs w:val="18"/>
        </w:rPr>
        <w:t>Merdâvî</w:t>
      </w:r>
      <w:proofErr w:type="spellEnd"/>
      <w:r w:rsidRPr="00742A13">
        <w:rPr>
          <w:rFonts w:cs="Times New Roman"/>
          <w:sz w:val="18"/>
          <w:szCs w:val="18"/>
        </w:rPr>
        <w:t xml:space="preserve">, </w:t>
      </w:r>
      <w:r w:rsidRPr="00742A13">
        <w:rPr>
          <w:rFonts w:cs="Times New Roman"/>
          <w:b/>
          <w:bCs/>
          <w:color w:val="auto"/>
          <w:sz w:val="18"/>
          <w:szCs w:val="18"/>
        </w:rPr>
        <w:t>el-</w:t>
      </w:r>
      <w:proofErr w:type="spellStart"/>
      <w:r w:rsidRPr="00742A13">
        <w:rPr>
          <w:rFonts w:cs="Times New Roman"/>
          <w:b/>
          <w:bCs/>
          <w:color w:val="auto"/>
          <w:sz w:val="18"/>
          <w:szCs w:val="18"/>
        </w:rPr>
        <w:t>İnsâf</w:t>
      </w:r>
      <w:proofErr w:type="spellEnd"/>
      <w:r w:rsidRPr="00742A13">
        <w:rPr>
          <w:rFonts w:cs="Times New Roman"/>
          <w:b/>
          <w:bCs/>
          <w:sz w:val="18"/>
          <w:szCs w:val="18"/>
        </w:rPr>
        <w:t>,</w:t>
      </w:r>
      <w:r w:rsidR="009C7F07">
        <w:rPr>
          <w:rFonts w:cs="Times New Roman"/>
          <w:b/>
          <w:bCs/>
          <w:sz w:val="18"/>
          <w:szCs w:val="18"/>
        </w:rPr>
        <w:t xml:space="preserve"> </w:t>
      </w:r>
      <w:r w:rsidRPr="00742A13">
        <w:rPr>
          <w:rFonts w:cs="Times New Roman"/>
          <w:sz w:val="18"/>
          <w:szCs w:val="18"/>
        </w:rPr>
        <w:t>c. 11, s. 210.</w:t>
      </w:r>
    </w:p>
  </w:footnote>
  <w:footnote w:id="43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009C7F07">
        <w:rPr>
          <w:rFonts w:cs="Times New Roman"/>
          <w:sz w:val="18"/>
          <w:szCs w:val="18"/>
        </w:rPr>
        <w:t xml:space="preserve"> </w:t>
      </w:r>
      <w:proofErr w:type="spellStart"/>
      <w:r w:rsidRPr="00742A13">
        <w:rPr>
          <w:rFonts w:cs="Times New Roman"/>
          <w:sz w:val="18"/>
          <w:szCs w:val="18"/>
        </w:rPr>
        <w:t>Merdâvî</w:t>
      </w:r>
      <w:proofErr w:type="spellEnd"/>
      <w:r w:rsidRPr="00742A13">
        <w:rPr>
          <w:rFonts w:cs="Times New Roman"/>
          <w:sz w:val="18"/>
          <w:szCs w:val="18"/>
        </w:rPr>
        <w:t xml:space="preserve">, </w:t>
      </w:r>
      <w:r w:rsidRPr="00742A13">
        <w:rPr>
          <w:rFonts w:cs="Times New Roman"/>
          <w:b/>
          <w:bCs/>
          <w:color w:val="auto"/>
          <w:sz w:val="18"/>
          <w:szCs w:val="18"/>
        </w:rPr>
        <w:t>el-</w:t>
      </w:r>
      <w:proofErr w:type="spellStart"/>
      <w:r w:rsidRPr="00742A13">
        <w:rPr>
          <w:rFonts w:cs="Times New Roman"/>
          <w:b/>
          <w:bCs/>
          <w:color w:val="auto"/>
          <w:sz w:val="18"/>
          <w:szCs w:val="18"/>
        </w:rPr>
        <w:t>İnsâf</w:t>
      </w:r>
      <w:proofErr w:type="spellEnd"/>
      <w:r w:rsidRPr="00742A13">
        <w:rPr>
          <w:rFonts w:cs="Times New Roman"/>
          <w:b/>
          <w:bCs/>
          <w:sz w:val="18"/>
          <w:szCs w:val="18"/>
        </w:rPr>
        <w:t>,</w:t>
      </w:r>
      <w:r w:rsidR="009C7F07">
        <w:rPr>
          <w:rFonts w:cs="Times New Roman"/>
          <w:b/>
          <w:bCs/>
          <w:sz w:val="18"/>
          <w:szCs w:val="18"/>
        </w:rPr>
        <w:t xml:space="preserve"> </w:t>
      </w:r>
      <w:r w:rsidRPr="00742A13">
        <w:rPr>
          <w:rFonts w:cs="Times New Roman"/>
          <w:sz w:val="18"/>
          <w:szCs w:val="18"/>
        </w:rPr>
        <w:t>c. 7, s. 274.</w:t>
      </w:r>
    </w:p>
  </w:footnote>
  <w:footnote w:id="43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Abdüsselam Arı, “Vasiyet”, </w:t>
      </w:r>
      <w:r w:rsidRPr="00742A13">
        <w:rPr>
          <w:rFonts w:cs="Times New Roman"/>
          <w:b/>
          <w:bCs/>
          <w:sz w:val="18"/>
          <w:szCs w:val="18"/>
        </w:rPr>
        <w:t>DİA</w:t>
      </w:r>
      <w:proofErr w:type="gramStart"/>
      <w:r w:rsidRPr="00742A13">
        <w:rPr>
          <w:rFonts w:cs="Times New Roman"/>
          <w:b/>
          <w:bCs/>
          <w:sz w:val="18"/>
          <w:szCs w:val="18"/>
        </w:rPr>
        <w:t>.,</w:t>
      </w:r>
      <w:proofErr w:type="gramEnd"/>
      <w:r w:rsidR="009C7F07">
        <w:rPr>
          <w:rFonts w:cs="Times New Roman"/>
          <w:b/>
          <w:bCs/>
          <w:sz w:val="18"/>
          <w:szCs w:val="18"/>
        </w:rPr>
        <w:t xml:space="preserve"> </w:t>
      </w:r>
      <w:r w:rsidRPr="00742A13">
        <w:rPr>
          <w:rFonts w:cs="Times New Roman"/>
          <w:sz w:val="18"/>
          <w:szCs w:val="18"/>
        </w:rPr>
        <w:t>2012, Cilt. 42, s. 552-553.</w:t>
      </w:r>
    </w:p>
  </w:footnote>
  <w:footnote w:id="43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Arı, “Vasiyet”, c. 42, s. 552.</w:t>
      </w:r>
    </w:p>
  </w:footnote>
  <w:footnote w:id="43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Arı,</w:t>
      </w:r>
      <w:r w:rsidR="009C7F07">
        <w:rPr>
          <w:rFonts w:cs="Times New Roman"/>
          <w:sz w:val="18"/>
          <w:szCs w:val="18"/>
        </w:rPr>
        <w:t xml:space="preserve"> </w:t>
      </w:r>
      <w:r w:rsidRPr="00742A13">
        <w:rPr>
          <w:rFonts w:cs="Times New Roman"/>
          <w:sz w:val="18"/>
          <w:szCs w:val="18"/>
        </w:rPr>
        <w:t>“Vasiyet”, c. 42, s. 553.</w:t>
      </w:r>
    </w:p>
  </w:footnote>
  <w:footnote w:id="439">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00F62DF4">
        <w:rPr>
          <w:rFonts w:cs="Times New Roman"/>
          <w:b/>
          <w:bCs/>
          <w:sz w:val="18"/>
          <w:szCs w:val="18"/>
        </w:rPr>
        <w:t xml:space="preserve"> </w:t>
      </w:r>
      <w:r w:rsidRPr="00742A13">
        <w:rPr>
          <w:rFonts w:cs="Times New Roman"/>
          <w:sz w:val="18"/>
          <w:szCs w:val="18"/>
        </w:rPr>
        <w:t>c. 7, s. 251.</w:t>
      </w:r>
    </w:p>
  </w:footnote>
  <w:footnote w:id="44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00F62DF4">
        <w:rPr>
          <w:rFonts w:cs="Times New Roman"/>
          <w:b/>
          <w:bCs/>
          <w:sz w:val="18"/>
          <w:szCs w:val="18"/>
        </w:rPr>
        <w:t xml:space="preserve"> </w:t>
      </w:r>
      <w:r w:rsidRPr="00742A13">
        <w:rPr>
          <w:rFonts w:cs="Times New Roman"/>
          <w:sz w:val="18"/>
          <w:szCs w:val="18"/>
        </w:rPr>
        <w:t>c. 7, s. 340.</w:t>
      </w:r>
    </w:p>
  </w:footnote>
  <w:footnote w:id="441">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Kâsânî, </w:t>
      </w:r>
      <w:r w:rsidRPr="00742A13">
        <w:rPr>
          <w:rFonts w:cs="Times New Roman"/>
          <w:b/>
          <w:bCs/>
          <w:sz w:val="18"/>
          <w:szCs w:val="18"/>
        </w:rPr>
        <w:t>el-Bedâi’,</w:t>
      </w:r>
      <w:r w:rsidR="00F62DF4">
        <w:rPr>
          <w:rFonts w:cs="Times New Roman"/>
          <w:b/>
          <w:bCs/>
          <w:sz w:val="18"/>
          <w:szCs w:val="18"/>
        </w:rPr>
        <w:t xml:space="preserve"> </w:t>
      </w:r>
      <w:r w:rsidRPr="00742A13">
        <w:rPr>
          <w:rFonts w:cs="Times New Roman"/>
          <w:sz w:val="18"/>
          <w:szCs w:val="18"/>
        </w:rPr>
        <w:t>c. 7, s. 340.</w:t>
      </w:r>
    </w:p>
  </w:footnote>
  <w:footnote w:id="442">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İmâm Mâlik, </w:t>
      </w:r>
      <w:r w:rsidRPr="00742A13">
        <w:rPr>
          <w:rFonts w:cs="Times New Roman"/>
          <w:b/>
          <w:bCs/>
          <w:sz w:val="18"/>
          <w:szCs w:val="18"/>
        </w:rPr>
        <w:t>el-Müdevvene,</w:t>
      </w:r>
      <w:r w:rsidRPr="00742A13">
        <w:rPr>
          <w:rFonts w:cs="Times New Roman"/>
          <w:sz w:val="18"/>
          <w:szCs w:val="18"/>
        </w:rPr>
        <w:t xml:space="preserve"> c. 4, s. 347.</w:t>
      </w:r>
    </w:p>
  </w:footnote>
  <w:footnote w:id="44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İmâm Mâlik, </w:t>
      </w:r>
      <w:r w:rsidRPr="00742A13">
        <w:rPr>
          <w:rFonts w:cs="Times New Roman"/>
          <w:b/>
          <w:bCs/>
          <w:sz w:val="18"/>
          <w:szCs w:val="18"/>
        </w:rPr>
        <w:t>el-Müdevvene,</w:t>
      </w:r>
      <w:r w:rsidRPr="00742A13">
        <w:rPr>
          <w:rFonts w:cs="Times New Roman"/>
          <w:sz w:val="18"/>
          <w:szCs w:val="18"/>
        </w:rPr>
        <w:t xml:space="preserve"> c. 4, s. 347.</w:t>
      </w:r>
    </w:p>
  </w:footnote>
  <w:footnote w:id="44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İmâm Mâlik, </w:t>
      </w:r>
      <w:r w:rsidRPr="00742A13">
        <w:rPr>
          <w:rFonts w:cs="Times New Roman"/>
          <w:b/>
          <w:bCs/>
          <w:sz w:val="18"/>
          <w:szCs w:val="18"/>
        </w:rPr>
        <w:t>el-Müdevvene,</w:t>
      </w:r>
      <w:r w:rsidRPr="00742A13">
        <w:rPr>
          <w:rFonts w:cs="Times New Roman"/>
          <w:sz w:val="18"/>
          <w:szCs w:val="18"/>
        </w:rPr>
        <w:t xml:space="preserve"> c. 4, s. 347.</w:t>
      </w:r>
    </w:p>
  </w:footnote>
  <w:footnote w:id="44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İmâm Şâfiî, </w:t>
      </w:r>
      <w:r w:rsidRPr="00742A13">
        <w:rPr>
          <w:rFonts w:cs="Times New Roman"/>
          <w:b/>
          <w:bCs/>
          <w:sz w:val="18"/>
          <w:szCs w:val="18"/>
        </w:rPr>
        <w:t>el-Ümm,</w:t>
      </w:r>
      <w:r w:rsidRPr="00742A13">
        <w:rPr>
          <w:rFonts w:cs="Times New Roman"/>
          <w:sz w:val="18"/>
          <w:szCs w:val="18"/>
        </w:rPr>
        <w:t xml:space="preserve"> c. 7, s. 18.</w:t>
      </w:r>
    </w:p>
  </w:footnote>
  <w:footnote w:id="44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İmâm Şâfiî, </w:t>
      </w:r>
      <w:r w:rsidRPr="00742A13">
        <w:rPr>
          <w:rFonts w:cs="Times New Roman"/>
          <w:b/>
          <w:bCs/>
          <w:sz w:val="18"/>
          <w:szCs w:val="18"/>
        </w:rPr>
        <w:t>el-Ümm,</w:t>
      </w:r>
      <w:r w:rsidRPr="00742A13">
        <w:rPr>
          <w:rFonts w:cs="Times New Roman"/>
          <w:sz w:val="18"/>
          <w:szCs w:val="18"/>
        </w:rPr>
        <w:t xml:space="preserve"> c. 6, s. 10. </w:t>
      </w:r>
    </w:p>
  </w:footnote>
  <w:footnote w:id="44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Pr>
          <w:rFonts w:cs="Times New Roman"/>
          <w:sz w:val="18"/>
          <w:szCs w:val="18"/>
        </w:rPr>
        <w:t xml:space="preserve"> </w:t>
      </w:r>
      <w:r w:rsidRPr="00742A13">
        <w:rPr>
          <w:rFonts w:cs="Times New Roman"/>
          <w:sz w:val="18"/>
          <w:szCs w:val="18"/>
        </w:rPr>
        <w:t xml:space="preserve">İmâm Şâfiî, </w:t>
      </w:r>
      <w:r w:rsidRPr="00742A13">
        <w:rPr>
          <w:rFonts w:cs="Times New Roman"/>
          <w:b/>
          <w:bCs/>
          <w:sz w:val="18"/>
          <w:szCs w:val="18"/>
        </w:rPr>
        <w:t xml:space="preserve">el-Ümm, </w:t>
      </w:r>
      <w:r w:rsidRPr="00742A13">
        <w:rPr>
          <w:rFonts w:cs="Times New Roman"/>
          <w:sz w:val="18"/>
          <w:szCs w:val="18"/>
        </w:rPr>
        <w:t>c. 6, s. 347.</w:t>
      </w:r>
    </w:p>
  </w:footnote>
  <w:footnote w:id="448">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Pr>
          <w:rFonts w:cs="Times New Roman"/>
          <w:sz w:val="18"/>
          <w:szCs w:val="18"/>
        </w:rPr>
        <w:t xml:space="preserve"> </w:t>
      </w:r>
      <w:proofErr w:type="spellStart"/>
      <w:r w:rsidRPr="00742A13">
        <w:rPr>
          <w:rFonts w:cs="Times New Roman"/>
          <w:sz w:val="18"/>
          <w:szCs w:val="18"/>
        </w:rPr>
        <w:t>Mecdüddîn</w:t>
      </w:r>
      <w:proofErr w:type="spellEnd"/>
      <w:r w:rsidRPr="00742A13">
        <w:rPr>
          <w:rFonts w:cs="Times New Roman"/>
          <w:sz w:val="18"/>
          <w:szCs w:val="18"/>
        </w:rPr>
        <w:t xml:space="preserve"> İbn </w:t>
      </w:r>
      <w:proofErr w:type="spellStart"/>
      <w:r w:rsidRPr="00742A13">
        <w:rPr>
          <w:rFonts w:cs="Times New Roman"/>
          <w:sz w:val="18"/>
          <w:szCs w:val="18"/>
        </w:rPr>
        <w:t>Teymiyye</w:t>
      </w:r>
      <w:proofErr w:type="spellEnd"/>
      <w:r w:rsidRPr="00742A13">
        <w:rPr>
          <w:rFonts w:cs="Times New Roman"/>
          <w:sz w:val="18"/>
          <w:szCs w:val="18"/>
        </w:rPr>
        <w:t xml:space="preserve">, </w:t>
      </w:r>
      <w:r w:rsidRPr="00742A13">
        <w:rPr>
          <w:rFonts w:cs="Times New Roman"/>
          <w:b/>
          <w:bCs/>
          <w:sz w:val="18"/>
          <w:szCs w:val="18"/>
        </w:rPr>
        <w:t>el-Muharrer fi’l-Fıkhi ‘</w:t>
      </w:r>
      <w:proofErr w:type="spellStart"/>
      <w:proofErr w:type="gramStart"/>
      <w:r w:rsidRPr="00742A13">
        <w:rPr>
          <w:rFonts w:cs="Times New Roman"/>
          <w:b/>
          <w:bCs/>
          <w:sz w:val="18"/>
          <w:szCs w:val="18"/>
        </w:rPr>
        <w:t>alâ</w:t>
      </w:r>
      <w:proofErr w:type="spellEnd"/>
      <w:proofErr w:type="gramEnd"/>
      <w:r>
        <w:rPr>
          <w:rFonts w:cs="Times New Roman"/>
          <w:b/>
          <w:bCs/>
          <w:sz w:val="18"/>
          <w:szCs w:val="18"/>
        </w:rPr>
        <w:t xml:space="preserve"> </w:t>
      </w:r>
      <w:proofErr w:type="spellStart"/>
      <w:r w:rsidRPr="00742A13">
        <w:rPr>
          <w:rFonts w:cs="Times New Roman"/>
          <w:b/>
          <w:bCs/>
          <w:sz w:val="18"/>
          <w:szCs w:val="18"/>
        </w:rPr>
        <w:t>Mezhebi’l</w:t>
      </w:r>
      <w:proofErr w:type="spellEnd"/>
      <w:r w:rsidRPr="00742A13">
        <w:rPr>
          <w:rFonts w:cs="Times New Roman"/>
          <w:b/>
          <w:bCs/>
          <w:sz w:val="18"/>
          <w:szCs w:val="18"/>
        </w:rPr>
        <w:t xml:space="preserve">-İmâm Ahmed b. Hanbel, </w:t>
      </w:r>
      <w:r w:rsidRPr="00742A13">
        <w:rPr>
          <w:rFonts w:cs="Times New Roman"/>
          <w:sz w:val="18"/>
          <w:szCs w:val="18"/>
        </w:rPr>
        <w:t>Riyad,</w:t>
      </w:r>
      <w:r w:rsidR="001978CF">
        <w:rPr>
          <w:rFonts w:cs="Times New Roman"/>
          <w:sz w:val="18"/>
          <w:szCs w:val="18"/>
        </w:rPr>
        <w:t xml:space="preserve"> </w:t>
      </w:r>
      <w:r w:rsidRPr="00742A13">
        <w:rPr>
          <w:rFonts w:cs="Times New Roman"/>
          <w:sz w:val="18"/>
          <w:szCs w:val="18"/>
        </w:rPr>
        <w:t xml:space="preserve">1984, c. 1, s. 387.   </w:t>
      </w:r>
    </w:p>
  </w:footnote>
  <w:footnote w:id="449">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Kudâme, </w:t>
      </w:r>
      <w:r w:rsidRPr="00742A13">
        <w:rPr>
          <w:rFonts w:cs="Times New Roman"/>
          <w:b/>
          <w:bCs/>
          <w:sz w:val="18"/>
          <w:szCs w:val="18"/>
        </w:rPr>
        <w:t>el-Muğnî,</w:t>
      </w:r>
      <w:r w:rsidR="00F62DF4">
        <w:rPr>
          <w:rFonts w:cs="Times New Roman"/>
          <w:b/>
          <w:bCs/>
          <w:sz w:val="18"/>
          <w:szCs w:val="18"/>
        </w:rPr>
        <w:t xml:space="preserve"> </w:t>
      </w:r>
      <w:r w:rsidRPr="00742A13">
        <w:rPr>
          <w:rFonts w:cs="Times New Roman"/>
          <w:sz w:val="18"/>
          <w:szCs w:val="18"/>
        </w:rPr>
        <w:t>c. 6, s. 570.</w:t>
      </w:r>
    </w:p>
  </w:footnote>
  <w:footnote w:id="45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Ali Şafak, “Erş”, </w:t>
      </w:r>
      <w:r w:rsidRPr="00742A13">
        <w:rPr>
          <w:rFonts w:cs="Times New Roman"/>
          <w:b/>
          <w:bCs/>
          <w:sz w:val="18"/>
          <w:szCs w:val="18"/>
        </w:rPr>
        <w:t>DİA</w:t>
      </w:r>
      <w:proofErr w:type="gramStart"/>
      <w:r w:rsidRPr="00742A13">
        <w:rPr>
          <w:rFonts w:cs="Times New Roman"/>
          <w:b/>
          <w:bCs/>
          <w:sz w:val="18"/>
          <w:szCs w:val="18"/>
        </w:rPr>
        <w:t>.,</w:t>
      </w:r>
      <w:proofErr w:type="gramEnd"/>
      <w:r w:rsidR="00F62DF4">
        <w:rPr>
          <w:rFonts w:cs="Times New Roman"/>
          <w:b/>
          <w:bCs/>
          <w:sz w:val="18"/>
          <w:szCs w:val="18"/>
        </w:rPr>
        <w:t xml:space="preserve"> </w:t>
      </w:r>
      <w:r w:rsidRPr="00742A13">
        <w:rPr>
          <w:rFonts w:cs="Times New Roman"/>
          <w:sz w:val="18"/>
          <w:szCs w:val="18"/>
        </w:rPr>
        <w:t>Cilt. 11, 1995, s. 307.</w:t>
      </w:r>
    </w:p>
  </w:footnote>
  <w:footnote w:id="451">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Şafak, “Erş”, c. 11,s. 307.</w:t>
      </w:r>
    </w:p>
  </w:footnote>
  <w:footnote w:id="452">
    <w:p w:rsidR="004D20BF" w:rsidRPr="00742A13" w:rsidRDefault="004D20BF" w:rsidP="0090502E">
      <w:pPr>
        <w:pStyle w:val="DipnotMetni"/>
        <w:ind w:left="709" w:hanging="709"/>
        <w:rPr>
          <w:rFonts w:cs="Times New Roman"/>
          <w:sz w:val="18"/>
          <w:szCs w:val="18"/>
          <w:rtl/>
        </w:rPr>
      </w:pPr>
      <w:r w:rsidRPr="00742A13">
        <w:rPr>
          <w:rStyle w:val="DipnotBavurusu"/>
          <w:rFonts w:cs="Times New Roman"/>
          <w:sz w:val="18"/>
          <w:szCs w:val="18"/>
        </w:rPr>
        <w:footnoteRef/>
      </w:r>
      <w:r w:rsidRPr="00742A13">
        <w:rPr>
          <w:rFonts w:cs="Times New Roman"/>
          <w:sz w:val="18"/>
          <w:szCs w:val="18"/>
        </w:rPr>
        <w:t xml:space="preserve"> Şafak, “Erş”, c. 11, s. 307.</w:t>
      </w:r>
    </w:p>
  </w:footnote>
  <w:footnote w:id="453">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22/3.</w:t>
      </w:r>
    </w:p>
  </w:footnote>
  <w:footnote w:id="454">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22/6.</w:t>
      </w:r>
    </w:p>
  </w:footnote>
  <w:footnote w:id="455">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50/2.</w:t>
      </w:r>
    </w:p>
  </w:footnote>
  <w:footnote w:id="456">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s.104.</w:t>
      </w:r>
    </w:p>
  </w:footnote>
  <w:footnote w:id="457">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‘Ûdeh, </w:t>
      </w:r>
      <w:r w:rsidRPr="00742A13">
        <w:rPr>
          <w:rFonts w:cs="Times New Roman"/>
          <w:b/>
          <w:bCs/>
          <w:sz w:val="18"/>
          <w:szCs w:val="18"/>
        </w:rPr>
        <w:t>et-Teşrî’u’l-Cinâî,</w:t>
      </w:r>
      <w:r w:rsidRPr="00742A13">
        <w:rPr>
          <w:rFonts w:cs="Times New Roman"/>
          <w:sz w:val="18"/>
          <w:szCs w:val="18"/>
        </w:rPr>
        <w:t xml:space="preserve"> c. 2, s.104.</w:t>
      </w:r>
    </w:p>
  </w:footnote>
  <w:footnote w:id="458">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TCK, md. 22/3.</w:t>
      </w:r>
    </w:p>
  </w:footnote>
  <w:footnote w:id="459">
    <w:p w:rsidR="004D20BF" w:rsidRPr="00742A13" w:rsidRDefault="004D20BF" w:rsidP="0090502E">
      <w:pPr>
        <w:pStyle w:val="DipnotMetni"/>
        <w:ind w:left="709" w:hanging="709"/>
        <w:rPr>
          <w:rFonts w:cs="Times New Roman"/>
          <w:bCs/>
          <w:sz w:val="18"/>
          <w:szCs w:val="18"/>
        </w:rPr>
      </w:pPr>
      <w:r w:rsidRPr="00742A13">
        <w:rPr>
          <w:rStyle w:val="DipnotBavurusu"/>
          <w:rFonts w:cs="Times New Roman"/>
          <w:sz w:val="18"/>
          <w:szCs w:val="18"/>
        </w:rPr>
        <w:footnoteRef/>
      </w:r>
      <w:r w:rsidRPr="00742A13">
        <w:rPr>
          <w:rFonts w:cs="Times New Roman"/>
          <w:bCs/>
          <w:sz w:val="18"/>
          <w:szCs w:val="18"/>
        </w:rPr>
        <w:t xml:space="preserve">Mevsılî, </w:t>
      </w:r>
      <w:r w:rsidRPr="00742A13">
        <w:rPr>
          <w:rFonts w:cs="Times New Roman"/>
          <w:b/>
          <w:bCs/>
          <w:color w:val="auto"/>
          <w:sz w:val="18"/>
          <w:szCs w:val="18"/>
        </w:rPr>
        <w:t>el-İhtiyâr</w:t>
      </w:r>
      <w:r w:rsidRPr="00742A13">
        <w:rPr>
          <w:rFonts w:cs="Times New Roman"/>
          <w:b/>
          <w:bCs/>
          <w:sz w:val="18"/>
          <w:szCs w:val="18"/>
        </w:rPr>
        <w:t>,</w:t>
      </w:r>
      <w:r w:rsidR="00085FD3">
        <w:rPr>
          <w:rFonts w:cs="Times New Roman"/>
          <w:b/>
          <w:bCs/>
          <w:sz w:val="18"/>
          <w:szCs w:val="18"/>
        </w:rPr>
        <w:t xml:space="preserve"> </w:t>
      </w:r>
      <w:r w:rsidRPr="00742A13">
        <w:rPr>
          <w:rFonts w:cs="Times New Roman"/>
          <w:bCs/>
          <w:sz w:val="18"/>
          <w:szCs w:val="18"/>
        </w:rPr>
        <w:t>c. 2, s. 478; ‘</w:t>
      </w:r>
      <w:proofErr w:type="spellStart"/>
      <w:r w:rsidRPr="00742A13">
        <w:rPr>
          <w:rFonts w:cs="Times New Roman"/>
          <w:bCs/>
          <w:sz w:val="18"/>
          <w:szCs w:val="18"/>
        </w:rPr>
        <w:t>Abdulğanî</w:t>
      </w:r>
      <w:proofErr w:type="spellEnd"/>
      <w:r w:rsidRPr="00742A13">
        <w:rPr>
          <w:rFonts w:cs="Times New Roman"/>
          <w:bCs/>
          <w:sz w:val="18"/>
          <w:szCs w:val="18"/>
        </w:rPr>
        <w:t xml:space="preserve"> b. </w:t>
      </w:r>
      <w:proofErr w:type="spellStart"/>
      <w:r w:rsidRPr="00742A13">
        <w:rPr>
          <w:rFonts w:cs="Times New Roman"/>
          <w:bCs/>
          <w:sz w:val="18"/>
          <w:szCs w:val="18"/>
        </w:rPr>
        <w:t>Tâlib</w:t>
      </w:r>
      <w:proofErr w:type="spellEnd"/>
      <w:r w:rsidRPr="00742A13">
        <w:rPr>
          <w:rFonts w:cs="Times New Roman"/>
          <w:bCs/>
          <w:sz w:val="18"/>
          <w:szCs w:val="18"/>
        </w:rPr>
        <w:t xml:space="preserve"> b. </w:t>
      </w:r>
      <w:proofErr w:type="spellStart"/>
      <w:r w:rsidRPr="00742A13">
        <w:rPr>
          <w:rFonts w:cs="Times New Roman"/>
          <w:bCs/>
          <w:sz w:val="18"/>
          <w:szCs w:val="18"/>
        </w:rPr>
        <w:t>Hammâde</w:t>
      </w:r>
      <w:proofErr w:type="spellEnd"/>
      <w:r w:rsidRPr="00742A13">
        <w:rPr>
          <w:rFonts w:cs="Times New Roman"/>
          <w:bCs/>
          <w:sz w:val="18"/>
          <w:szCs w:val="18"/>
        </w:rPr>
        <w:t xml:space="preserve"> el-Meydânî, </w:t>
      </w:r>
      <w:r w:rsidRPr="00742A13">
        <w:rPr>
          <w:rFonts w:cs="Times New Roman"/>
          <w:b/>
          <w:sz w:val="18"/>
          <w:szCs w:val="18"/>
        </w:rPr>
        <w:t>el-</w:t>
      </w:r>
      <w:proofErr w:type="spellStart"/>
      <w:r w:rsidRPr="00742A13">
        <w:rPr>
          <w:rFonts w:cs="Times New Roman"/>
          <w:b/>
          <w:sz w:val="18"/>
          <w:szCs w:val="18"/>
        </w:rPr>
        <w:t>Lübâb</w:t>
      </w:r>
      <w:proofErr w:type="spellEnd"/>
      <w:r w:rsidRPr="00742A13">
        <w:rPr>
          <w:rFonts w:cs="Times New Roman"/>
          <w:b/>
          <w:sz w:val="18"/>
          <w:szCs w:val="18"/>
        </w:rPr>
        <w:t xml:space="preserve"> fî </w:t>
      </w:r>
      <w:proofErr w:type="spellStart"/>
      <w:r w:rsidRPr="00742A13">
        <w:rPr>
          <w:rFonts w:cs="Times New Roman"/>
          <w:b/>
          <w:sz w:val="18"/>
          <w:szCs w:val="18"/>
        </w:rPr>
        <w:t>Şerhi’l-Kitâb</w:t>
      </w:r>
      <w:proofErr w:type="spellEnd"/>
      <w:r w:rsidRPr="00742A13">
        <w:rPr>
          <w:rFonts w:cs="Times New Roman"/>
          <w:b/>
          <w:sz w:val="18"/>
          <w:szCs w:val="18"/>
        </w:rPr>
        <w:t>,</w:t>
      </w:r>
      <w:r w:rsidR="00F62DF4">
        <w:rPr>
          <w:rFonts w:cs="Times New Roman"/>
          <w:b/>
          <w:sz w:val="18"/>
          <w:szCs w:val="18"/>
        </w:rPr>
        <w:t xml:space="preserve"> </w:t>
      </w:r>
      <w:proofErr w:type="spellStart"/>
      <w:r w:rsidRPr="00742A13">
        <w:rPr>
          <w:rFonts w:cs="Times New Roman"/>
          <w:bCs/>
          <w:sz w:val="18"/>
          <w:szCs w:val="18"/>
        </w:rPr>
        <w:t>Dımaşk</w:t>
      </w:r>
      <w:proofErr w:type="spellEnd"/>
      <w:r w:rsidRPr="00742A13">
        <w:rPr>
          <w:rFonts w:cs="Times New Roman"/>
          <w:bCs/>
          <w:sz w:val="18"/>
          <w:szCs w:val="18"/>
        </w:rPr>
        <w:t>, 2002, s. 475.</w:t>
      </w:r>
    </w:p>
  </w:footnote>
  <w:footnote w:id="460">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Mevsılî, </w:t>
      </w:r>
      <w:r w:rsidRPr="00742A13">
        <w:rPr>
          <w:rFonts w:cs="Times New Roman"/>
          <w:b/>
          <w:bCs/>
          <w:color w:val="auto"/>
          <w:sz w:val="18"/>
          <w:szCs w:val="18"/>
        </w:rPr>
        <w:t>el-</w:t>
      </w:r>
      <w:proofErr w:type="spellStart"/>
      <w:proofErr w:type="gramStart"/>
      <w:r w:rsidRPr="00742A13">
        <w:rPr>
          <w:rFonts w:cs="Times New Roman"/>
          <w:b/>
          <w:bCs/>
          <w:color w:val="auto"/>
          <w:sz w:val="18"/>
          <w:szCs w:val="18"/>
        </w:rPr>
        <w:t>İhtiyâr</w:t>
      </w:r>
      <w:r w:rsidRPr="00742A13">
        <w:rPr>
          <w:rFonts w:cs="Times New Roman"/>
          <w:b/>
          <w:bCs/>
          <w:sz w:val="18"/>
          <w:szCs w:val="18"/>
        </w:rPr>
        <w:t>,</w:t>
      </w:r>
      <w:r w:rsidRPr="00742A13">
        <w:rPr>
          <w:rFonts w:cs="Times New Roman"/>
          <w:sz w:val="18"/>
          <w:szCs w:val="18"/>
        </w:rPr>
        <w:t>c</w:t>
      </w:r>
      <w:proofErr w:type="spellEnd"/>
      <w:proofErr w:type="gramEnd"/>
      <w:r w:rsidRPr="00742A13">
        <w:rPr>
          <w:rFonts w:cs="Times New Roman"/>
          <w:sz w:val="18"/>
          <w:szCs w:val="18"/>
        </w:rPr>
        <w:t>. 2,s. 478.</w:t>
      </w:r>
    </w:p>
  </w:footnote>
  <w:footnote w:id="461">
    <w:p w:rsidR="004D20BF" w:rsidRPr="00742A13" w:rsidRDefault="004D20BF" w:rsidP="00B74849">
      <w:pPr>
        <w:pStyle w:val="DipnotMetni"/>
        <w:ind w:left="709" w:hanging="709"/>
        <w:rPr>
          <w:rFonts w:cs="Times New Roman"/>
          <w:b/>
          <w:bCs/>
          <w:sz w:val="18"/>
          <w:szCs w:val="18"/>
        </w:rPr>
      </w:pPr>
      <w:r w:rsidRPr="00742A13">
        <w:rPr>
          <w:rStyle w:val="DipnotBavurusu"/>
          <w:rFonts w:cs="Times New Roman"/>
          <w:sz w:val="18"/>
          <w:szCs w:val="18"/>
        </w:rPr>
        <w:footnoteRef/>
      </w:r>
      <w:r w:rsidRPr="00742A13">
        <w:rPr>
          <w:rFonts w:cs="Times New Roman"/>
          <w:sz w:val="18"/>
          <w:szCs w:val="18"/>
        </w:rPr>
        <w:t xml:space="preserve"> Mevsılî, </w:t>
      </w:r>
      <w:r w:rsidRPr="00742A13">
        <w:rPr>
          <w:rFonts w:cs="Times New Roman"/>
          <w:b/>
          <w:bCs/>
          <w:color w:val="auto"/>
          <w:sz w:val="18"/>
          <w:szCs w:val="18"/>
        </w:rPr>
        <w:t>el-İhtiyâr</w:t>
      </w:r>
      <w:r w:rsidRPr="00742A13">
        <w:rPr>
          <w:rFonts w:cs="Times New Roman"/>
          <w:b/>
          <w:bCs/>
          <w:sz w:val="18"/>
          <w:szCs w:val="18"/>
        </w:rPr>
        <w:t>,</w:t>
      </w:r>
      <w:r w:rsidR="00085FD3">
        <w:rPr>
          <w:rFonts w:cs="Times New Roman"/>
          <w:b/>
          <w:bCs/>
          <w:sz w:val="18"/>
          <w:szCs w:val="18"/>
        </w:rPr>
        <w:t xml:space="preserve"> </w:t>
      </w:r>
      <w:r w:rsidRPr="00742A13">
        <w:rPr>
          <w:rFonts w:cs="Times New Roman"/>
          <w:sz w:val="18"/>
          <w:szCs w:val="18"/>
        </w:rPr>
        <w:t xml:space="preserve">c. 2, s.478; Meydânî, </w:t>
      </w:r>
      <w:r w:rsidRPr="00742A13">
        <w:rPr>
          <w:rFonts w:cs="Times New Roman"/>
          <w:b/>
          <w:bCs/>
          <w:color w:val="auto"/>
          <w:sz w:val="18"/>
          <w:szCs w:val="18"/>
        </w:rPr>
        <w:t>el-</w:t>
      </w:r>
      <w:proofErr w:type="spellStart"/>
      <w:r w:rsidRPr="00742A13">
        <w:rPr>
          <w:rFonts w:cs="Times New Roman"/>
          <w:b/>
          <w:bCs/>
          <w:color w:val="auto"/>
          <w:sz w:val="18"/>
          <w:szCs w:val="18"/>
        </w:rPr>
        <w:t>Lübâb</w:t>
      </w:r>
      <w:proofErr w:type="spellEnd"/>
      <w:r w:rsidRPr="00742A13">
        <w:rPr>
          <w:rFonts w:cs="Times New Roman"/>
          <w:b/>
          <w:bCs/>
          <w:sz w:val="18"/>
          <w:szCs w:val="18"/>
        </w:rPr>
        <w:t>,</w:t>
      </w:r>
      <w:r w:rsidR="00085FD3">
        <w:rPr>
          <w:rFonts w:cs="Times New Roman"/>
          <w:b/>
          <w:bCs/>
          <w:sz w:val="18"/>
          <w:szCs w:val="18"/>
        </w:rPr>
        <w:t xml:space="preserve"> </w:t>
      </w:r>
      <w:r w:rsidR="00B74849">
        <w:rPr>
          <w:rFonts w:cs="Times New Roman"/>
          <w:sz w:val="18"/>
          <w:szCs w:val="18"/>
        </w:rPr>
        <w:t>s. 476. Ayrıca bkz</w:t>
      </w:r>
      <w:r w:rsidRPr="00742A13">
        <w:rPr>
          <w:rFonts w:cs="Times New Roman"/>
          <w:sz w:val="18"/>
          <w:szCs w:val="18"/>
        </w:rPr>
        <w:t xml:space="preserve">. Tesebbüben </w:t>
      </w:r>
      <w:proofErr w:type="spellStart"/>
      <w:r w:rsidRPr="00742A13">
        <w:rPr>
          <w:rFonts w:cs="Times New Roman"/>
          <w:sz w:val="18"/>
          <w:szCs w:val="18"/>
        </w:rPr>
        <w:t>katl</w:t>
      </w:r>
      <w:proofErr w:type="spellEnd"/>
      <w:r w:rsidRPr="00742A13">
        <w:rPr>
          <w:rFonts w:cs="Times New Roman"/>
          <w:sz w:val="18"/>
          <w:szCs w:val="18"/>
        </w:rPr>
        <w:t xml:space="preserve">: </w:t>
      </w:r>
      <w:r w:rsidR="00B74849">
        <w:rPr>
          <w:rFonts w:cs="Times New Roman"/>
          <w:sz w:val="18"/>
          <w:szCs w:val="18"/>
        </w:rPr>
        <w:t>Öldürülen</w:t>
      </w:r>
      <w:r w:rsidRPr="00742A13">
        <w:rPr>
          <w:rFonts w:cs="Times New Roman"/>
          <w:sz w:val="18"/>
          <w:szCs w:val="18"/>
        </w:rPr>
        <w:t xml:space="preserve"> </w:t>
      </w:r>
      <w:r w:rsidR="00B74849">
        <w:rPr>
          <w:rFonts w:cs="Times New Roman"/>
          <w:sz w:val="18"/>
          <w:szCs w:val="18"/>
        </w:rPr>
        <w:t>kimsenin ölümünü kast</w:t>
      </w:r>
      <w:r w:rsidRPr="00742A13">
        <w:rPr>
          <w:rFonts w:cs="Times New Roman"/>
          <w:sz w:val="18"/>
          <w:szCs w:val="18"/>
        </w:rPr>
        <w:t xml:space="preserve">etmeksizin, ölümün </w:t>
      </w:r>
      <w:r w:rsidR="00B74849">
        <w:rPr>
          <w:rFonts w:cs="Times New Roman"/>
          <w:sz w:val="18"/>
          <w:szCs w:val="18"/>
        </w:rPr>
        <w:t>direkt</w:t>
      </w:r>
      <w:r w:rsidRPr="00742A13">
        <w:rPr>
          <w:rFonts w:cs="Times New Roman"/>
          <w:sz w:val="18"/>
          <w:szCs w:val="18"/>
        </w:rPr>
        <w:t xml:space="preserve"> </w:t>
      </w:r>
      <w:r w:rsidR="00B74849">
        <w:rPr>
          <w:rFonts w:cs="Times New Roman"/>
          <w:sz w:val="18"/>
          <w:szCs w:val="18"/>
        </w:rPr>
        <w:t>eylemin</w:t>
      </w:r>
      <w:r w:rsidRPr="00742A13">
        <w:rPr>
          <w:rFonts w:cs="Times New Roman"/>
          <w:sz w:val="18"/>
          <w:szCs w:val="18"/>
        </w:rPr>
        <w:t xml:space="preserve"> </w:t>
      </w:r>
      <w:r w:rsidR="00B74849">
        <w:rPr>
          <w:rFonts w:cs="Times New Roman"/>
          <w:sz w:val="18"/>
          <w:szCs w:val="18"/>
        </w:rPr>
        <w:t>sonucu</w:t>
      </w:r>
      <w:r w:rsidRPr="00742A13">
        <w:rPr>
          <w:rFonts w:cs="Times New Roman"/>
          <w:sz w:val="18"/>
          <w:szCs w:val="18"/>
        </w:rPr>
        <w:t xml:space="preserve"> </w:t>
      </w:r>
      <w:r w:rsidR="00B74849">
        <w:rPr>
          <w:rFonts w:cs="Times New Roman"/>
          <w:sz w:val="18"/>
          <w:szCs w:val="18"/>
        </w:rPr>
        <w:t>ya da</w:t>
      </w:r>
      <w:r w:rsidRPr="00742A13">
        <w:rPr>
          <w:rFonts w:cs="Times New Roman"/>
          <w:sz w:val="18"/>
          <w:szCs w:val="18"/>
        </w:rPr>
        <w:t xml:space="preserve"> fiilden </w:t>
      </w:r>
      <w:r w:rsidR="00B74849">
        <w:rPr>
          <w:rFonts w:cs="Times New Roman"/>
          <w:sz w:val="18"/>
          <w:szCs w:val="18"/>
        </w:rPr>
        <w:t>sâdır olan</w:t>
      </w:r>
      <w:r w:rsidRPr="00742A13">
        <w:rPr>
          <w:rFonts w:cs="Times New Roman"/>
          <w:sz w:val="18"/>
          <w:szCs w:val="18"/>
        </w:rPr>
        <w:t xml:space="preserve"> bir </w:t>
      </w:r>
      <w:r w:rsidR="00B74849">
        <w:rPr>
          <w:rFonts w:cs="Times New Roman"/>
          <w:sz w:val="18"/>
          <w:szCs w:val="18"/>
        </w:rPr>
        <w:t>eylem</w:t>
      </w:r>
      <w:r w:rsidRPr="00742A13">
        <w:rPr>
          <w:rFonts w:cs="Times New Roman"/>
          <w:sz w:val="18"/>
          <w:szCs w:val="18"/>
        </w:rPr>
        <w:t xml:space="preserve"> sonucu meydana gelmeyen </w:t>
      </w:r>
      <w:r w:rsidR="00B74849">
        <w:rPr>
          <w:rFonts w:cs="Times New Roman"/>
          <w:sz w:val="18"/>
          <w:szCs w:val="18"/>
        </w:rPr>
        <w:t>katillerdir</w:t>
      </w:r>
      <w:r w:rsidRPr="00742A13">
        <w:rPr>
          <w:rFonts w:cs="Times New Roman"/>
          <w:sz w:val="18"/>
          <w:szCs w:val="18"/>
        </w:rPr>
        <w:t>. Osman Köroğlu, “İslam Hukukunda Ö</w:t>
      </w:r>
      <w:r w:rsidR="00085FD3">
        <w:rPr>
          <w:rFonts w:cs="Times New Roman"/>
          <w:sz w:val="18"/>
          <w:szCs w:val="18"/>
        </w:rPr>
        <w:t xml:space="preserve">lüm Cezasını Gerektiren Suçlar” </w:t>
      </w:r>
      <w:r w:rsidRPr="00742A13">
        <w:rPr>
          <w:rFonts w:cs="Times New Roman"/>
          <w:b/>
          <w:bCs/>
          <w:sz w:val="18"/>
          <w:szCs w:val="18"/>
        </w:rPr>
        <w:t xml:space="preserve">AÜİFD, </w:t>
      </w:r>
      <w:r w:rsidRPr="00742A13">
        <w:rPr>
          <w:rFonts w:cs="Times New Roman"/>
          <w:sz w:val="18"/>
          <w:szCs w:val="18"/>
        </w:rPr>
        <w:t xml:space="preserve">Sayı. 43, 2015, s. 223. </w:t>
      </w:r>
    </w:p>
  </w:footnote>
  <w:footnote w:id="462">
    <w:p w:rsidR="004D20BF" w:rsidRPr="00742A13" w:rsidRDefault="004D20BF" w:rsidP="0090502E">
      <w:pPr>
        <w:pStyle w:val="DipnotMetni"/>
        <w:ind w:left="709" w:hanging="709"/>
        <w:rPr>
          <w:rFonts w:cs="Times New Roman"/>
          <w:sz w:val="18"/>
          <w:szCs w:val="18"/>
        </w:rPr>
      </w:pPr>
      <w:r w:rsidRPr="00742A13">
        <w:rPr>
          <w:rStyle w:val="DipnotBavurusu"/>
          <w:rFonts w:cs="Times New Roman"/>
          <w:sz w:val="18"/>
          <w:szCs w:val="18"/>
        </w:rPr>
        <w:footnoteRef/>
      </w:r>
      <w:r w:rsidRPr="00742A13">
        <w:rPr>
          <w:rFonts w:cs="Times New Roman"/>
          <w:sz w:val="18"/>
          <w:szCs w:val="18"/>
        </w:rPr>
        <w:t xml:space="preserve"> İbn Nuceym, </w:t>
      </w:r>
      <w:r w:rsidRPr="00742A13">
        <w:rPr>
          <w:rFonts w:cs="Times New Roman"/>
          <w:b/>
          <w:bCs/>
          <w:color w:val="auto"/>
          <w:sz w:val="18"/>
          <w:szCs w:val="18"/>
        </w:rPr>
        <w:t>Bahru’r-Râik</w:t>
      </w:r>
      <w:r w:rsidRPr="00742A13">
        <w:rPr>
          <w:rFonts w:cs="Times New Roman"/>
          <w:b/>
          <w:bCs/>
          <w:sz w:val="18"/>
          <w:szCs w:val="18"/>
        </w:rPr>
        <w:t>,</w:t>
      </w:r>
      <w:r w:rsidR="00E44392">
        <w:rPr>
          <w:rFonts w:cs="Times New Roman"/>
          <w:b/>
          <w:bCs/>
          <w:sz w:val="18"/>
          <w:szCs w:val="18"/>
        </w:rPr>
        <w:t xml:space="preserve"> </w:t>
      </w:r>
      <w:r w:rsidRPr="00742A13">
        <w:rPr>
          <w:rFonts w:cs="Times New Roman"/>
          <w:sz w:val="18"/>
          <w:szCs w:val="18"/>
        </w:rPr>
        <w:t xml:space="preserve">c. 8, s. 327.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20BE3"/>
    <w:multiLevelType w:val="hybridMultilevel"/>
    <w:tmpl w:val="3F2CCD2C"/>
    <w:lvl w:ilvl="0" w:tplc="5E44E2CC">
      <w:start w:val="1"/>
      <w:numFmt w:val="bullet"/>
      <w:suff w:val="space"/>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093E500B"/>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1427"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2">
    <w:nsid w:val="12CE25FA"/>
    <w:multiLevelType w:val="hybridMultilevel"/>
    <w:tmpl w:val="02B66610"/>
    <w:lvl w:ilvl="0" w:tplc="099E66E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147345A0"/>
    <w:multiLevelType w:val="multilevel"/>
    <w:tmpl w:val="59544E9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1EF26E6E"/>
    <w:multiLevelType w:val="multilevel"/>
    <w:tmpl w:val="7EDEA2DE"/>
    <w:lvl w:ilvl="0">
      <w:start w:val="1"/>
      <w:numFmt w:val="decimal"/>
      <w:lvlText w:val="%1."/>
      <w:lvlJc w:val="left"/>
      <w:pPr>
        <w:ind w:left="1069" w:hanging="360"/>
      </w:pPr>
      <w:rPr>
        <w:rFonts w:hint="default"/>
      </w:rPr>
    </w:lvl>
    <w:lvl w:ilvl="1">
      <w:start w:val="1"/>
      <w:numFmt w:val="upperRoman"/>
      <w:lvlText w:val="%2."/>
      <w:lvlJc w:val="righ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24AF0525"/>
    <w:multiLevelType w:val="hybridMultilevel"/>
    <w:tmpl w:val="9906E8CE"/>
    <w:lvl w:ilvl="0" w:tplc="4A343842">
      <w:start w:val="1"/>
      <w:numFmt w:val="decimal"/>
      <w:suff w:val="space"/>
      <w:lvlText w:val="%1."/>
      <w:lvlJc w:val="left"/>
      <w:pPr>
        <w:ind w:left="106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060511"/>
    <w:multiLevelType w:val="hybridMultilevel"/>
    <w:tmpl w:val="9E0E0AE0"/>
    <w:lvl w:ilvl="0" w:tplc="B00C2F4A">
      <w:start w:val="1"/>
      <w:numFmt w:val="lowerRoman"/>
      <w:suff w:val="space"/>
      <w:lvlText w:val="%1."/>
      <w:lvlJc w:val="right"/>
      <w:pPr>
        <w:ind w:left="567" w:hanging="207"/>
      </w:pPr>
      <w:rPr>
        <w:rFonts w:hint="default"/>
      </w:rPr>
    </w:lvl>
    <w:lvl w:ilvl="1" w:tplc="041F0019">
      <w:start w:val="1"/>
      <w:numFmt w:val="lowerLetter"/>
      <w:lvlText w:val="%2."/>
      <w:lvlJc w:val="left"/>
      <w:pPr>
        <w:ind w:left="5120" w:hanging="360"/>
      </w:pPr>
    </w:lvl>
    <w:lvl w:ilvl="2" w:tplc="041F001B" w:tentative="1">
      <w:start w:val="1"/>
      <w:numFmt w:val="lowerRoman"/>
      <w:lvlText w:val="%3."/>
      <w:lvlJc w:val="right"/>
      <w:pPr>
        <w:ind w:left="5840" w:hanging="180"/>
      </w:pPr>
    </w:lvl>
    <w:lvl w:ilvl="3" w:tplc="041F000F" w:tentative="1">
      <w:start w:val="1"/>
      <w:numFmt w:val="decimal"/>
      <w:lvlText w:val="%4."/>
      <w:lvlJc w:val="left"/>
      <w:pPr>
        <w:ind w:left="6560" w:hanging="360"/>
      </w:pPr>
    </w:lvl>
    <w:lvl w:ilvl="4" w:tplc="041F0019" w:tentative="1">
      <w:start w:val="1"/>
      <w:numFmt w:val="lowerLetter"/>
      <w:lvlText w:val="%5."/>
      <w:lvlJc w:val="left"/>
      <w:pPr>
        <w:ind w:left="7280" w:hanging="360"/>
      </w:pPr>
    </w:lvl>
    <w:lvl w:ilvl="5" w:tplc="041F001B" w:tentative="1">
      <w:start w:val="1"/>
      <w:numFmt w:val="lowerRoman"/>
      <w:lvlText w:val="%6."/>
      <w:lvlJc w:val="right"/>
      <w:pPr>
        <w:ind w:left="8000" w:hanging="180"/>
      </w:pPr>
    </w:lvl>
    <w:lvl w:ilvl="6" w:tplc="041F000F" w:tentative="1">
      <w:start w:val="1"/>
      <w:numFmt w:val="decimal"/>
      <w:lvlText w:val="%7."/>
      <w:lvlJc w:val="left"/>
      <w:pPr>
        <w:ind w:left="8720" w:hanging="360"/>
      </w:pPr>
    </w:lvl>
    <w:lvl w:ilvl="7" w:tplc="041F0019" w:tentative="1">
      <w:start w:val="1"/>
      <w:numFmt w:val="lowerLetter"/>
      <w:lvlText w:val="%8."/>
      <w:lvlJc w:val="left"/>
      <w:pPr>
        <w:ind w:left="9440" w:hanging="360"/>
      </w:pPr>
    </w:lvl>
    <w:lvl w:ilvl="8" w:tplc="041F001B" w:tentative="1">
      <w:start w:val="1"/>
      <w:numFmt w:val="lowerRoman"/>
      <w:lvlText w:val="%9."/>
      <w:lvlJc w:val="right"/>
      <w:pPr>
        <w:ind w:left="10160" w:hanging="180"/>
      </w:pPr>
    </w:lvl>
  </w:abstractNum>
  <w:abstractNum w:abstractNumId="7">
    <w:nsid w:val="34BB287F"/>
    <w:multiLevelType w:val="hybridMultilevel"/>
    <w:tmpl w:val="9DEA91B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3E8D6F18"/>
    <w:multiLevelType w:val="hybridMultilevel"/>
    <w:tmpl w:val="3042DBF0"/>
    <w:lvl w:ilvl="0" w:tplc="1A56B444">
      <w:start w:val="1"/>
      <w:numFmt w:val="decimal"/>
      <w:suff w:val="space"/>
      <w:lvlText w:val="%1."/>
      <w:lvlJc w:val="left"/>
      <w:pPr>
        <w:ind w:left="1069"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E652E9F"/>
    <w:multiLevelType w:val="hybridMultilevel"/>
    <w:tmpl w:val="A8207790"/>
    <w:lvl w:ilvl="0" w:tplc="2FE836A4">
      <w:start w:val="1"/>
      <w:numFmt w:val="lowerRoman"/>
      <w:suff w:val="space"/>
      <w:lvlText w:val="%1."/>
      <w:lvlJc w:val="righ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0">
    <w:nsid w:val="5706543C"/>
    <w:multiLevelType w:val="hybridMultilevel"/>
    <w:tmpl w:val="66FC45A6"/>
    <w:lvl w:ilvl="0" w:tplc="295E5842">
      <w:start w:val="1"/>
      <w:numFmt w:val="lowerRoman"/>
      <w:suff w:val="space"/>
      <w:lvlText w:val="%1."/>
      <w:lvlJc w:val="right"/>
      <w:pPr>
        <w:ind w:left="1122" w:hanging="360"/>
      </w:pPr>
      <w:rPr>
        <w:rFonts w:hint="default"/>
      </w:rPr>
    </w:lvl>
    <w:lvl w:ilvl="1" w:tplc="041F0019" w:tentative="1">
      <w:start w:val="1"/>
      <w:numFmt w:val="lowerLetter"/>
      <w:lvlText w:val="%2."/>
      <w:lvlJc w:val="left"/>
      <w:pPr>
        <w:ind w:left="1842" w:hanging="360"/>
      </w:pPr>
    </w:lvl>
    <w:lvl w:ilvl="2" w:tplc="041F001B" w:tentative="1">
      <w:start w:val="1"/>
      <w:numFmt w:val="lowerRoman"/>
      <w:lvlText w:val="%3."/>
      <w:lvlJc w:val="right"/>
      <w:pPr>
        <w:ind w:left="2562" w:hanging="180"/>
      </w:pPr>
    </w:lvl>
    <w:lvl w:ilvl="3" w:tplc="041F000F" w:tentative="1">
      <w:start w:val="1"/>
      <w:numFmt w:val="decimal"/>
      <w:lvlText w:val="%4."/>
      <w:lvlJc w:val="left"/>
      <w:pPr>
        <w:ind w:left="3282" w:hanging="360"/>
      </w:pPr>
    </w:lvl>
    <w:lvl w:ilvl="4" w:tplc="041F0019" w:tentative="1">
      <w:start w:val="1"/>
      <w:numFmt w:val="lowerLetter"/>
      <w:lvlText w:val="%5."/>
      <w:lvlJc w:val="left"/>
      <w:pPr>
        <w:ind w:left="4002" w:hanging="360"/>
      </w:pPr>
    </w:lvl>
    <w:lvl w:ilvl="5" w:tplc="041F001B" w:tentative="1">
      <w:start w:val="1"/>
      <w:numFmt w:val="lowerRoman"/>
      <w:lvlText w:val="%6."/>
      <w:lvlJc w:val="right"/>
      <w:pPr>
        <w:ind w:left="4722" w:hanging="180"/>
      </w:pPr>
    </w:lvl>
    <w:lvl w:ilvl="6" w:tplc="041F000F" w:tentative="1">
      <w:start w:val="1"/>
      <w:numFmt w:val="decimal"/>
      <w:lvlText w:val="%7."/>
      <w:lvlJc w:val="left"/>
      <w:pPr>
        <w:ind w:left="5442" w:hanging="360"/>
      </w:pPr>
    </w:lvl>
    <w:lvl w:ilvl="7" w:tplc="041F0019" w:tentative="1">
      <w:start w:val="1"/>
      <w:numFmt w:val="lowerLetter"/>
      <w:lvlText w:val="%8."/>
      <w:lvlJc w:val="left"/>
      <w:pPr>
        <w:ind w:left="6162" w:hanging="360"/>
      </w:pPr>
    </w:lvl>
    <w:lvl w:ilvl="8" w:tplc="041F001B" w:tentative="1">
      <w:start w:val="1"/>
      <w:numFmt w:val="lowerRoman"/>
      <w:lvlText w:val="%9."/>
      <w:lvlJc w:val="right"/>
      <w:pPr>
        <w:ind w:left="6882" w:hanging="180"/>
      </w:pPr>
    </w:lvl>
  </w:abstractNum>
  <w:abstractNum w:abstractNumId="11">
    <w:nsid w:val="5738365B"/>
    <w:multiLevelType w:val="hybridMultilevel"/>
    <w:tmpl w:val="6FC2BEE4"/>
    <w:lvl w:ilvl="0" w:tplc="3BFA7420">
      <w:start w:val="1"/>
      <w:numFmt w:val="decimal"/>
      <w:suff w:val="space"/>
      <w:lvlText w:val="%1."/>
      <w:lvlJc w:val="left"/>
      <w:pPr>
        <w:ind w:left="1429" w:hanging="360"/>
      </w:pPr>
      <w:rPr>
        <w:rFonts w:hint="default"/>
        <w:b/>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2">
    <w:nsid w:val="584E62A7"/>
    <w:multiLevelType w:val="hybridMultilevel"/>
    <w:tmpl w:val="3F7AABD6"/>
    <w:lvl w:ilvl="0" w:tplc="A9E07754">
      <w:start w:val="1"/>
      <w:numFmt w:val="lowerRoman"/>
      <w:suff w:val="space"/>
      <w:lvlText w:val="%1."/>
      <w:lvlJc w:val="right"/>
      <w:pPr>
        <w:ind w:left="1429" w:hanging="360"/>
      </w:pPr>
      <w:rPr>
        <w:rFonts w:hint="default"/>
        <w:b/>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3">
    <w:nsid w:val="5A7A4098"/>
    <w:multiLevelType w:val="hybridMultilevel"/>
    <w:tmpl w:val="18503608"/>
    <w:lvl w:ilvl="0" w:tplc="8A686222">
      <w:start w:val="1"/>
      <w:numFmt w:val="decimal"/>
      <w:suff w:val="space"/>
      <w:lvlText w:val="%1."/>
      <w:lvlJc w:val="left"/>
      <w:pPr>
        <w:ind w:left="720" w:hanging="11"/>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3F0CFB"/>
    <w:multiLevelType w:val="hybridMultilevel"/>
    <w:tmpl w:val="99F00D1C"/>
    <w:lvl w:ilvl="0" w:tplc="75A4AFEC">
      <w:start w:val="1"/>
      <w:numFmt w:val="lowerRoman"/>
      <w:suff w:val="space"/>
      <w:lvlText w:val="%1."/>
      <w:lvlJc w:val="right"/>
      <w:pPr>
        <w:ind w:left="142" w:firstLine="425"/>
      </w:pPr>
      <w:rPr>
        <w:rFonts w:hint="default"/>
        <w:b/>
        <w:bCs/>
        <w:i/>
        <w:iCs/>
      </w:rPr>
    </w:lvl>
    <w:lvl w:ilvl="1" w:tplc="041F0019" w:tentative="1">
      <w:start w:val="1"/>
      <w:numFmt w:val="lowerLetter"/>
      <w:lvlText w:val="%2."/>
      <w:lvlJc w:val="left"/>
      <w:pPr>
        <w:ind w:left="1287" w:hanging="360"/>
      </w:pPr>
    </w:lvl>
    <w:lvl w:ilvl="2" w:tplc="041F001B" w:tentative="1">
      <w:start w:val="1"/>
      <w:numFmt w:val="lowerRoman"/>
      <w:lvlText w:val="%3."/>
      <w:lvlJc w:val="right"/>
      <w:pPr>
        <w:ind w:left="2007" w:hanging="180"/>
      </w:pPr>
    </w:lvl>
    <w:lvl w:ilvl="3" w:tplc="041F000F" w:tentative="1">
      <w:start w:val="1"/>
      <w:numFmt w:val="decimal"/>
      <w:lvlText w:val="%4."/>
      <w:lvlJc w:val="left"/>
      <w:pPr>
        <w:ind w:left="2727" w:hanging="360"/>
      </w:pPr>
    </w:lvl>
    <w:lvl w:ilvl="4" w:tplc="041F0019" w:tentative="1">
      <w:start w:val="1"/>
      <w:numFmt w:val="lowerLetter"/>
      <w:lvlText w:val="%5."/>
      <w:lvlJc w:val="left"/>
      <w:pPr>
        <w:ind w:left="3447" w:hanging="360"/>
      </w:pPr>
    </w:lvl>
    <w:lvl w:ilvl="5" w:tplc="041F001B" w:tentative="1">
      <w:start w:val="1"/>
      <w:numFmt w:val="lowerRoman"/>
      <w:lvlText w:val="%6."/>
      <w:lvlJc w:val="right"/>
      <w:pPr>
        <w:ind w:left="4167" w:hanging="180"/>
      </w:pPr>
    </w:lvl>
    <w:lvl w:ilvl="6" w:tplc="041F000F" w:tentative="1">
      <w:start w:val="1"/>
      <w:numFmt w:val="decimal"/>
      <w:lvlText w:val="%7."/>
      <w:lvlJc w:val="left"/>
      <w:pPr>
        <w:ind w:left="4887" w:hanging="360"/>
      </w:pPr>
    </w:lvl>
    <w:lvl w:ilvl="7" w:tplc="041F0019" w:tentative="1">
      <w:start w:val="1"/>
      <w:numFmt w:val="lowerLetter"/>
      <w:lvlText w:val="%8."/>
      <w:lvlJc w:val="left"/>
      <w:pPr>
        <w:ind w:left="5607" w:hanging="360"/>
      </w:pPr>
    </w:lvl>
    <w:lvl w:ilvl="8" w:tplc="041F001B" w:tentative="1">
      <w:start w:val="1"/>
      <w:numFmt w:val="lowerRoman"/>
      <w:lvlText w:val="%9."/>
      <w:lvlJc w:val="right"/>
      <w:pPr>
        <w:ind w:left="6327" w:hanging="180"/>
      </w:pPr>
    </w:lvl>
  </w:abstractNum>
  <w:abstractNum w:abstractNumId="15">
    <w:nsid w:val="6A742D56"/>
    <w:multiLevelType w:val="hybridMultilevel"/>
    <w:tmpl w:val="0650AA8E"/>
    <w:lvl w:ilvl="0" w:tplc="98823822">
      <w:start w:val="5"/>
      <w:numFmt w:val="decimal"/>
      <w:suff w:val="space"/>
      <w:lvlText w:val="%1."/>
      <w:lvlJc w:val="left"/>
      <w:pPr>
        <w:ind w:left="720" w:hanging="11"/>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25161A1"/>
    <w:multiLevelType w:val="hybridMultilevel"/>
    <w:tmpl w:val="1ED88E62"/>
    <w:lvl w:ilvl="0" w:tplc="B00423DC">
      <w:start w:val="1"/>
      <w:numFmt w:val="lowerLetter"/>
      <w:suff w:val="space"/>
      <w:lvlText w:val="%1)"/>
      <w:lvlJc w:val="left"/>
      <w:pPr>
        <w:ind w:left="1134" w:hanging="425"/>
      </w:pPr>
      <w:rPr>
        <w:rFonts w:hint="default"/>
        <w:b/>
        <w:bCs/>
      </w:rPr>
    </w:lvl>
    <w:lvl w:ilvl="1" w:tplc="041F0019" w:tentative="1">
      <w:start w:val="1"/>
      <w:numFmt w:val="lowerLetter"/>
      <w:lvlText w:val="%2."/>
      <w:lvlJc w:val="left"/>
      <w:pPr>
        <w:ind w:left="2215" w:hanging="360"/>
      </w:pPr>
    </w:lvl>
    <w:lvl w:ilvl="2" w:tplc="041F001B" w:tentative="1">
      <w:start w:val="1"/>
      <w:numFmt w:val="lowerRoman"/>
      <w:lvlText w:val="%3."/>
      <w:lvlJc w:val="right"/>
      <w:pPr>
        <w:ind w:left="2935" w:hanging="180"/>
      </w:pPr>
    </w:lvl>
    <w:lvl w:ilvl="3" w:tplc="041F000F" w:tentative="1">
      <w:start w:val="1"/>
      <w:numFmt w:val="decimal"/>
      <w:lvlText w:val="%4."/>
      <w:lvlJc w:val="left"/>
      <w:pPr>
        <w:ind w:left="3655" w:hanging="360"/>
      </w:pPr>
    </w:lvl>
    <w:lvl w:ilvl="4" w:tplc="041F0019" w:tentative="1">
      <w:start w:val="1"/>
      <w:numFmt w:val="lowerLetter"/>
      <w:lvlText w:val="%5."/>
      <w:lvlJc w:val="left"/>
      <w:pPr>
        <w:ind w:left="4375" w:hanging="360"/>
      </w:pPr>
    </w:lvl>
    <w:lvl w:ilvl="5" w:tplc="041F001B" w:tentative="1">
      <w:start w:val="1"/>
      <w:numFmt w:val="lowerRoman"/>
      <w:lvlText w:val="%6."/>
      <w:lvlJc w:val="right"/>
      <w:pPr>
        <w:ind w:left="5095" w:hanging="180"/>
      </w:pPr>
    </w:lvl>
    <w:lvl w:ilvl="6" w:tplc="041F000F" w:tentative="1">
      <w:start w:val="1"/>
      <w:numFmt w:val="decimal"/>
      <w:lvlText w:val="%7."/>
      <w:lvlJc w:val="left"/>
      <w:pPr>
        <w:ind w:left="5815" w:hanging="360"/>
      </w:pPr>
    </w:lvl>
    <w:lvl w:ilvl="7" w:tplc="041F0019" w:tentative="1">
      <w:start w:val="1"/>
      <w:numFmt w:val="lowerLetter"/>
      <w:lvlText w:val="%8."/>
      <w:lvlJc w:val="left"/>
      <w:pPr>
        <w:ind w:left="6535" w:hanging="360"/>
      </w:pPr>
    </w:lvl>
    <w:lvl w:ilvl="8" w:tplc="041F001B" w:tentative="1">
      <w:start w:val="1"/>
      <w:numFmt w:val="lowerRoman"/>
      <w:lvlText w:val="%9."/>
      <w:lvlJc w:val="right"/>
      <w:pPr>
        <w:ind w:left="7255" w:hanging="180"/>
      </w:pPr>
    </w:lvl>
  </w:abstractNum>
  <w:abstractNum w:abstractNumId="17">
    <w:nsid w:val="79284C0E"/>
    <w:multiLevelType w:val="hybridMultilevel"/>
    <w:tmpl w:val="5F28FE80"/>
    <w:lvl w:ilvl="0" w:tplc="F2E4B6E0">
      <w:start w:val="1"/>
      <w:numFmt w:val="lowerRoman"/>
      <w:suff w:val="space"/>
      <w:lvlText w:val="%1."/>
      <w:lvlJc w:val="righ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num w:numId="1">
    <w:abstractNumId w:val="1"/>
  </w:num>
  <w:num w:numId="2">
    <w:abstractNumId w:val="10"/>
  </w:num>
  <w:num w:numId="3">
    <w:abstractNumId w:val="6"/>
  </w:num>
  <w:num w:numId="4">
    <w:abstractNumId w:val="0"/>
  </w:num>
  <w:num w:numId="5">
    <w:abstractNumId w:val="14"/>
  </w:num>
  <w:num w:numId="6">
    <w:abstractNumId w:val="16"/>
  </w:num>
  <w:num w:numId="7">
    <w:abstractNumId w:val="5"/>
  </w:num>
  <w:num w:numId="8">
    <w:abstractNumId w:val="8"/>
  </w:num>
  <w:num w:numId="9">
    <w:abstractNumId w:val="13"/>
  </w:num>
  <w:num w:numId="10">
    <w:abstractNumId w:val="15"/>
  </w:num>
  <w:num w:numId="11">
    <w:abstractNumId w:val="3"/>
  </w:num>
  <w:num w:numId="12">
    <w:abstractNumId w:val="4"/>
  </w:num>
  <w:num w:numId="13">
    <w:abstractNumId w:val="17"/>
  </w:num>
  <w:num w:numId="14">
    <w:abstractNumId w:val="9"/>
  </w:num>
  <w:num w:numId="15">
    <w:abstractNumId w:val="12"/>
  </w:num>
  <w:num w:numId="16">
    <w:abstractNumId w:val="11"/>
  </w:num>
  <w:num w:numId="17">
    <w:abstractNumId w:val="7"/>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3F6EB5"/>
    <w:rsid w:val="000005D1"/>
    <w:rsid w:val="00000606"/>
    <w:rsid w:val="0000064D"/>
    <w:rsid w:val="0000099D"/>
    <w:rsid w:val="00000A2F"/>
    <w:rsid w:val="00002461"/>
    <w:rsid w:val="00003276"/>
    <w:rsid w:val="0000363F"/>
    <w:rsid w:val="00003680"/>
    <w:rsid w:val="00004700"/>
    <w:rsid w:val="000050FE"/>
    <w:rsid w:val="00006B09"/>
    <w:rsid w:val="0001041C"/>
    <w:rsid w:val="00010A3F"/>
    <w:rsid w:val="00010E80"/>
    <w:rsid w:val="0001136E"/>
    <w:rsid w:val="00011B95"/>
    <w:rsid w:val="000122E0"/>
    <w:rsid w:val="000149A9"/>
    <w:rsid w:val="000151BD"/>
    <w:rsid w:val="00015971"/>
    <w:rsid w:val="00017055"/>
    <w:rsid w:val="00020018"/>
    <w:rsid w:val="00020467"/>
    <w:rsid w:val="0002069E"/>
    <w:rsid w:val="0002101C"/>
    <w:rsid w:val="00022B84"/>
    <w:rsid w:val="00024375"/>
    <w:rsid w:val="00024616"/>
    <w:rsid w:val="00025386"/>
    <w:rsid w:val="0002599D"/>
    <w:rsid w:val="00026EF5"/>
    <w:rsid w:val="000271F9"/>
    <w:rsid w:val="0003003A"/>
    <w:rsid w:val="0003008B"/>
    <w:rsid w:val="00030E7B"/>
    <w:rsid w:val="00032397"/>
    <w:rsid w:val="00032611"/>
    <w:rsid w:val="00032C4B"/>
    <w:rsid w:val="00033BED"/>
    <w:rsid w:val="0003416E"/>
    <w:rsid w:val="00034544"/>
    <w:rsid w:val="00034615"/>
    <w:rsid w:val="000352E7"/>
    <w:rsid w:val="00036672"/>
    <w:rsid w:val="00040C99"/>
    <w:rsid w:val="000423A5"/>
    <w:rsid w:val="00042FC5"/>
    <w:rsid w:val="00043842"/>
    <w:rsid w:val="000441E7"/>
    <w:rsid w:val="00044440"/>
    <w:rsid w:val="00044877"/>
    <w:rsid w:val="00044F00"/>
    <w:rsid w:val="0004516B"/>
    <w:rsid w:val="0004532C"/>
    <w:rsid w:val="000453B9"/>
    <w:rsid w:val="000463CD"/>
    <w:rsid w:val="00046641"/>
    <w:rsid w:val="00046F68"/>
    <w:rsid w:val="000470EE"/>
    <w:rsid w:val="00050096"/>
    <w:rsid w:val="000512F8"/>
    <w:rsid w:val="00051FC6"/>
    <w:rsid w:val="0005206B"/>
    <w:rsid w:val="00052B01"/>
    <w:rsid w:val="00052B91"/>
    <w:rsid w:val="00052DBE"/>
    <w:rsid w:val="00052E56"/>
    <w:rsid w:val="0005313E"/>
    <w:rsid w:val="00053FEE"/>
    <w:rsid w:val="000547A6"/>
    <w:rsid w:val="00054D6D"/>
    <w:rsid w:val="00055878"/>
    <w:rsid w:val="0006059C"/>
    <w:rsid w:val="000627CB"/>
    <w:rsid w:val="00062D5E"/>
    <w:rsid w:val="000632C0"/>
    <w:rsid w:val="00064329"/>
    <w:rsid w:val="00064E80"/>
    <w:rsid w:val="00064FA4"/>
    <w:rsid w:val="00065B0D"/>
    <w:rsid w:val="00066D90"/>
    <w:rsid w:val="00066EBF"/>
    <w:rsid w:val="0007047C"/>
    <w:rsid w:val="000707E8"/>
    <w:rsid w:val="00070DB4"/>
    <w:rsid w:val="00070EF0"/>
    <w:rsid w:val="00071D5C"/>
    <w:rsid w:val="00072BD4"/>
    <w:rsid w:val="00072E01"/>
    <w:rsid w:val="0007495A"/>
    <w:rsid w:val="0007525C"/>
    <w:rsid w:val="000753A2"/>
    <w:rsid w:val="00075BA1"/>
    <w:rsid w:val="000766EE"/>
    <w:rsid w:val="00077D49"/>
    <w:rsid w:val="00080CB4"/>
    <w:rsid w:val="00080DE0"/>
    <w:rsid w:val="00080EB5"/>
    <w:rsid w:val="000810B6"/>
    <w:rsid w:val="0008290F"/>
    <w:rsid w:val="000833E4"/>
    <w:rsid w:val="0008474E"/>
    <w:rsid w:val="0008480D"/>
    <w:rsid w:val="0008533C"/>
    <w:rsid w:val="00085FD3"/>
    <w:rsid w:val="0008724E"/>
    <w:rsid w:val="00087A9A"/>
    <w:rsid w:val="00087C46"/>
    <w:rsid w:val="00091AD9"/>
    <w:rsid w:val="00091E69"/>
    <w:rsid w:val="00091E96"/>
    <w:rsid w:val="000924CE"/>
    <w:rsid w:val="00093112"/>
    <w:rsid w:val="00094984"/>
    <w:rsid w:val="0009575C"/>
    <w:rsid w:val="0009623C"/>
    <w:rsid w:val="00096751"/>
    <w:rsid w:val="00096D54"/>
    <w:rsid w:val="000A18DD"/>
    <w:rsid w:val="000A1A3A"/>
    <w:rsid w:val="000A1D17"/>
    <w:rsid w:val="000A24AB"/>
    <w:rsid w:val="000A30A4"/>
    <w:rsid w:val="000A3A04"/>
    <w:rsid w:val="000A4155"/>
    <w:rsid w:val="000A46F2"/>
    <w:rsid w:val="000A4B7D"/>
    <w:rsid w:val="000A56B8"/>
    <w:rsid w:val="000A59F5"/>
    <w:rsid w:val="000A5B95"/>
    <w:rsid w:val="000A695B"/>
    <w:rsid w:val="000A6C0D"/>
    <w:rsid w:val="000A6D2F"/>
    <w:rsid w:val="000B083D"/>
    <w:rsid w:val="000B0B9B"/>
    <w:rsid w:val="000B1E2E"/>
    <w:rsid w:val="000B4FF6"/>
    <w:rsid w:val="000B55C4"/>
    <w:rsid w:val="000B59BF"/>
    <w:rsid w:val="000B5A5B"/>
    <w:rsid w:val="000B71A8"/>
    <w:rsid w:val="000B7FB8"/>
    <w:rsid w:val="000C02B9"/>
    <w:rsid w:val="000C1CE6"/>
    <w:rsid w:val="000C24EE"/>
    <w:rsid w:val="000C4449"/>
    <w:rsid w:val="000C508F"/>
    <w:rsid w:val="000D09D6"/>
    <w:rsid w:val="000D0DB8"/>
    <w:rsid w:val="000D1A40"/>
    <w:rsid w:val="000D1AE1"/>
    <w:rsid w:val="000D1E07"/>
    <w:rsid w:val="000D2A4D"/>
    <w:rsid w:val="000D33AB"/>
    <w:rsid w:val="000D437B"/>
    <w:rsid w:val="000D4517"/>
    <w:rsid w:val="000D457D"/>
    <w:rsid w:val="000D4797"/>
    <w:rsid w:val="000D5AFD"/>
    <w:rsid w:val="000D71AF"/>
    <w:rsid w:val="000E25EE"/>
    <w:rsid w:val="000E2AB4"/>
    <w:rsid w:val="000E4906"/>
    <w:rsid w:val="000E4FD1"/>
    <w:rsid w:val="000E50C3"/>
    <w:rsid w:val="000E523E"/>
    <w:rsid w:val="000E52AF"/>
    <w:rsid w:val="000E560A"/>
    <w:rsid w:val="000E63B9"/>
    <w:rsid w:val="000E6CA1"/>
    <w:rsid w:val="000E735B"/>
    <w:rsid w:val="000E7E35"/>
    <w:rsid w:val="000F0451"/>
    <w:rsid w:val="000F176B"/>
    <w:rsid w:val="000F18D8"/>
    <w:rsid w:val="000F3E7D"/>
    <w:rsid w:val="000F594A"/>
    <w:rsid w:val="000F5D3A"/>
    <w:rsid w:val="00102082"/>
    <w:rsid w:val="0010298F"/>
    <w:rsid w:val="0010420D"/>
    <w:rsid w:val="00105CA1"/>
    <w:rsid w:val="00107B71"/>
    <w:rsid w:val="00107F01"/>
    <w:rsid w:val="0011020A"/>
    <w:rsid w:val="0011203A"/>
    <w:rsid w:val="001121DD"/>
    <w:rsid w:val="0011275D"/>
    <w:rsid w:val="00112A45"/>
    <w:rsid w:val="00112B3E"/>
    <w:rsid w:val="00114ED3"/>
    <w:rsid w:val="001159A4"/>
    <w:rsid w:val="00116FE8"/>
    <w:rsid w:val="00117476"/>
    <w:rsid w:val="0012161E"/>
    <w:rsid w:val="001231A3"/>
    <w:rsid w:val="001240C8"/>
    <w:rsid w:val="00124857"/>
    <w:rsid w:val="001260A4"/>
    <w:rsid w:val="00126149"/>
    <w:rsid w:val="001261A1"/>
    <w:rsid w:val="00127BA6"/>
    <w:rsid w:val="00127F7F"/>
    <w:rsid w:val="001313E8"/>
    <w:rsid w:val="0013211F"/>
    <w:rsid w:val="00132964"/>
    <w:rsid w:val="00132E33"/>
    <w:rsid w:val="00133275"/>
    <w:rsid w:val="00133F88"/>
    <w:rsid w:val="00135BD6"/>
    <w:rsid w:val="00135C34"/>
    <w:rsid w:val="00136032"/>
    <w:rsid w:val="00137EE5"/>
    <w:rsid w:val="00137F7A"/>
    <w:rsid w:val="001402F3"/>
    <w:rsid w:val="00141338"/>
    <w:rsid w:val="001421A4"/>
    <w:rsid w:val="001421BC"/>
    <w:rsid w:val="00143A48"/>
    <w:rsid w:val="001453B8"/>
    <w:rsid w:val="001453B9"/>
    <w:rsid w:val="00146076"/>
    <w:rsid w:val="0015031A"/>
    <w:rsid w:val="001505E2"/>
    <w:rsid w:val="00151E0E"/>
    <w:rsid w:val="00153B87"/>
    <w:rsid w:val="00154534"/>
    <w:rsid w:val="00154614"/>
    <w:rsid w:val="00154A29"/>
    <w:rsid w:val="00155D78"/>
    <w:rsid w:val="00157009"/>
    <w:rsid w:val="00157468"/>
    <w:rsid w:val="00157764"/>
    <w:rsid w:val="001601C6"/>
    <w:rsid w:val="0016020C"/>
    <w:rsid w:val="00160873"/>
    <w:rsid w:val="00162645"/>
    <w:rsid w:val="00162FE0"/>
    <w:rsid w:val="00163638"/>
    <w:rsid w:val="00163880"/>
    <w:rsid w:val="0016571D"/>
    <w:rsid w:val="001665AF"/>
    <w:rsid w:val="00166AA8"/>
    <w:rsid w:val="00166B7C"/>
    <w:rsid w:val="00166BED"/>
    <w:rsid w:val="0016709E"/>
    <w:rsid w:val="0016748E"/>
    <w:rsid w:val="00167608"/>
    <w:rsid w:val="00167BB1"/>
    <w:rsid w:val="0017017A"/>
    <w:rsid w:val="001717C4"/>
    <w:rsid w:val="001719BE"/>
    <w:rsid w:val="001730EF"/>
    <w:rsid w:val="00174BA8"/>
    <w:rsid w:val="00175BEF"/>
    <w:rsid w:val="00176141"/>
    <w:rsid w:val="00177731"/>
    <w:rsid w:val="00177D6E"/>
    <w:rsid w:val="0018090E"/>
    <w:rsid w:val="00180DD6"/>
    <w:rsid w:val="00181029"/>
    <w:rsid w:val="00181920"/>
    <w:rsid w:val="00182AB3"/>
    <w:rsid w:val="00183999"/>
    <w:rsid w:val="00183BD6"/>
    <w:rsid w:val="00184E01"/>
    <w:rsid w:val="0018757C"/>
    <w:rsid w:val="00187B2B"/>
    <w:rsid w:val="00187F09"/>
    <w:rsid w:val="00190060"/>
    <w:rsid w:val="001911E1"/>
    <w:rsid w:val="00191FA7"/>
    <w:rsid w:val="00192210"/>
    <w:rsid w:val="001926B9"/>
    <w:rsid w:val="00192CED"/>
    <w:rsid w:val="00192FF2"/>
    <w:rsid w:val="001948F7"/>
    <w:rsid w:val="001964D7"/>
    <w:rsid w:val="00196994"/>
    <w:rsid w:val="00196EA7"/>
    <w:rsid w:val="00197512"/>
    <w:rsid w:val="001978CF"/>
    <w:rsid w:val="001A0494"/>
    <w:rsid w:val="001A0F3C"/>
    <w:rsid w:val="001A42D9"/>
    <w:rsid w:val="001A44C8"/>
    <w:rsid w:val="001A556F"/>
    <w:rsid w:val="001A57AF"/>
    <w:rsid w:val="001A5AD6"/>
    <w:rsid w:val="001A5AE6"/>
    <w:rsid w:val="001A5F56"/>
    <w:rsid w:val="001A6242"/>
    <w:rsid w:val="001A66D0"/>
    <w:rsid w:val="001A722B"/>
    <w:rsid w:val="001A7D11"/>
    <w:rsid w:val="001B1FE8"/>
    <w:rsid w:val="001B33BA"/>
    <w:rsid w:val="001B3777"/>
    <w:rsid w:val="001B4D97"/>
    <w:rsid w:val="001B5098"/>
    <w:rsid w:val="001B5137"/>
    <w:rsid w:val="001B6F1D"/>
    <w:rsid w:val="001B721C"/>
    <w:rsid w:val="001B76D8"/>
    <w:rsid w:val="001C1A07"/>
    <w:rsid w:val="001C2B54"/>
    <w:rsid w:val="001C2F06"/>
    <w:rsid w:val="001C4D66"/>
    <w:rsid w:val="001C5E06"/>
    <w:rsid w:val="001C71DF"/>
    <w:rsid w:val="001C7778"/>
    <w:rsid w:val="001D0A35"/>
    <w:rsid w:val="001D2756"/>
    <w:rsid w:val="001D4809"/>
    <w:rsid w:val="001D5194"/>
    <w:rsid w:val="001D5233"/>
    <w:rsid w:val="001E01EB"/>
    <w:rsid w:val="001E0523"/>
    <w:rsid w:val="001E1BE9"/>
    <w:rsid w:val="001E26DE"/>
    <w:rsid w:val="001E335D"/>
    <w:rsid w:val="001E3729"/>
    <w:rsid w:val="001E480C"/>
    <w:rsid w:val="001E58E4"/>
    <w:rsid w:val="001E5A3E"/>
    <w:rsid w:val="001E5C02"/>
    <w:rsid w:val="001E5FB8"/>
    <w:rsid w:val="001E619A"/>
    <w:rsid w:val="001E63E8"/>
    <w:rsid w:val="001E7B75"/>
    <w:rsid w:val="001F1AB3"/>
    <w:rsid w:val="001F3E4A"/>
    <w:rsid w:val="001F40FE"/>
    <w:rsid w:val="001F4430"/>
    <w:rsid w:val="001F519B"/>
    <w:rsid w:val="001F696E"/>
    <w:rsid w:val="002006A1"/>
    <w:rsid w:val="00201458"/>
    <w:rsid w:val="00201493"/>
    <w:rsid w:val="002021ED"/>
    <w:rsid w:val="00202768"/>
    <w:rsid w:val="00202833"/>
    <w:rsid w:val="002040C4"/>
    <w:rsid w:val="00204227"/>
    <w:rsid w:val="00204B31"/>
    <w:rsid w:val="00204DD3"/>
    <w:rsid w:val="00205486"/>
    <w:rsid w:val="002055F8"/>
    <w:rsid w:val="002060A6"/>
    <w:rsid w:val="002064D6"/>
    <w:rsid w:val="002078DB"/>
    <w:rsid w:val="00207BA2"/>
    <w:rsid w:val="00210415"/>
    <w:rsid w:val="00211AC7"/>
    <w:rsid w:val="00211E5F"/>
    <w:rsid w:val="00212C0A"/>
    <w:rsid w:val="00212D5C"/>
    <w:rsid w:val="00213ABA"/>
    <w:rsid w:val="0021410D"/>
    <w:rsid w:val="00214848"/>
    <w:rsid w:val="00214852"/>
    <w:rsid w:val="0021497D"/>
    <w:rsid w:val="00215BEF"/>
    <w:rsid w:val="00216684"/>
    <w:rsid w:val="00217CEF"/>
    <w:rsid w:val="00221896"/>
    <w:rsid w:val="00222B0F"/>
    <w:rsid w:val="00224DFE"/>
    <w:rsid w:val="00225508"/>
    <w:rsid w:val="0022733D"/>
    <w:rsid w:val="00227EB0"/>
    <w:rsid w:val="00230B4F"/>
    <w:rsid w:val="0023140D"/>
    <w:rsid w:val="0023166B"/>
    <w:rsid w:val="002325FF"/>
    <w:rsid w:val="00232F03"/>
    <w:rsid w:val="002334F0"/>
    <w:rsid w:val="00233886"/>
    <w:rsid w:val="00233BF9"/>
    <w:rsid w:val="00234091"/>
    <w:rsid w:val="00234371"/>
    <w:rsid w:val="00240201"/>
    <w:rsid w:val="002403E3"/>
    <w:rsid w:val="002405A3"/>
    <w:rsid w:val="0024111A"/>
    <w:rsid w:val="00242238"/>
    <w:rsid w:val="00243902"/>
    <w:rsid w:val="00243B9F"/>
    <w:rsid w:val="0024405C"/>
    <w:rsid w:val="002441AD"/>
    <w:rsid w:val="00244CD1"/>
    <w:rsid w:val="00245075"/>
    <w:rsid w:val="00245F0C"/>
    <w:rsid w:val="002464F8"/>
    <w:rsid w:val="00246C9D"/>
    <w:rsid w:val="00247DEF"/>
    <w:rsid w:val="00250444"/>
    <w:rsid w:val="00250AF0"/>
    <w:rsid w:val="00250B59"/>
    <w:rsid w:val="0025106A"/>
    <w:rsid w:val="00251CF4"/>
    <w:rsid w:val="00252D14"/>
    <w:rsid w:val="00253097"/>
    <w:rsid w:val="0025392C"/>
    <w:rsid w:val="00254A52"/>
    <w:rsid w:val="0025530B"/>
    <w:rsid w:val="002574E2"/>
    <w:rsid w:val="0025784F"/>
    <w:rsid w:val="00260E89"/>
    <w:rsid w:val="0026152C"/>
    <w:rsid w:val="002623C3"/>
    <w:rsid w:val="00262684"/>
    <w:rsid w:val="002629F3"/>
    <w:rsid w:val="002642E0"/>
    <w:rsid w:val="0026582A"/>
    <w:rsid w:val="00265B31"/>
    <w:rsid w:val="0026684D"/>
    <w:rsid w:val="00266F16"/>
    <w:rsid w:val="00267B25"/>
    <w:rsid w:val="00267E4F"/>
    <w:rsid w:val="0027170A"/>
    <w:rsid w:val="002719F5"/>
    <w:rsid w:val="00271A34"/>
    <w:rsid w:val="00272BBF"/>
    <w:rsid w:val="00274C83"/>
    <w:rsid w:val="00275251"/>
    <w:rsid w:val="002767B6"/>
    <w:rsid w:val="002770D3"/>
    <w:rsid w:val="00280BFE"/>
    <w:rsid w:val="00281316"/>
    <w:rsid w:val="002818FD"/>
    <w:rsid w:val="00281F04"/>
    <w:rsid w:val="002839D7"/>
    <w:rsid w:val="002848B6"/>
    <w:rsid w:val="00285636"/>
    <w:rsid w:val="002857B0"/>
    <w:rsid w:val="002868EA"/>
    <w:rsid w:val="00287177"/>
    <w:rsid w:val="0029002D"/>
    <w:rsid w:val="0029005A"/>
    <w:rsid w:val="00290A48"/>
    <w:rsid w:val="00291D39"/>
    <w:rsid w:val="00291F21"/>
    <w:rsid w:val="00292255"/>
    <w:rsid w:val="00292B7C"/>
    <w:rsid w:val="00293185"/>
    <w:rsid w:val="00293497"/>
    <w:rsid w:val="00294240"/>
    <w:rsid w:val="00296D02"/>
    <w:rsid w:val="00296EFF"/>
    <w:rsid w:val="00297086"/>
    <w:rsid w:val="002A0457"/>
    <w:rsid w:val="002A0F8B"/>
    <w:rsid w:val="002A0FDA"/>
    <w:rsid w:val="002A116C"/>
    <w:rsid w:val="002A1C0C"/>
    <w:rsid w:val="002A1F08"/>
    <w:rsid w:val="002A31B8"/>
    <w:rsid w:val="002A44BC"/>
    <w:rsid w:val="002A5100"/>
    <w:rsid w:val="002A616A"/>
    <w:rsid w:val="002A623A"/>
    <w:rsid w:val="002A64F7"/>
    <w:rsid w:val="002A6A92"/>
    <w:rsid w:val="002A759D"/>
    <w:rsid w:val="002B0140"/>
    <w:rsid w:val="002B0B75"/>
    <w:rsid w:val="002B0EC6"/>
    <w:rsid w:val="002B1346"/>
    <w:rsid w:val="002B13F8"/>
    <w:rsid w:val="002B1544"/>
    <w:rsid w:val="002B175A"/>
    <w:rsid w:val="002B1BB9"/>
    <w:rsid w:val="002B267E"/>
    <w:rsid w:val="002B29CD"/>
    <w:rsid w:val="002B2A9F"/>
    <w:rsid w:val="002B2F89"/>
    <w:rsid w:val="002B4508"/>
    <w:rsid w:val="002B4ECB"/>
    <w:rsid w:val="002B50EA"/>
    <w:rsid w:val="002B5A95"/>
    <w:rsid w:val="002B64D9"/>
    <w:rsid w:val="002B7272"/>
    <w:rsid w:val="002B7F7B"/>
    <w:rsid w:val="002C0494"/>
    <w:rsid w:val="002C067A"/>
    <w:rsid w:val="002C1C19"/>
    <w:rsid w:val="002C3D7D"/>
    <w:rsid w:val="002C4E27"/>
    <w:rsid w:val="002C519F"/>
    <w:rsid w:val="002C6297"/>
    <w:rsid w:val="002C6B98"/>
    <w:rsid w:val="002C784E"/>
    <w:rsid w:val="002D04BC"/>
    <w:rsid w:val="002D3854"/>
    <w:rsid w:val="002D3DE9"/>
    <w:rsid w:val="002D3E61"/>
    <w:rsid w:val="002D59C8"/>
    <w:rsid w:val="002D6805"/>
    <w:rsid w:val="002D6D3D"/>
    <w:rsid w:val="002E0180"/>
    <w:rsid w:val="002E047F"/>
    <w:rsid w:val="002E1586"/>
    <w:rsid w:val="002E1812"/>
    <w:rsid w:val="002E1F34"/>
    <w:rsid w:val="002E401A"/>
    <w:rsid w:val="002E63F1"/>
    <w:rsid w:val="002E6821"/>
    <w:rsid w:val="002E6B2E"/>
    <w:rsid w:val="002E6DC1"/>
    <w:rsid w:val="002E74B1"/>
    <w:rsid w:val="002E7B56"/>
    <w:rsid w:val="002F0761"/>
    <w:rsid w:val="002F0D5F"/>
    <w:rsid w:val="002F0F62"/>
    <w:rsid w:val="002F2156"/>
    <w:rsid w:val="002F2498"/>
    <w:rsid w:val="002F38D8"/>
    <w:rsid w:val="002F41FC"/>
    <w:rsid w:val="002F65A8"/>
    <w:rsid w:val="002F7D02"/>
    <w:rsid w:val="00300474"/>
    <w:rsid w:val="003012F2"/>
    <w:rsid w:val="00301744"/>
    <w:rsid w:val="00302131"/>
    <w:rsid w:val="00302946"/>
    <w:rsid w:val="00303565"/>
    <w:rsid w:val="00303E1C"/>
    <w:rsid w:val="00305C44"/>
    <w:rsid w:val="00306C18"/>
    <w:rsid w:val="003109CA"/>
    <w:rsid w:val="00310D83"/>
    <w:rsid w:val="00311710"/>
    <w:rsid w:val="00311884"/>
    <w:rsid w:val="00313496"/>
    <w:rsid w:val="0031351B"/>
    <w:rsid w:val="00313F0E"/>
    <w:rsid w:val="0031481C"/>
    <w:rsid w:val="00315D9F"/>
    <w:rsid w:val="00315EB5"/>
    <w:rsid w:val="003171F2"/>
    <w:rsid w:val="0031796E"/>
    <w:rsid w:val="00317DEE"/>
    <w:rsid w:val="00320858"/>
    <w:rsid w:val="00321889"/>
    <w:rsid w:val="00322325"/>
    <w:rsid w:val="00322431"/>
    <w:rsid w:val="00323681"/>
    <w:rsid w:val="00324527"/>
    <w:rsid w:val="00324935"/>
    <w:rsid w:val="00324DA5"/>
    <w:rsid w:val="003257C4"/>
    <w:rsid w:val="003263EE"/>
    <w:rsid w:val="00327C4D"/>
    <w:rsid w:val="00327C50"/>
    <w:rsid w:val="00327D84"/>
    <w:rsid w:val="003312B7"/>
    <w:rsid w:val="003315E1"/>
    <w:rsid w:val="00332463"/>
    <w:rsid w:val="0033323A"/>
    <w:rsid w:val="00333636"/>
    <w:rsid w:val="00333AB6"/>
    <w:rsid w:val="0033517E"/>
    <w:rsid w:val="0033528E"/>
    <w:rsid w:val="00336207"/>
    <w:rsid w:val="00336722"/>
    <w:rsid w:val="00337F5F"/>
    <w:rsid w:val="00337FAE"/>
    <w:rsid w:val="00341873"/>
    <w:rsid w:val="00341CC1"/>
    <w:rsid w:val="00342617"/>
    <w:rsid w:val="00342EE3"/>
    <w:rsid w:val="00343075"/>
    <w:rsid w:val="0034324A"/>
    <w:rsid w:val="003436F5"/>
    <w:rsid w:val="0034413A"/>
    <w:rsid w:val="003445B1"/>
    <w:rsid w:val="003456E5"/>
    <w:rsid w:val="00345EF6"/>
    <w:rsid w:val="00346481"/>
    <w:rsid w:val="003467F2"/>
    <w:rsid w:val="00346FBE"/>
    <w:rsid w:val="00347EED"/>
    <w:rsid w:val="00350BD6"/>
    <w:rsid w:val="0035154D"/>
    <w:rsid w:val="00351F11"/>
    <w:rsid w:val="00352C0A"/>
    <w:rsid w:val="00353A74"/>
    <w:rsid w:val="0035491F"/>
    <w:rsid w:val="003549A8"/>
    <w:rsid w:val="00354F01"/>
    <w:rsid w:val="00355B8B"/>
    <w:rsid w:val="00355CF9"/>
    <w:rsid w:val="0035640A"/>
    <w:rsid w:val="003564E0"/>
    <w:rsid w:val="003569FB"/>
    <w:rsid w:val="00356DA5"/>
    <w:rsid w:val="00360012"/>
    <w:rsid w:val="00360F15"/>
    <w:rsid w:val="003618B5"/>
    <w:rsid w:val="00361C36"/>
    <w:rsid w:val="00361D9C"/>
    <w:rsid w:val="00362878"/>
    <w:rsid w:val="00362A46"/>
    <w:rsid w:val="00364752"/>
    <w:rsid w:val="0036479F"/>
    <w:rsid w:val="00364B01"/>
    <w:rsid w:val="00364B49"/>
    <w:rsid w:val="0036502E"/>
    <w:rsid w:val="00365372"/>
    <w:rsid w:val="00365409"/>
    <w:rsid w:val="0036542D"/>
    <w:rsid w:val="003666F1"/>
    <w:rsid w:val="00372C49"/>
    <w:rsid w:val="003735D0"/>
    <w:rsid w:val="00373748"/>
    <w:rsid w:val="00373DAF"/>
    <w:rsid w:val="0037492B"/>
    <w:rsid w:val="0037570D"/>
    <w:rsid w:val="00375C59"/>
    <w:rsid w:val="00375CFD"/>
    <w:rsid w:val="00376025"/>
    <w:rsid w:val="00376580"/>
    <w:rsid w:val="00376B88"/>
    <w:rsid w:val="003806EC"/>
    <w:rsid w:val="00381B4B"/>
    <w:rsid w:val="003821AF"/>
    <w:rsid w:val="00382D95"/>
    <w:rsid w:val="00382E5A"/>
    <w:rsid w:val="00385639"/>
    <w:rsid w:val="00386660"/>
    <w:rsid w:val="003871FF"/>
    <w:rsid w:val="0039121B"/>
    <w:rsid w:val="0039123F"/>
    <w:rsid w:val="003912E1"/>
    <w:rsid w:val="003952FE"/>
    <w:rsid w:val="003961C6"/>
    <w:rsid w:val="00396203"/>
    <w:rsid w:val="0039722C"/>
    <w:rsid w:val="003A03C6"/>
    <w:rsid w:val="003A05F2"/>
    <w:rsid w:val="003A1C03"/>
    <w:rsid w:val="003A21AC"/>
    <w:rsid w:val="003A226F"/>
    <w:rsid w:val="003A329B"/>
    <w:rsid w:val="003A3D67"/>
    <w:rsid w:val="003A5767"/>
    <w:rsid w:val="003A650A"/>
    <w:rsid w:val="003B01BE"/>
    <w:rsid w:val="003B1D00"/>
    <w:rsid w:val="003B2003"/>
    <w:rsid w:val="003B25CC"/>
    <w:rsid w:val="003B2B87"/>
    <w:rsid w:val="003B2C86"/>
    <w:rsid w:val="003B3203"/>
    <w:rsid w:val="003B3492"/>
    <w:rsid w:val="003B383A"/>
    <w:rsid w:val="003B3FE0"/>
    <w:rsid w:val="003B4363"/>
    <w:rsid w:val="003B46E0"/>
    <w:rsid w:val="003B4D59"/>
    <w:rsid w:val="003B6260"/>
    <w:rsid w:val="003B6EE9"/>
    <w:rsid w:val="003B77CB"/>
    <w:rsid w:val="003B7E13"/>
    <w:rsid w:val="003B7EEA"/>
    <w:rsid w:val="003C0911"/>
    <w:rsid w:val="003C0E94"/>
    <w:rsid w:val="003C1148"/>
    <w:rsid w:val="003C15BA"/>
    <w:rsid w:val="003C2A4F"/>
    <w:rsid w:val="003C2AF1"/>
    <w:rsid w:val="003C3806"/>
    <w:rsid w:val="003C5CD1"/>
    <w:rsid w:val="003C6643"/>
    <w:rsid w:val="003D0FD6"/>
    <w:rsid w:val="003D1267"/>
    <w:rsid w:val="003D1763"/>
    <w:rsid w:val="003D1D3F"/>
    <w:rsid w:val="003D20F5"/>
    <w:rsid w:val="003D22F5"/>
    <w:rsid w:val="003D3A6F"/>
    <w:rsid w:val="003D3C5A"/>
    <w:rsid w:val="003D3EBE"/>
    <w:rsid w:val="003D40CC"/>
    <w:rsid w:val="003D447A"/>
    <w:rsid w:val="003D4481"/>
    <w:rsid w:val="003D5873"/>
    <w:rsid w:val="003D58B6"/>
    <w:rsid w:val="003D7803"/>
    <w:rsid w:val="003E004B"/>
    <w:rsid w:val="003E0233"/>
    <w:rsid w:val="003E195C"/>
    <w:rsid w:val="003E2B28"/>
    <w:rsid w:val="003E2EF8"/>
    <w:rsid w:val="003E319A"/>
    <w:rsid w:val="003E6045"/>
    <w:rsid w:val="003E69C6"/>
    <w:rsid w:val="003E7560"/>
    <w:rsid w:val="003F1ABA"/>
    <w:rsid w:val="003F20B1"/>
    <w:rsid w:val="003F272F"/>
    <w:rsid w:val="003F2E8B"/>
    <w:rsid w:val="003F41E4"/>
    <w:rsid w:val="003F4B8B"/>
    <w:rsid w:val="003F6244"/>
    <w:rsid w:val="003F6EB5"/>
    <w:rsid w:val="003F7232"/>
    <w:rsid w:val="003F7616"/>
    <w:rsid w:val="003F7D88"/>
    <w:rsid w:val="00400332"/>
    <w:rsid w:val="004004C9"/>
    <w:rsid w:val="004005F2"/>
    <w:rsid w:val="004012B7"/>
    <w:rsid w:val="004018A5"/>
    <w:rsid w:val="00402C7B"/>
    <w:rsid w:val="00403DA2"/>
    <w:rsid w:val="004040AB"/>
    <w:rsid w:val="00404FBE"/>
    <w:rsid w:val="004057CD"/>
    <w:rsid w:val="00405846"/>
    <w:rsid w:val="00406126"/>
    <w:rsid w:val="0040642C"/>
    <w:rsid w:val="00407540"/>
    <w:rsid w:val="00411641"/>
    <w:rsid w:val="004116A4"/>
    <w:rsid w:val="0041180B"/>
    <w:rsid w:val="00411888"/>
    <w:rsid w:val="00412288"/>
    <w:rsid w:val="004122A3"/>
    <w:rsid w:val="004130B3"/>
    <w:rsid w:val="00413452"/>
    <w:rsid w:val="0041390B"/>
    <w:rsid w:val="004168AF"/>
    <w:rsid w:val="004168F4"/>
    <w:rsid w:val="00417112"/>
    <w:rsid w:val="00417591"/>
    <w:rsid w:val="00417D73"/>
    <w:rsid w:val="00420767"/>
    <w:rsid w:val="00421A13"/>
    <w:rsid w:val="00424374"/>
    <w:rsid w:val="004246AA"/>
    <w:rsid w:val="004249A5"/>
    <w:rsid w:val="00424C95"/>
    <w:rsid w:val="00427606"/>
    <w:rsid w:val="004306E1"/>
    <w:rsid w:val="00432533"/>
    <w:rsid w:val="00433B2E"/>
    <w:rsid w:val="00433C7E"/>
    <w:rsid w:val="004366FC"/>
    <w:rsid w:val="00436FBD"/>
    <w:rsid w:val="0043720E"/>
    <w:rsid w:val="00437214"/>
    <w:rsid w:val="00437309"/>
    <w:rsid w:val="0043745B"/>
    <w:rsid w:val="004400E0"/>
    <w:rsid w:val="00440770"/>
    <w:rsid w:val="004417DB"/>
    <w:rsid w:val="00441EC1"/>
    <w:rsid w:val="00442765"/>
    <w:rsid w:val="0044336E"/>
    <w:rsid w:val="00443857"/>
    <w:rsid w:val="0044425A"/>
    <w:rsid w:val="00444AE9"/>
    <w:rsid w:val="00444F47"/>
    <w:rsid w:val="0044527B"/>
    <w:rsid w:val="00445B31"/>
    <w:rsid w:val="0044775F"/>
    <w:rsid w:val="004503EF"/>
    <w:rsid w:val="0045083B"/>
    <w:rsid w:val="004516AC"/>
    <w:rsid w:val="00452232"/>
    <w:rsid w:val="00452FBA"/>
    <w:rsid w:val="00454AA0"/>
    <w:rsid w:val="00454EBC"/>
    <w:rsid w:val="00455446"/>
    <w:rsid w:val="00455AC7"/>
    <w:rsid w:val="0045690D"/>
    <w:rsid w:val="00456C79"/>
    <w:rsid w:val="00457592"/>
    <w:rsid w:val="0046051E"/>
    <w:rsid w:val="004612D6"/>
    <w:rsid w:val="00461438"/>
    <w:rsid w:val="00461A23"/>
    <w:rsid w:val="00461A7E"/>
    <w:rsid w:val="0046237A"/>
    <w:rsid w:val="00465C6C"/>
    <w:rsid w:val="00465D12"/>
    <w:rsid w:val="004661D6"/>
    <w:rsid w:val="00466894"/>
    <w:rsid w:val="00467CBB"/>
    <w:rsid w:val="00467D50"/>
    <w:rsid w:val="00467EB2"/>
    <w:rsid w:val="00470421"/>
    <w:rsid w:val="00470FEA"/>
    <w:rsid w:val="00471687"/>
    <w:rsid w:val="00471F0B"/>
    <w:rsid w:val="0047302A"/>
    <w:rsid w:val="00473A69"/>
    <w:rsid w:val="004747B3"/>
    <w:rsid w:val="00474996"/>
    <w:rsid w:val="004757E4"/>
    <w:rsid w:val="00475A50"/>
    <w:rsid w:val="0047656D"/>
    <w:rsid w:val="00476C5F"/>
    <w:rsid w:val="004770EB"/>
    <w:rsid w:val="00477D4E"/>
    <w:rsid w:val="004800F6"/>
    <w:rsid w:val="0048339F"/>
    <w:rsid w:val="00485C98"/>
    <w:rsid w:val="0048618D"/>
    <w:rsid w:val="00486D83"/>
    <w:rsid w:val="00490745"/>
    <w:rsid w:val="004909BF"/>
    <w:rsid w:val="00490EA9"/>
    <w:rsid w:val="0049106B"/>
    <w:rsid w:val="004919A8"/>
    <w:rsid w:val="00491B6F"/>
    <w:rsid w:val="0049312B"/>
    <w:rsid w:val="00493405"/>
    <w:rsid w:val="00494BC8"/>
    <w:rsid w:val="00494FF5"/>
    <w:rsid w:val="00496BAD"/>
    <w:rsid w:val="004A0561"/>
    <w:rsid w:val="004A065F"/>
    <w:rsid w:val="004A0BF0"/>
    <w:rsid w:val="004A23E7"/>
    <w:rsid w:val="004A2E44"/>
    <w:rsid w:val="004A4417"/>
    <w:rsid w:val="004A5414"/>
    <w:rsid w:val="004A765D"/>
    <w:rsid w:val="004B091D"/>
    <w:rsid w:val="004B0DCB"/>
    <w:rsid w:val="004B1645"/>
    <w:rsid w:val="004B19E5"/>
    <w:rsid w:val="004B2F36"/>
    <w:rsid w:val="004B3ED8"/>
    <w:rsid w:val="004B437E"/>
    <w:rsid w:val="004B45F1"/>
    <w:rsid w:val="004B46A5"/>
    <w:rsid w:val="004B5D3D"/>
    <w:rsid w:val="004B6168"/>
    <w:rsid w:val="004B6272"/>
    <w:rsid w:val="004B69C5"/>
    <w:rsid w:val="004B6A02"/>
    <w:rsid w:val="004B6AB9"/>
    <w:rsid w:val="004B6DD9"/>
    <w:rsid w:val="004B711D"/>
    <w:rsid w:val="004B77AC"/>
    <w:rsid w:val="004C0265"/>
    <w:rsid w:val="004C0307"/>
    <w:rsid w:val="004C2862"/>
    <w:rsid w:val="004C3E9A"/>
    <w:rsid w:val="004C4E53"/>
    <w:rsid w:val="004C51AF"/>
    <w:rsid w:val="004C778C"/>
    <w:rsid w:val="004C7D3F"/>
    <w:rsid w:val="004D01D3"/>
    <w:rsid w:val="004D0D9F"/>
    <w:rsid w:val="004D1223"/>
    <w:rsid w:val="004D20BF"/>
    <w:rsid w:val="004D2500"/>
    <w:rsid w:val="004D2B92"/>
    <w:rsid w:val="004D482E"/>
    <w:rsid w:val="004D48AB"/>
    <w:rsid w:val="004D6625"/>
    <w:rsid w:val="004D7E84"/>
    <w:rsid w:val="004E0174"/>
    <w:rsid w:val="004E0556"/>
    <w:rsid w:val="004E07FE"/>
    <w:rsid w:val="004E0AE3"/>
    <w:rsid w:val="004E143F"/>
    <w:rsid w:val="004E16BB"/>
    <w:rsid w:val="004E17B0"/>
    <w:rsid w:val="004E2B5C"/>
    <w:rsid w:val="004E3DD8"/>
    <w:rsid w:val="004E463C"/>
    <w:rsid w:val="004E5586"/>
    <w:rsid w:val="004E6982"/>
    <w:rsid w:val="004E735B"/>
    <w:rsid w:val="004F0A5F"/>
    <w:rsid w:val="004F0DE2"/>
    <w:rsid w:val="004F2945"/>
    <w:rsid w:val="004F3075"/>
    <w:rsid w:val="004F3D18"/>
    <w:rsid w:val="004F46CC"/>
    <w:rsid w:val="004F5A3A"/>
    <w:rsid w:val="004F5FEF"/>
    <w:rsid w:val="004F6879"/>
    <w:rsid w:val="004F7435"/>
    <w:rsid w:val="004F7F5E"/>
    <w:rsid w:val="0050149E"/>
    <w:rsid w:val="00501914"/>
    <w:rsid w:val="00501D31"/>
    <w:rsid w:val="00501DA7"/>
    <w:rsid w:val="00502A77"/>
    <w:rsid w:val="005068B3"/>
    <w:rsid w:val="005071E4"/>
    <w:rsid w:val="00511247"/>
    <w:rsid w:val="00511329"/>
    <w:rsid w:val="00511AA6"/>
    <w:rsid w:val="00511F74"/>
    <w:rsid w:val="005130AE"/>
    <w:rsid w:val="005138BD"/>
    <w:rsid w:val="005147F4"/>
    <w:rsid w:val="00517F66"/>
    <w:rsid w:val="00520361"/>
    <w:rsid w:val="00521E6E"/>
    <w:rsid w:val="00522236"/>
    <w:rsid w:val="0052226E"/>
    <w:rsid w:val="005222BC"/>
    <w:rsid w:val="00523BF0"/>
    <w:rsid w:val="00524A58"/>
    <w:rsid w:val="005257A8"/>
    <w:rsid w:val="00526B55"/>
    <w:rsid w:val="00526B58"/>
    <w:rsid w:val="00526D84"/>
    <w:rsid w:val="0052758A"/>
    <w:rsid w:val="00527B73"/>
    <w:rsid w:val="00530795"/>
    <w:rsid w:val="00530B7D"/>
    <w:rsid w:val="00530BCE"/>
    <w:rsid w:val="00531815"/>
    <w:rsid w:val="005350FD"/>
    <w:rsid w:val="0053579B"/>
    <w:rsid w:val="005357F4"/>
    <w:rsid w:val="005357FB"/>
    <w:rsid w:val="0053581C"/>
    <w:rsid w:val="00537922"/>
    <w:rsid w:val="0054083D"/>
    <w:rsid w:val="0054197B"/>
    <w:rsid w:val="00541AA0"/>
    <w:rsid w:val="005424E6"/>
    <w:rsid w:val="00542CA4"/>
    <w:rsid w:val="005447F6"/>
    <w:rsid w:val="0054494B"/>
    <w:rsid w:val="00545B05"/>
    <w:rsid w:val="00546074"/>
    <w:rsid w:val="00550979"/>
    <w:rsid w:val="00550B8B"/>
    <w:rsid w:val="0055181D"/>
    <w:rsid w:val="0055193F"/>
    <w:rsid w:val="00552A36"/>
    <w:rsid w:val="00553A60"/>
    <w:rsid w:val="005549F1"/>
    <w:rsid w:val="00554E62"/>
    <w:rsid w:val="00554EC5"/>
    <w:rsid w:val="005565BC"/>
    <w:rsid w:val="00556F6E"/>
    <w:rsid w:val="00557534"/>
    <w:rsid w:val="00557D83"/>
    <w:rsid w:val="0056169F"/>
    <w:rsid w:val="00561C6C"/>
    <w:rsid w:val="005631B5"/>
    <w:rsid w:val="00563480"/>
    <w:rsid w:val="00563EDA"/>
    <w:rsid w:val="00564C2A"/>
    <w:rsid w:val="00564DEA"/>
    <w:rsid w:val="0056664C"/>
    <w:rsid w:val="00566C29"/>
    <w:rsid w:val="0056733E"/>
    <w:rsid w:val="00570ACF"/>
    <w:rsid w:val="0057351E"/>
    <w:rsid w:val="00573855"/>
    <w:rsid w:val="0057537A"/>
    <w:rsid w:val="00576CA0"/>
    <w:rsid w:val="005777EC"/>
    <w:rsid w:val="005805FD"/>
    <w:rsid w:val="0058092C"/>
    <w:rsid w:val="00581259"/>
    <w:rsid w:val="00581BDF"/>
    <w:rsid w:val="005824F7"/>
    <w:rsid w:val="00582D13"/>
    <w:rsid w:val="005837B7"/>
    <w:rsid w:val="00583C36"/>
    <w:rsid w:val="00584AC1"/>
    <w:rsid w:val="005910BD"/>
    <w:rsid w:val="00591C02"/>
    <w:rsid w:val="0059214B"/>
    <w:rsid w:val="00592A07"/>
    <w:rsid w:val="00592F9C"/>
    <w:rsid w:val="00594692"/>
    <w:rsid w:val="00595665"/>
    <w:rsid w:val="00596367"/>
    <w:rsid w:val="005966E6"/>
    <w:rsid w:val="00596C80"/>
    <w:rsid w:val="005974B8"/>
    <w:rsid w:val="005A1895"/>
    <w:rsid w:val="005A28E1"/>
    <w:rsid w:val="005A3A09"/>
    <w:rsid w:val="005A535F"/>
    <w:rsid w:val="005A6340"/>
    <w:rsid w:val="005A6DDF"/>
    <w:rsid w:val="005A7343"/>
    <w:rsid w:val="005A7A47"/>
    <w:rsid w:val="005B00B2"/>
    <w:rsid w:val="005B02D6"/>
    <w:rsid w:val="005B0A51"/>
    <w:rsid w:val="005B1747"/>
    <w:rsid w:val="005B1C95"/>
    <w:rsid w:val="005B1DA0"/>
    <w:rsid w:val="005B2069"/>
    <w:rsid w:val="005B264B"/>
    <w:rsid w:val="005B3C95"/>
    <w:rsid w:val="005B3D1C"/>
    <w:rsid w:val="005B3E36"/>
    <w:rsid w:val="005B3E52"/>
    <w:rsid w:val="005B5AAC"/>
    <w:rsid w:val="005B5BE5"/>
    <w:rsid w:val="005B5F66"/>
    <w:rsid w:val="005B61CD"/>
    <w:rsid w:val="005B6879"/>
    <w:rsid w:val="005C0691"/>
    <w:rsid w:val="005C0693"/>
    <w:rsid w:val="005C2BA8"/>
    <w:rsid w:val="005C2D65"/>
    <w:rsid w:val="005C3D69"/>
    <w:rsid w:val="005C45C6"/>
    <w:rsid w:val="005C5101"/>
    <w:rsid w:val="005C5202"/>
    <w:rsid w:val="005C543D"/>
    <w:rsid w:val="005C6E21"/>
    <w:rsid w:val="005C77D9"/>
    <w:rsid w:val="005D0FE9"/>
    <w:rsid w:val="005D1194"/>
    <w:rsid w:val="005D23B3"/>
    <w:rsid w:val="005D23D5"/>
    <w:rsid w:val="005D5867"/>
    <w:rsid w:val="005E0E3A"/>
    <w:rsid w:val="005E1395"/>
    <w:rsid w:val="005E1A41"/>
    <w:rsid w:val="005E2483"/>
    <w:rsid w:val="005E29BB"/>
    <w:rsid w:val="005E328D"/>
    <w:rsid w:val="005E3774"/>
    <w:rsid w:val="005E3ADB"/>
    <w:rsid w:val="005E407E"/>
    <w:rsid w:val="005E5C33"/>
    <w:rsid w:val="005E7CCC"/>
    <w:rsid w:val="005F16F1"/>
    <w:rsid w:val="005F2167"/>
    <w:rsid w:val="005F26CE"/>
    <w:rsid w:val="005F3054"/>
    <w:rsid w:val="005F3560"/>
    <w:rsid w:val="005F35C5"/>
    <w:rsid w:val="005F45A8"/>
    <w:rsid w:val="005F51EC"/>
    <w:rsid w:val="005F51F0"/>
    <w:rsid w:val="005F696A"/>
    <w:rsid w:val="005F6F19"/>
    <w:rsid w:val="005F7267"/>
    <w:rsid w:val="00600710"/>
    <w:rsid w:val="00601212"/>
    <w:rsid w:val="00601D3E"/>
    <w:rsid w:val="00602BF0"/>
    <w:rsid w:val="00603C3C"/>
    <w:rsid w:val="00603DF6"/>
    <w:rsid w:val="006050BC"/>
    <w:rsid w:val="00605BEB"/>
    <w:rsid w:val="00606367"/>
    <w:rsid w:val="006066C4"/>
    <w:rsid w:val="00606A49"/>
    <w:rsid w:val="00606CF5"/>
    <w:rsid w:val="00607146"/>
    <w:rsid w:val="0060728B"/>
    <w:rsid w:val="0060765B"/>
    <w:rsid w:val="00610B32"/>
    <w:rsid w:val="0061174A"/>
    <w:rsid w:val="00611DE6"/>
    <w:rsid w:val="006123D7"/>
    <w:rsid w:val="006125E8"/>
    <w:rsid w:val="00613901"/>
    <w:rsid w:val="0061447C"/>
    <w:rsid w:val="006152E3"/>
    <w:rsid w:val="006154BD"/>
    <w:rsid w:val="0061633E"/>
    <w:rsid w:val="00616378"/>
    <w:rsid w:val="00616925"/>
    <w:rsid w:val="006171DD"/>
    <w:rsid w:val="00617320"/>
    <w:rsid w:val="006176FC"/>
    <w:rsid w:val="006218A6"/>
    <w:rsid w:val="00622487"/>
    <w:rsid w:val="00623B84"/>
    <w:rsid w:val="00624C65"/>
    <w:rsid w:val="00625E49"/>
    <w:rsid w:val="00626967"/>
    <w:rsid w:val="0062776B"/>
    <w:rsid w:val="00630221"/>
    <w:rsid w:val="006304A0"/>
    <w:rsid w:val="00632F6B"/>
    <w:rsid w:val="00632F9F"/>
    <w:rsid w:val="00633464"/>
    <w:rsid w:val="00633AE0"/>
    <w:rsid w:val="00633E53"/>
    <w:rsid w:val="00634F9E"/>
    <w:rsid w:val="00635D4C"/>
    <w:rsid w:val="00636715"/>
    <w:rsid w:val="00636D66"/>
    <w:rsid w:val="00636ED4"/>
    <w:rsid w:val="00636F33"/>
    <w:rsid w:val="00637A84"/>
    <w:rsid w:val="00640A5F"/>
    <w:rsid w:val="00641735"/>
    <w:rsid w:val="00642795"/>
    <w:rsid w:val="006433B4"/>
    <w:rsid w:val="00644A2C"/>
    <w:rsid w:val="00644CD3"/>
    <w:rsid w:val="006451E0"/>
    <w:rsid w:val="00645536"/>
    <w:rsid w:val="00646B66"/>
    <w:rsid w:val="006475EC"/>
    <w:rsid w:val="00647E15"/>
    <w:rsid w:val="00650105"/>
    <w:rsid w:val="00650F28"/>
    <w:rsid w:val="006539D4"/>
    <w:rsid w:val="00653BEA"/>
    <w:rsid w:val="00656419"/>
    <w:rsid w:val="00657345"/>
    <w:rsid w:val="006610A1"/>
    <w:rsid w:val="00661B9A"/>
    <w:rsid w:val="00661D6D"/>
    <w:rsid w:val="00661E9A"/>
    <w:rsid w:val="00662767"/>
    <w:rsid w:val="006633ED"/>
    <w:rsid w:val="00664CA4"/>
    <w:rsid w:val="00664DBC"/>
    <w:rsid w:val="00665400"/>
    <w:rsid w:val="00665C59"/>
    <w:rsid w:val="00666F85"/>
    <w:rsid w:val="00667285"/>
    <w:rsid w:val="006674CF"/>
    <w:rsid w:val="00667C10"/>
    <w:rsid w:val="0067075B"/>
    <w:rsid w:val="00670CD0"/>
    <w:rsid w:val="00672253"/>
    <w:rsid w:val="006739E8"/>
    <w:rsid w:val="00675B0B"/>
    <w:rsid w:val="00675D0D"/>
    <w:rsid w:val="00676AE6"/>
    <w:rsid w:val="0068023B"/>
    <w:rsid w:val="00680A80"/>
    <w:rsid w:val="00682ABE"/>
    <w:rsid w:val="00682C6B"/>
    <w:rsid w:val="00682F09"/>
    <w:rsid w:val="00683581"/>
    <w:rsid w:val="006835B7"/>
    <w:rsid w:val="00684687"/>
    <w:rsid w:val="00684C39"/>
    <w:rsid w:val="00684CA7"/>
    <w:rsid w:val="00685A6C"/>
    <w:rsid w:val="00686C97"/>
    <w:rsid w:val="00687839"/>
    <w:rsid w:val="00691DA3"/>
    <w:rsid w:val="00692767"/>
    <w:rsid w:val="00692D1C"/>
    <w:rsid w:val="00692F79"/>
    <w:rsid w:val="00693AAB"/>
    <w:rsid w:val="00694C54"/>
    <w:rsid w:val="006964A3"/>
    <w:rsid w:val="00696956"/>
    <w:rsid w:val="00696C93"/>
    <w:rsid w:val="006A190F"/>
    <w:rsid w:val="006A19F5"/>
    <w:rsid w:val="006B0DFE"/>
    <w:rsid w:val="006B22F7"/>
    <w:rsid w:val="006B291E"/>
    <w:rsid w:val="006B2DDC"/>
    <w:rsid w:val="006B3951"/>
    <w:rsid w:val="006B56F0"/>
    <w:rsid w:val="006B5C1C"/>
    <w:rsid w:val="006B6614"/>
    <w:rsid w:val="006B6FC8"/>
    <w:rsid w:val="006B7EA1"/>
    <w:rsid w:val="006C12E0"/>
    <w:rsid w:val="006C17C1"/>
    <w:rsid w:val="006C487A"/>
    <w:rsid w:val="006C4A25"/>
    <w:rsid w:val="006C610A"/>
    <w:rsid w:val="006D1BF0"/>
    <w:rsid w:val="006D2A0B"/>
    <w:rsid w:val="006D2CF7"/>
    <w:rsid w:val="006D378E"/>
    <w:rsid w:val="006D38B3"/>
    <w:rsid w:val="006D3C3B"/>
    <w:rsid w:val="006D6320"/>
    <w:rsid w:val="006D6A77"/>
    <w:rsid w:val="006D6A83"/>
    <w:rsid w:val="006D6AB7"/>
    <w:rsid w:val="006D6C1D"/>
    <w:rsid w:val="006D6F55"/>
    <w:rsid w:val="006D7501"/>
    <w:rsid w:val="006E18A6"/>
    <w:rsid w:val="006E1CCA"/>
    <w:rsid w:val="006E1DEC"/>
    <w:rsid w:val="006E3382"/>
    <w:rsid w:val="006E441D"/>
    <w:rsid w:val="006E6745"/>
    <w:rsid w:val="006E68BA"/>
    <w:rsid w:val="006E6F4A"/>
    <w:rsid w:val="006F24F1"/>
    <w:rsid w:val="006F3CA2"/>
    <w:rsid w:val="006F3D26"/>
    <w:rsid w:val="006F4F7D"/>
    <w:rsid w:val="006F5C38"/>
    <w:rsid w:val="006F5FCB"/>
    <w:rsid w:val="006F6BA4"/>
    <w:rsid w:val="006F7821"/>
    <w:rsid w:val="006F7E81"/>
    <w:rsid w:val="0070070A"/>
    <w:rsid w:val="007011B3"/>
    <w:rsid w:val="007014EA"/>
    <w:rsid w:val="0070150D"/>
    <w:rsid w:val="00701B52"/>
    <w:rsid w:val="00701CE0"/>
    <w:rsid w:val="007036A7"/>
    <w:rsid w:val="007051CB"/>
    <w:rsid w:val="00705C38"/>
    <w:rsid w:val="00706492"/>
    <w:rsid w:val="00706A5E"/>
    <w:rsid w:val="00710015"/>
    <w:rsid w:val="00710AC5"/>
    <w:rsid w:val="00710B79"/>
    <w:rsid w:val="00710B97"/>
    <w:rsid w:val="00710F51"/>
    <w:rsid w:val="00711212"/>
    <w:rsid w:val="0071280C"/>
    <w:rsid w:val="00713823"/>
    <w:rsid w:val="007148EC"/>
    <w:rsid w:val="00715478"/>
    <w:rsid w:val="00715B24"/>
    <w:rsid w:val="007160F4"/>
    <w:rsid w:val="00716753"/>
    <w:rsid w:val="00717335"/>
    <w:rsid w:val="0071798C"/>
    <w:rsid w:val="00717FBB"/>
    <w:rsid w:val="00720663"/>
    <w:rsid w:val="00720798"/>
    <w:rsid w:val="00720B29"/>
    <w:rsid w:val="00720CFD"/>
    <w:rsid w:val="00721767"/>
    <w:rsid w:val="007217E1"/>
    <w:rsid w:val="00722164"/>
    <w:rsid w:val="00722CD3"/>
    <w:rsid w:val="00722F93"/>
    <w:rsid w:val="007245C3"/>
    <w:rsid w:val="00724759"/>
    <w:rsid w:val="00724A48"/>
    <w:rsid w:val="00724DE9"/>
    <w:rsid w:val="0072539B"/>
    <w:rsid w:val="00726A5C"/>
    <w:rsid w:val="0073050B"/>
    <w:rsid w:val="007314FD"/>
    <w:rsid w:val="007341FA"/>
    <w:rsid w:val="00734E7E"/>
    <w:rsid w:val="00735439"/>
    <w:rsid w:val="00735B9A"/>
    <w:rsid w:val="00735C7A"/>
    <w:rsid w:val="007361C5"/>
    <w:rsid w:val="00736C0D"/>
    <w:rsid w:val="00737366"/>
    <w:rsid w:val="0073783F"/>
    <w:rsid w:val="00737B4E"/>
    <w:rsid w:val="00737C99"/>
    <w:rsid w:val="00740FF8"/>
    <w:rsid w:val="00742384"/>
    <w:rsid w:val="00742A13"/>
    <w:rsid w:val="0074303E"/>
    <w:rsid w:val="0074357D"/>
    <w:rsid w:val="00744152"/>
    <w:rsid w:val="00744589"/>
    <w:rsid w:val="00744E84"/>
    <w:rsid w:val="00746396"/>
    <w:rsid w:val="007466E2"/>
    <w:rsid w:val="0074695E"/>
    <w:rsid w:val="00747228"/>
    <w:rsid w:val="00747CD7"/>
    <w:rsid w:val="00750592"/>
    <w:rsid w:val="00750A8E"/>
    <w:rsid w:val="00751777"/>
    <w:rsid w:val="00753A14"/>
    <w:rsid w:val="0075470E"/>
    <w:rsid w:val="0075482C"/>
    <w:rsid w:val="00754CBF"/>
    <w:rsid w:val="00755F31"/>
    <w:rsid w:val="007564B3"/>
    <w:rsid w:val="0075673C"/>
    <w:rsid w:val="0075678C"/>
    <w:rsid w:val="0075692B"/>
    <w:rsid w:val="00757365"/>
    <w:rsid w:val="00757DE1"/>
    <w:rsid w:val="007608C7"/>
    <w:rsid w:val="007609A9"/>
    <w:rsid w:val="00761FE2"/>
    <w:rsid w:val="00762896"/>
    <w:rsid w:val="00763412"/>
    <w:rsid w:val="00763473"/>
    <w:rsid w:val="007643E6"/>
    <w:rsid w:val="00765A2E"/>
    <w:rsid w:val="00765C48"/>
    <w:rsid w:val="007673F3"/>
    <w:rsid w:val="00767A36"/>
    <w:rsid w:val="00770372"/>
    <w:rsid w:val="007706D2"/>
    <w:rsid w:val="00770947"/>
    <w:rsid w:val="00770EB4"/>
    <w:rsid w:val="0077192E"/>
    <w:rsid w:val="00771A52"/>
    <w:rsid w:val="00772D6A"/>
    <w:rsid w:val="00773025"/>
    <w:rsid w:val="007731F8"/>
    <w:rsid w:val="007736B2"/>
    <w:rsid w:val="007742E4"/>
    <w:rsid w:val="0077472D"/>
    <w:rsid w:val="00775D67"/>
    <w:rsid w:val="007763CA"/>
    <w:rsid w:val="0077666A"/>
    <w:rsid w:val="00780517"/>
    <w:rsid w:val="0078056C"/>
    <w:rsid w:val="0078065C"/>
    <w:rsid w:val="0078154C"/>
    <w:rsid w:val="00781680"/>
    <w:rsid w:val="00781ED3"/>
    <w:rsid w:val="00782C82"/>
    <w:rsid w:val="0078323A"/>
    <w:rsid w:val="007836F7"/>
    <w:rsid w:val="0078452E"/>
    <w:rsid w:val="00784CB0"/>
    <w:rsid w:val="0078562E"/>
    <w:rsid w:val="00785984"/>
    <w:rsid w:val="0078621D"/>
    <w:rsid w:val="00786F68"/>
    <w:rsid w:val="00790A9D"/>
    <w:rsid w:val="00792ADB"/>
    <w:rsid w:val="00792FDB"/>
    <w:rsid w:val="00793041"/>
    <w:rsid w:val="00793187"/>
    <w:rsid w:val="0079687E"/>
    <w:rsid w:val="007969D1"/>
    <w:rsid w:val="007A0578"/>
    <w:rsid w:val="007A05A2"/>
    <w:rsid w:val="007A0C81"/>
    <w:rsid w:val="007A11B8"/>
    <w:rsid w:val="007A16A4"/>
    <w:rsid w:val="007A18CE"/>
    <w:rsid w:val="007A1CCF"/>
    <w:rsid w:val="007A2EC6"/>
    <w:rsid w:val="007A30A0"/>
    <w:rsid w:val="007A374E"/>
    <w:rsid w:val="007A3996"/>
    <w:rsid w:val="007A426D"/>
    <w:rsid w:val="007A505C"/>
    <w:rsid w:val="007A5539"/>
    <w:rsid w:val="007A7088"/>
    <w:rsid w:val="007B059F"/>
    <w:rsid w:val="007B17D8"/>
    <w:rsid w:val="007B373C"/>
    <w:rsid w:val="007B4CC9"/>
    <w:rsid w:val="007B514F"/>
    <w:rsid w:val="007B5406"/>
    <w:rsid w:val="007B6E5F"/>
    <w:rsid w:val="007C02F2"/>
    <w:rsid w:val="007C1217"/>
    <w:rsid w:val="007C1C58"/>
    <w:rsid w:val="007C1F4D"/>
    <w:rsid w:val="007C256F"/>
    <w:rsid w:val="007C39CC"/>
    <w:rsid w:val="007C4159"/>
    <w:rsid w:val="007C447A"/>
    <w:rsid w:val="007C61F8"/>
    <w:rsid w:val="007D0BA5"/>
    <w:rsid w:val="007D38A1"/>
    <w:rsid w:val="007D3A27"/>
    <w:rsid w:val="007D3B83"/>
    <w:rsid w:val="007D459A"/>
    <w:rsid w:val="007D59E0"/>
    <w:rsid w:val="007D7C47"/>
    <w:rsid w:val="007E089E"/>
    <w:rsid w:val="007E0A66"/>
    <w:rsid w:val="007E1138"/>
    <w:rsid w:val="007E24DE"/>
    <w:rsid w:val="007E40F3"/>
    <w:rsid w:val="007E4664"/>
    <w:rsid w:val="007E476B"/>
    <w:rsid w:val="007E499E"/>
    <w:rsid w:val="007E587E"/>
    <w:rsid w:val="007E615B"/>
    <w:rsid w:val="007E753A"/>
    <w:rsid w:val="007E7F5D"/>
    <w:rsid w:val="007F15BF"/>
    <w:rsid w:val="007F165F"/>
    <w:rsid w:val="007F3AAF"/>
    <w:rsid w:val="007F44A7"/>
    <w:rsid w:val="007F474E"/>
    <w:rsid w:val="007F528F"/>
    <w:rsid w:val="007F55D5"/>
    <w:rsid w:val="007F5B3B"/>
    <w:rsid w:val="007F5DC9"/>
    <w:rsid w:val="00801CDE"/>
    <w:rsid w:val="0080211A"/>
    <w:rsid w:val="008033F3"/>
    <w:rsid w:val="0080422D"/>
    <w:rsid w:val="00804718"/>
    <w:rsid w:val="00804B5D"/>
    <w:rsid w:val="00804CC6"/>
    <w:rsid w:val="00805666"/>
    <w:rsid w:val="008062A4"/>
    <w:rsid w:val="00806C05"/>
    <w:rsid w:val="00807164"/>
    <w:rsid w:val="008102C4"/>
    <w:rsid w:val="008103C4"/>
    <w:rsid w:val="00810AB2"/>
    <w:rsid w:val="00812045"/>
    <w:rsid w:val="00813E06"/>
    <w:rsid w:val="008142BC"/>
    <w:rsid w:val="00814D3A"/>
    <w:rsid w:val="00814E7D"/>
    <w:rsid w:val="008156F8"/>
    <w:rsid w:val="00815F20"/>
    <w:rsid w:val="00816446"/>
    <w:rsid w:val="00817137"/>
    <w:rsid w:val="00817967"/>
    <w:rsid w:val="008209A1"/>
    <w:rsid w:val="0082314A"/>
    <w:rsid w:val="008247CD"/>
    <w:rsid w:val="00824E22"/>
    <w:rsid w:val="00826095"/>
    <w:rsid w:val="00826793"/>
    <w:rsid w:val="00830805"/>
    <w:rsid w:val="00830908"/>
    <w:rsid w:val="00831106"/>
    <w:rsid w:val="008334E8"/>
    <w:rsid w:val="008343B7"/>
    <w:rsid w:val="008347C9"/>
    <w:rsid w:val="00835F66"/>
    <w:rsid w:val="00836556"/>
    <w:rsid w:val="00840A76"/>
    <w:rsid w:val="0084213D"/>
    <w:rsid w:val="00842E2E"/>
    <w:rsid w:val="0084525E"/>
    <w:rsid w:val="0084529E"/>
    <w:rsid w:val="00845586"/>
    <w:rsid w:val="00845A5A"/>
    <w:rsid w:val="00845EF6"/>
    <w:rsid w:val="00846E7F"/>
    <w:rsid w:val="0084799A"/>
    <w:rsid w:val="00847F64"/>
    <w:rsid w:val="00850ED5"/>
    <w:rsid w:val="0085203E"/>
    <w:rsid w:val="00852164"/>
    <w:rsid w:val="00852779"/>
    <w:rsid w:val="00852B87"/>
    <w:rsid w:val="008547A3"/>
    <w:rsid w:val="00854E64"/>
    <w:rsid w:val="008551A0"/>
    <w:rsid w:val="00856C19"/>
    <w:rsid w:val="008570A8"/>
    <w:rsid w:val="008574C0"/>
    <w:rsid w:val="00857D9C"/>
    <w:rsid w:val="00860226"/>
    <w:rsid w:val="00860AD0"/>
    <w:rsid w:val="00860BAF"/>
    <w:rsid w:val="00860F87"/>
    <w:rsid w:val="008628A9"/>
    <w:rsid w:val="00864C84"/>
    <w:rsid w:val="00864FDA"/>
    <w:rsid w:val="00865B9A"/>
    <w:rsid w:val="00865E43"/>
    <w:rsid w:val="0086630E"/>
    <w:rsid w:val="00866C6E"/>
    <w:rsid w:val="00867234"/>
    <w:rsid w:val="008679F5"/>
    <w:rsid w:val="00867A52"/>
    <w:rsid w:val="00867DAD"/>
    <w:rsid w:val="008711A0"/>
    <w:rsid w:val="008715C3"/>
    <w:rsid w:val="00871AC9"/>
    <w:rsid w:val="00871C70"/>
    <w:rsid w:val="008723BD"/>
    <w:rsid w:val="0087260E"/>
    <w:rsid w:val="00873501"/>
    <w:rsid w:val="00873AF3"/>
    <w:rsid w:val="00874F83"/>
    <w:rsid w:val="008763D6"/>
    <w:rsid w:val="008766C6"/>
    <w:rsid w:val="008768A2"/>
    <w:rsid w:val="00876C41"/>
    <w:rsid w:val="0088117F"/>
    <w:rsid w:val="00881D34"/>
    <w:rsid w:val="00881DB1"/>
    <w:rsid w:val="00882086"/>
    <w:rsid w:val="00883873"/>
    <w:rsid w:val="00883933"/>
    <w:rsid w:val="00883F20"/>
    <w:rsid w:val="008842DE"/>
    <w:rsid w:val="00884937"/>
    <w:rsid w:val="00884CB8"/>
    <w:rsid w:val="00884D40"/>
    <w:rsid w:val="008866C0"/>
    <w:rsid w:val="00886ED2"/>
    <w:rsid w:val="008877C8"/>
    <w:rsid w:val="00887DEC"/>
    <w:rsid w:val="0089056C"/>
    <w:rsid w:val="008908D0"/>
    <w:rsid w:val="00890A4E"/>
    <w:rsid w:val="00891CB8"/>
    <w:rsid w:val="0089233A"/>
    <w:rsid w:val="008925EF"/>
    <w:rsid w:val="00892CFD"/>
    <w:rsid w:val="00892EFB"/>
    <w:rsid w:val="008941E8"/>
    <w:rsid w:val="00894590"/>
    <w:rsid w:val="008947D4"/>
    <w:rsid w:val="00894B6C"/>
    <w:rsid w:val="00894CD1"/>
    <w:rsid w:val="00894DA0"/>
    <w:rsid w:val="008951D3"/>
    <w:rsid w:val="008951F4"/>
    <w:rsid w:val="00895438"/>
    <w:rsid w:val="008978F4"/>
    <w:rsid w:val="008A0163"/>
    <w:rsid w:val="008A0829"/>
    <w:rsid w:val="008A0AB6"/>
    <w:rsid w:val="008A229C"/>
    <w:rsid w:val="008A266C"/>
    <w:rsid w:val="008A408B"/>
    <w:rsid w:val="008A5107"/>
    <w:rsid w:val="008A5608"/>
    <w:rsid w:val="008A5750"/>
    <w:rsid w:val="008A6769"/>
    <w:rsid w:val="008A7D4C"/>
    <w:rsid w:val="008B0B46"/>
    <w:rsid w:val="008B121E"/>
    <w:rsid w:val="008B25A2"/>
    <w:rsid w:val="008B3704"/>
    <w:rsid w:val="008B398A"/>
    <w:rsid w:val="008B39E3"/>
    <w:rsid w:val="008B3E2B"/>
    <w:rsid w:val="008B64BA"/>
    <w:rsid w:val="008B64FC"/>
    <w:rsid w:val="008B7D76"/>
    <w:rsid w:val="008C04A5"/>
    <w:rsid w:val="008C08AC"/>
    <w:rsid w:val="008C0F14"/>
    <w:rsid w:val="008C164B"/>
    <w:rsid w:val="008C3B92"/>
    <w:rsid w:val="008C3D6A"/>
    <w:rsid w:val="008C4184"/>
    <w:rsid w:val="008C574E"/>
    <w:rsid w:val="008C58A8"/>
    <w:rsid w:val="008C613C"/>
    <w:rsid w:val="008C6B20"/>
    <w:rsid w:val="008C7601"/>
    <w:rsid w:val="008C77D7"/>
    <w:rsid w:val="008C792C"/>
    <w:rsid w:val="008D03F3"/>
    <w:rsid w:val="008D0C1A"/>
    <w:rsid w:val="008D12C6"/>
    <w:rsid w:val="008D17AA"/>
    <w:rsid w:val="008D1883"/>
    <w:rsid w:val="008D25AC"/>
    <w:rsid w:val="008D2FAA"/>
    <w:rsid w:val="008D54A3"/>
    <w:rsid w:val="008D5985"/>
    <w:rsid w:val="008D60ED"/>
    <w:rsid w:val="008D66B6"/>
    <w:rsid w:val="008D6CCF"/>
    <w:rsid w:val="008D7BE9"/>
    <w:rsid w:val="008E0998"/>
    <w:rsid w:val="008E19F8"/>
    <w:rsid w:val="008E1A67"/>
    <w:rsid w:val="008E1C63"/>
    <w:rsid w:val="008E1DDA"/>
    <w:rsid w:val="008E1DE3"/>
    <w:rsid w:val="008E26F8"/>
    <w:rsid w:val="008E3177"/>
    <w:rsid w:val="008E3354"/>
    <w:rsid w:val="008E3554"/>
    <w:rsid w:val="008E35AF"/>
    <w:rsid w:val="008E3DD1"/>
    <w:rsid w:val="008E49EB"/>
    <w:rsid w:val="008E53A2"/>
    <w:rsid w:val="008E54D2"/>
    <w:rsid w:val="008E7784"/>
    <w:rsid w:val="008E7A84"/>
    <w:rsid w:val="008E7E3A"/>
    <w:rsid w:val="008F00F8"/>
    <w:rsid w:val="008F1C32"/>
    <w:rsid w:val="008F1EC4"/>
    <w:rsid w:val="008F351E"/>
    <w:rsid w:val="008F3DF4"/>
    <w:rsid w:val="008F426A"/>
    <w:rsid w:val="008F4463"/>
    <w:rsid w:val="008F47B1"/>
    <w:rsid w:val="008F4F47"/>
    <w:rsid w:val="008F6901"/>
    <w:rsid w:val="008F6C30"/>
    <w:rsid w:val="008F7412"/>
    <w:rsid w:val="008F77D2"/>
    <w:rsid w:val="00900D85"/>
    <w:rsid w:val="00901FF1"/>
    <w:rsid w:val="009029CB"/>
    <w:rsid w:val="00902B96"/>
    <w:rsid w:val="00903EE2"/>
    <w:rsid w:val="00904313"/>
    <w:rsid w:val="0090502E"/>
    <w:rsid w:val="009052E1"/>
    <w:rsid w:val="00905975"/>
    <w:rsid w:val="00905EE4"/>
    <w:rsid w:val="00912CA5"/>
    <w:rsid w:val="009130FD"/>
    <w:rsid w:val="009142F5"/>
    <w:rsid w:val="00914676"/>
    <w:rsid w:val="009158BA"/>
    <w:rsid w:val="00915D2B"/>
    <w:rsid w:val="00920087"/>
    <w:rsid w:val="00920379"/>
    <w:rsid w:val="00920925"/>
    <w:rsid w:val="00920F39"/>
    <w:rsid w:val="009212A4"/>
    <w:rsid w:val="009214FD"/>
    <w:rsid w:val="00921A10"/>
    <w:rsid w:val="0092273F"/>
    <w:rsid w:val="0092291D"/>
    <w:rsid w:val="009242B0"/>
    <w:rsid w:val="009247BE"/>
    <w:rsid w:val="009248B9"/>
    <w:rsid w:val="00924C9B"/>
    <w:rsid w:val="00924DC7"/>
    <w:rsid w:val="009253D6"/>
    <w:rsid w:val="00925E99"/>
    <w:rsid w:val="009263CD"/>
    <w:rsid w:val="00926DC8"/>
    <w:rsid w:val="009271DF"/>
    <w:rsid w:val="009271E0"/>
    <w:rsid w:val="00927DBF"/>
    <w:rsid w:val="00930073"/>
    <w:rsid w:val="0093284D"/>
    <w:rsid w:val="0093392D"/>
    <w:rsid w:val="0093466A"/>
    <w:rsid w:val="00934B63"/>
    <w:rsid w:val="00934C69"/>
    <w:rsid w:val="00941272"/>
    <w:rsid w:val="00941765"/>
    <w:rsid w:val="00941B1A"/>
    <w:rsid w:val="00942E88"/>
    <w:rsid w:val="0094300A"/>
    <w:rsid w:val="009431E4"/>
    <w:rsid w:val="00943470"/>
    <w:rsid w:val="0094349C"/>
    <w:rsid w:val="0094423D"/>
    <w:rsid w:val="00944C67"/>
    <w:rsid w:val="009454A0"/>
    <w:rsid w:val="00945B00"/>
    <w:rsid w:val="00947259"/>
    <w:rsid w:val="0094726E"/>
    <w:rsid w:val="009473B0"/>
    <w:rsid w:val="00947E23"/>
    <w:rsid w:val="009505DE"/>
    <w:rsid w:val="00951835"/>
    <w:rsid w:val="009520FE"/>
    <w:rsid w:val="00953725"/>
    <w:rsid w:val="00953CA6"/>
    <w:rsid w:val="00954296"/>
    <w:rsid w:val="00955730"/>
    <w:rsid w:val="00956808"/>
    <w:rsid w:val="009576BC"/>
    <w:rsid w:val="00957ED0"/>
    <w:rsid w:val="009600C5"/>
    <w:rsid w:val="0096241B"/>
    <w:rsid w:val="00963F8A"/>
    <w:rsid w:val="009647A2"/>
    <w:rsid w:val="00964969"/>
    <w:rsid w:val="00967341"/>
    <w:rsid w:val="00967CA3"/>
    <w:rsid w:val="00970003"/>
    <w:rsid w:val="009704F7"/>
    <w:rsid w:val="00970671"/>
    <w:rsid w:val="00970D85"/>
    <w:rsid w:val="00971E19"/>
    <w:rsid w:val="009720CC"/>
    <w:rsid w:val="00972D8E"/>
    <w:rsid w:val="00973261"/>
    <w:rsid w:val="009745ED"/>
    <w:rsid w:val="00974A6B"/>
    <w:rsid w:val="00975394"/>
    <w:rsid w:val="009757C8"/>
    <w:rsid w:val="00976E83"/>
    <w:rsid w:val="009770DB"/>
    <w:rsid w:val="00977B03"/>
    <w:rsid w:val="00980E01"/>
    <w:rsid w:val="009813BB"/>
    <w:rsid w:val="009823B5"/>
    <w:rsid w:val="009825B1"/>
    <w:rsid w:val="00982AE2"/>
    <w:rsid w:val="00983012"/>
    <w:rsid w:val="00983AAC"/>
    <w:rsid w:val="00984066"/>
    <w:rsid w:val="00984507"/>
    <w:rsid w:val="00984897"/>
    <w:rsid w:val="00985758"/>
    <w:rsid w:val="00986707"/>
    <w:rsid w:val="00986D84"/>
    <w:rsid w:val="00987C1B"/>
    <w:rsid w:val="009910D3"/>
    <w:rsid w:val="0099190E"/>
    <w:rsid w:val="009923A9"/>
    <w:rsid w:val="00993707"/>
    <w:rsid w:val="00993831"/>
    <w:rsid w:val="00994326"/>
    <w:rsid w:val="00994710"/>
    <w:rsid w:val="00994F42"/>
    <w:rsid w:val="009955B5"/>
    <w:rsid w:val="00995691"/>
    <w:rsid w:val="00995B2C"/>
    <w:rsid w:val="00995F49"/>
    <w:rsid w:val="009968E7"/>
    <w:rsid w:val="00997E10"/>
    <w:rsid w:val="009A04B7"/>
    <w:rsid w:val="009A09D2"/>
    <w:rsid w:val="009A277D"/>
    <w:rsid w:val="009A3B04"/>
    <w:rsid w:val="009A3F69"/>
    <w:rsid w:val="009A4165"/>
    <w:rsid w:val="009A4BD1"/>
    <w:rsid w:val="009A6765"/>
    <w:rsid w:val="009A6772"/>
    <w:rsid w:val="009A6A6F"/>
    <w:rsid w:val="009A7564"/>
    <w:rsid w:val="009A7BAA"/>
    <w:rsid w:val="009B0453"/>
    <w:rsid w:val="009B0655"/>
    <w:rsid w:val="009B2C29"/>
    <w:rsid w:val="009B41BB"/>
    <w:rsid w:val="009B5B2E"/>
    <w:rsid w:val="009B7BDD"/>
    <w:rsid w:val="009C11E1"/>
    <w:rsid w:val="009C1DD5"/>
    <w:rsid w:val="009C22A6"/>
    <w:rsid w:val="009C22BA"/>
    <w:rsid w:val="009C25E6"/>
    <w:rsid w:val="009C4C67"/>
    <w:rsid w:val="009C4E37"/>
    <w:rsid w:val="009C508B"/>
    <w:rsid w:val="009C6853"/>
    <w:rsid w:val="009C6869"/>
    <w:rsid w:val="009C783A"/>
    <w:rsid w:val="009C7F07"/>
    <w:rsid w:val="009D0B85"/>
    <w:rsid w:val="009D16C9"/>
    <w:rsid w:val="009D1FF0"/>
    <w:rsid w:val="009D2DE9"/>
    <w:rsid w:val="009D2E6D"/>
    <w:rsid w:val="009D3CD1"/>
    <w:rsid w:val="009D4D31"/>
    <w:rsid w:val="009D51D5"/>
    <w:rsid w:val="009D5721"/>
    <w:rsid w:val="009E0581"/>
    <w:rsid w:val="009E06E8"/>
    <w:rsid w:val="009E26A9"/>
    <w:rsid w:val="009E28DC"/>
    <w:rsid w:val="009E3122"/>
    <w:rsid w:val="009E43C3"/>
    <w:rsid w:val="009E4765"/>
    <w:rsid w:val="009E5005"/>
    <w:rsid w:val="009E5327"/>
    <w:rsid w:val="009E576A"/>
    <w:rsid w:val="009E5DB9"/>
    <w:rsid w:val="009E5F5C"/>
    <w:rsid w:val="009E5F74"/>
    <w:rsid w:val="009E66CE"/>
    <w:rsid w:val="009E6DB6"/>
    <w:rsid w:val="009E7048"/>
    <w:rsid w:val="009E73C0"/>
    <w:rsid w:val="009F0029"/>
    <w:rsid w:val="009F0155"/>
    <w:rsid w:val="009F0D98"/>
    <w:rsid w:val="009F0E64"/>
    <w:rsid w:val="009F1259"/>
    <w:rsid w:val="009F12A9"/>
    <w:rsid w:val="009F2F14"/>
    <w:rsid w:val="009F361B"/>
    <w:rsid w:val="009F4265"/>
    <w:rsid w:val="009F4D3C"/>
    <w:rsid w:val="009F4DDD"/>
    <w:rsid w:val="009F543D"/>
    <w:rsid w:val="009F67D9"/>
    <w:rsid w:val="009F7091"/>
    <w:rsid w:val="009F7133"/>
    <w:rsid w:val="009F7ED7"/>
    <w:rsid w:val="00A00842"/>
    <w:rsid w:val="00A00925"/>
    <w:rsid w:val="00A00C58"/>
    <w:rsid w:val="00A00FDF"/>
    <w:rsid w:val="00A01B91"/>
    <w:rsid w:val="00A02A19"/>
    <w:rsid w:val="00A02CE3"/>
    <w:rsid w:val="00A03927"/>
    <w:rsid w:val="00A0496D"/>
    <w:rsid w:val="00A054A2"/>
    <w:rsid w:val="00A0551C"/>
    <w:rsid w:val="00A064F8"/>
    <w:rsid w:val="00A06953"/>
    <w:rsid w:val="00A06A58"/>
    <w:rsid w:val="00A074D0"/>
    <w:rsid w:val="00A077FC"/>
    <w:rsid w:val="00A102D8"/>
    <w:rsid w:val="00A10834"/>
    <w:rsid w:val="00A11CC1"/>
    <w:rsid w:val="00A1234A"/>
    <w:rsid w:val="00A1278C"/>
    <w:rsid w:val="00A12BAD"/>
    <w:rsid w:val="00A139BE"/>
    <w:rsid w:val="00A14D25"/>
    <w:rsid w:val="00A16567"/>
    <w:rsid w:val="00A17D64"/>
    <w:rsid w:val="00A2010E"/>
    <w:rsid w:val="00A208A5"/>
    <w:rsid w:val="00A20950"/>
    <w:rsid w:val="00A20FD1"/>
    <w:rsid w:val="00A2121C"/>
    <w:rsid w:val="00A213E5"/>
    <w:rsid w:val="00A21637"/>
    <w:rsid w:val="00A21E2F"/>
    <w:rsid w:val="00A22C10"/>
    <w:rsid w:val="00A230D6"/>
    <w:rsid w:val="00A24393"/>
    <w:rsid w:val="00A245CA"/>
    <w:rsid w:val="00A248AD"/>
    <w:rsid w:val="00A25A3A"/>
    <w:rsid w:val="00A25B23"/>
    <w:rsid w:val="00A26231"/>
    <w:rsid w:val="00A2664E"/>
    <w:rsid w:val="00A273D5"/>
    <w:rsid w:val="00A27732"/>
    <w:rsid w:val="00A32656"/>
    <w:rsid w:val="00A35413"/>
    <w:rsid w:val="00A3639B"/>
    <w:rsid w:val="00A3794B"/>
    <w:rsid w:val="00A37BE9"/>
    <w:rsid w:val="00A41190"/>
    <w:rsid w:val="00A41FB1"/>
    <w:rsid w:val="00A46C4C"/>
    <w:rsid w:val="00A46F8C"/>
    <w:rsid w:val="00A4767A"/>
    <w:rsid w:val="00A5050F"/>
    <w:rsid w:val="00A52543"/>
    <w:rsid w:val="00A52828"/>
    <w:rsid w:val="00A5359F"/>
    <w:rsid w:val="00A54D09"/>
    <w:rsid w:val="00A55178"/>
    <w:rsid w:val="00A552E2"/>
    <w:rsid w:val="00A559BC"/>
    <w:rsid w:val="00A564C2"/>
    <w:rsid w:val="00A5685E"/>
    <w:rsid w:val="00A56A47"/>
    <w:rsid w:val="00A5788D"/>
    <w:rsid w:val="00A62BDB"/>
    <w:rsid w:val="00A6389E"/>
    <w:rsid w:val="00A646D7"/>
    <w:rsid w:val="00A65C39"/>
    <w:rsid w:val="00A660DF"/>
    <w:rsid w:val="00A6620C"/>
    <w:rsid w:val="00A66933"/>
    <w:rsid w:val="00A66F04"/>
    <w:rsid w:val="00A66F47"/>
    <w:rsid w:val="00A66F6F"/>
    <w:rsid w:val="00A7023B"/>
    <w:rsid w:val="00A70377"/>
    <w:rsid w:val="00A70E55"/>
    <w:rsid w:val="00A729AA"/>
    <w:rsid w:val="00A72A37"/>
    <w:rsid w:val="00A72D9E"/>
    <w:rsid w:val="00A74052"/>
    <w:rsid w:val="00A74862"/>
    <w:rsid w:val="00A74939"/>
    <w:rsid w:val="00A74D2B"/>
    <w:rsid w:val="00A75B6B"/>
    <w:rsid w:val="00A75BE6"/>
    <w:rsid w:val="00A77B82"/>
    <w:rsid w:val="00A81C21"/>
    <w:rsid w:val="00A81E10"/>
    <w:rsid w:val="00A825A6"/>
    <w:rsid w:val="00A82E8B"/>
    <w:rsid w:val="00A82F6E"/>
    <w:rsid w:val="00A8467E"/>
    <w:rsid w:val="00A8517D"/>
    <w:rsid w:val="00A857BF"/>
    <w:rsid w:val="00A87BBE"/>
    <w:rsid w:val="00A90021"/>
    <w:rsid w:val="00A90846"/>
    <w:rsid w:val="00A930D5"/>
    <w:rsid w:val="00A93911"/>
    <w:rsid w:val="00A947E6"/>
    <w:rsid w:val="00A94E6D"/>
    <w:rsid w:val="00A9578D"/>
    <w:rsid w:val="00A960F1"/>
    <w:rsid w:val="00AA0107"/>
    <w:rsid w:val="00AA048D"/>
    <w:rsid w:val="00AA1069"/>
    <w:rsid w:val="00AA2CAB"/>
    <w:rsid w:val="00AA2D97"/>
    <w:rsid w:val="00AA65F8"/>
    <w:rsid w:val="00AA6B65"/>
    <w:rsid w:val="00AA6E04"/>
    <w:rsid w:val="00AB0B82"/>
    <w:rsid w:val="00AB247B"/>
    <w:rsid w:val="00AB254D"/>
    <w:rsid w:val="00AB262A"/>
    <w:rsid w:val="00AB2E6C"/>
    <w:rsid w:val="00AB2F5D"/>
    <w:rsid w:val="00AB4623"/>
    <w:rsid w:val="00AB64E7"/>
    <w:rsid w:val="00AC0A9D"/>
    <w:rsid w:val="00AC0DEC"/>
    <w:rsid w:val="00AC129A"/>
    <w:rsid w:val="00AC141B"/>
    <w:rsid w:val="00AC1960"/>
    <w:rsid w:val="00AC2924"/>
    <w:rsid w:val="00AC3A76"/>
    <w:rsid w:val="00AC3C66"/>
    <w:rsid w:val="00AC3E93"/>
    <w:rsid w:val="00AC4580"/>
    <w:rsid w:val="00AC58C5"/>
    <w:rsid w:val="00AC5F66"/>
    <w:rsid w:val="00AD2440"/>
    <w:rsid w:val="00AD2723"/>
    <w:rsid w:val="00AD2B36"/>
    <w:rsid w:val="00AD3453"/>
    <w:rsid w:val="00AD4BEA"/>
    <w:rsid w:val="00AD5960"/>
    <w:rsid w:val="00AD5C6C"/>
    <w:rsid w:val="00AD686E"/>
    <w:rsid w:val="00AD7FA5"/>
    <w:rsid w:val="00AE0E48"/>
    <w:rsid w:val="00AE16C0"/>
    <w:rsid w:val="00AE1862"/>
    <w:rsid w:val="00AE219A"/>
    <w:rsid w:val="00AE22A1"/>
    <w:rsid w:val="00AE2632"/>
    <w:rsid w:val="00AE2808"/>
    <w:rsid w:val="00AE329E"/>
    <w:rsid w:val="00AE393C"/>
    <w:rsid w:val="00AE3F80"/>
    <w:rsid w:val="00AE4D0C"/>
    <w:rsid w:val="00AE6829"/>
    <w:rsid w:val="00AE6A25"/>
    <w:rsid w:val="00AE7A27"/>
    <w:rsid w:val="00AF0D86"/>
    <w:rsid w:val="00AF1648"/>
    <w:rsid w:val="00AF2782"/>
    <w:rsid w:val="00AF2BC8"/>
    <w:rsid w:val="00AF3811"/>
    <w:rsid w:val="00AF38B4"/>
    <w:rsid w:val="00AF3A1B"/>
    <w:rsid w:val="00AF3EE7"/>
    <w:rsid w:val="00AF64E8"/>
    <w:rsid w:val="00AF7212"/>
    <w:rsid w:val="00AF7396"/>
    <w:rsid w:val="00AF75E1"/>
    <w:rsid w:val="00AF76D6"/>
    <w:rsid w:val="00B0033B"/>
    <w:rsid w:val="00B003C1"/>
    <w:rsid w:val="00B003F5"/>
    <w:rsid w:val="00B00ADC"/>
    <w:rsid w:val="00B02184"/>
    <w:rsid w:val="00B04007"/>
    <w:rsid w:val="00B0414E"/>
    <w:rsid w:val="00B04E30"/>
    <w:rsid w:val="00B05390"/>
    <w:rsid w:val="00B05B71"/>
    <w:rsid w:val="00B06DCA"/>
    <w:rsid w:val="00B07062"/>
    <w:rsid w:val="00B073DC"/>
    <w:rsid w:val="00B075B7"/>
    <w:rsid w:val="00B07C95"/>
    <w:rsid w:val="00B07D34"/>
    <w:rsid w:val="00B07DD0"/>
    <w:rsid w:val="00B10E2B"/>
    <w:rsid w:val="00B118E8"/>
    <w:rsid w:val="00B1214D"/>
    <w:rsid w:val="00B127DD"/>
    <w:rsid w:val="00B12849"/>
    <w:rsid w:val="00B12FC7"/>
    <w:rsid w:val="00B13604"/>
    <w:rsid w:val="00B157C9"/>
    <w:rsid w:val="00B16A7D"/>
    <w:rsid w:val="00B16CF6"/>
    <w:rsid w:val="00B1749B"/>
    <w:rsid w:val="00B2021A"/>
    <w:rsid w:val="00B20A90"/>
    <w:rsid w:val="00B21084"/>
    <w:rsid w:val="00B21125"/>
    <w:rsid w:val="00B21D79"/>
    <w:rsid w:val="00B22E5E"/>
    <w:rsid w:val="00B235E8"/>
    <w:rsid w:val="00B2428A"/>
    <w:rsid w:val="00B25379"/>
    <w:rsid w:val="00B255DF"/>
    <w:rsid w:val="00B258E8"/>
    <w:rsid w:val="00B25B67"/>
    <w:rsid w:val="00B25BCF"/>
    <w:rsid w:val="00B27195"/>
    <w:rsid w:val="00B2725B"/>
    <w:rsid w:val="00B2754E"/>
    <w:rsid w:val="00B275C2"/>
    <w:rsid w:val="00B27EB0"/>
    <w:rsid w:val="00B30AE5"/>
    <w:rsid w:val="00B30CF0"/>
    <w:rsid w:val="00B31835"/>
    <w:rsid w:val="00B31B8A"/>
    <w:rsid w:val="00B31CEB"/>
    <w:rsid w:val="00B32115"/>
    <w:rsid w:val="00B3215F"/>
    <w:rsid w:val="00B32193"/>
    <w:rsid w:val="00B33308"/>
    <w:rsid w:val="00B33C81"/>
    <w:rsid w:val="00B33E17"/>
    <w:rsid w:val="00B3637C"/>
    <w:rsid w:val="00B36BAD"/>
    <w:rsid w:val="00B37356"/>
    <w:rsid w:val="00B374E5"/>
    <w:rsid w:val="00B37B6C"/>
    <w:rsid w:val="00B37D63"/>
    <w:rsid w:val="00B40D6F"/>
    <w:rsid w:val="00B41B40"/>
    <w:rsid w:val="00B42BF1"/>
    <w:rsid w:val="00B42EAA"/>
    <w:rsid w:val="00B43281"/>
    <w:rsid w:val="00B4692F"/>
    <w:rsid w:val="00B47729"/>
    <w:rsid w:val="00B47913"/>
    <w:rsid w:val="00B509F8"/>
    <w:rsid w:val="00B50CA1"/>
    <w:rsid w:val="00B50F28"/>
    <w:rsid w:val="00B51735"/>
    <w:rsid w:val="00B5362C"/>
    <w:rsid w:val="00B5458E"/>
    <w:rsid w:val="00B54D2F"/>
    <w:rsid w:val="00B568C7"/>
    <w:rsid w:val="00B5693B"/>
    <w:rsid w:val="00B5775B"/>
    <w:rsid w:val="00B579BA"/>
    <w:rsid w:val="00B6004C"/>
    <w:rsid w:val="00B60290"/>
    <w:rsid w:val="00B61C6E"/>
    <w:rsid w:val="00B621F8"/>
    <w:rsid w:val="00B62619"/>
    <w:rsid w:val="00B629F0"/>
    <w:rsid w:val="00B63204"/>
    <w:rsid w:val="00B6329F"/>
    <w:rsid w:val="00B63A40"/>
    <w:rsid w:val="00B63DAB"/>
    <w:rsid w:val="00B64562"/>
    <w:rsid w:val="00B659F4"/>
    <w:rsid w:val="00B66970"/>
    <w:rsid w:val="00B678F6"/>
    <w:rsid w:val="00B679B7"/>
    <w:rsid w:val="00B722DE"/>
    <w:rsid w:val="00B725FA"/>
    <w:rsid w:val="00B72A66"/>
    <w:rsid w:val="00B72D09"/>
    <w:rsid w:val="00B72F2C"/>
    <w:rsid w:val="00B73EBF"/>
    <w:rsid w:val="00B74849"/>
    <w:rsid w:val="00B74F63"/>
    <w:rsid w:val="00B7550A"/>
    <w:rsid w:val="00B75B2B"/>
    <w:rsid w:val="00B75D3B"/>
    <w:rsid w:val="00B76E3F"/>
    <w:rsid w:val="00B77052"/>
    <w:rsid w:val="00B7741F"/>
    <w:rsid w:val="00B77F00"/>
    <w:rsid w:val="00B8065B"/>
    <w:rsid w:val="00B8154B"/>
    <w:rsid w:val="00B82A34"/>
    <w:rsid w:val="00B83682"/>
    <w:rsid w:val="00B837B4"/>
    <w:rsid w:val="00B83F55"/>
    <w:rsid w:val="00B846FE"/>
    <w:rsid w:val="00B8541A"/>
    <w:rsid w:val="00B857AB"/>
    <w:rsid w:val="00B85CA3"/>
    <w:rsid w:val="00B85EF9"/>
    <w:rsid w:val="00B85F58"/>
    <w:rsid w:val="00B86972"/>
    <w:rsid w:val="00B9083A"/>
    <w:rsid w:val="00B917BD"/>
    <w:rsid w:val="00B92BE2"/>
    <w:rsid w:val="00B93072"/>
    <w:rsid w:val="00B935E5"/>
    <w:rsid w:val="00B93B95"/>
    <w:rsid w:val="00B94254"/>
    <w:rsid w:val="00B95004"/>
    <w:rsid w:val="00B95543"/>
    <w:rsid w:val="00B9696D"/>
    <w:rsid w:val="00BA2D93"/>
    <w:rsid w:val="00BA3348"/>
    <w:rsid w:val="00BA4235"/>
    <w:rsid w:val="00BA4762"/>
    <w:rsid w:val="00BA51D7"/>
    <w:rsid w:val="00BA544A"/>
    <w:rsid w:val="00BA6121"/>
    <w:rsid w:val="00BA63BC"/>
    <w:rsid w:val="00BB02E4"/>
    <w:rsid w:val="00BB0FEF"/>
    <w:rsid w:val="00BB11B3"/>
    <w:rsid w:val="00BB435E"/>
    <w:rsid w:val="00BB489B"/>
    <w:rsid w:val="00BB4E66"/>
    <w:rsid w:val="00BB5AB6"/>
    <w:rsid w:val="00BC11FE"/>
    <w:rsid w:val="00BC1F1A"/>
    <w:rsid w:val="00BC246E"/>
    <w:rsid w:val="00BC28C7"/>
    <w:rsid w:val="00BC2D45"/>
    <w:rsid w:val="00BC324E"/>
    <w:rsid w:val="00BC32E9"/>
    <w:rsid w:val="00BC4A2F"/>
    <w:rsid w:val="00BC5163"/>
    <w:rsid w:val="00BC5DEB"/>
    <w:rsid w:val="00BC6489"/>
    <w:rsid w:val="00BC6E50"/>
    <w:rsid w:val="00BC76AE"/>
    <w:rsid w:val="00BC7EF2"/>
    <w:rsid w:val="00BD05B0"/>
    <w:rsid w:val="00BD0C12"/>
    <w:rsid w:val="00BD1CBD"/>
    <w:rsid w:val="00BD21CF"/>
    <w:rsid w:val="00BD37B2"/>
    <w:rsid w:val="00BD4F69"/>
    <w:rsid w:val="00BD59CB"/>
    <w:rsid w:val="00BE0D58"/>
    <w:rsid w:val="00BE1D6C"/>
    <w:rsid w:val="00BE2518"/>
    <w:rsid w:val="00BE2B5A"/>
    <w:rsid w:val="00BE2D33"/>
    <w:rsid w:val="00BE33EE"/>
    <w:rsid w:val="00BE35C0"/>
    <w:rsid w:val="00BE48F2"/>
    <w:rsid w:val="00BE7FB1"/>
    <w:rsid w:val="00BF0A1B"/>
    <w:rsid w:val="00BF2165"/>
    <w:rsid w:val="00BF27CC"/>
    <w:rsid w:val="00BF55AC"/>
    <w:rsid w:val="00BF56DB"/>
    <w:rsid w:val="00BF5F0A"/>
    <w:rsid w:val="00BF60E1"/>
    <w:rsid w:val="00BF6C3C"/>
    <w:rsid w:val="00BF7E2D"/>
    <w:rsid w:val="00BF7E4B"/>
    <w:rsid w:val="00C0069E"/>
    <w:rsid w:val="00C00820"/>
    <w:rsid w:val="00C016DF"/>
    <w:rsid w:val="00C02219"/>
    <w:rsid w:val="00C02445"/>
    <w:rsid w:val="00C02B42"/>
    <w:rsid w:val="00C02EA1"/>
    <w:rsid w:val="00C05031"/>
    <w:rsid w:val="00C05481"/>
    <w:rsid w:val="00C054A8"/>
    <w:rsid w:val="00C0592B"/>
    <w:rsid w:val="00C05A0E"/>
    <w:rsid w:val="00C05A14"/>
    <w:rsid w:val="00C06A0E"/>
    <w:rsid w:val="00C076B2"/>
    <w:rsid w:val="00C07BEF"/>
    <w:rsid w:val="00C07CB8"/>
    <w:rsid w:val="00C10A41"/>
    <w:rsid w:val="00C10FAB"/>
    <w:rsid w:val="00C1295A"/>
    <w:rsid w:val="00C1310E"/>
    <w:rsid w:val="00C13E30"/>
    <w:rsid w:val="00C14F89"/>
    <w:rsid w:val="00C15189"/>
    <w:rsid w:val="00C153EC"/>
    <w:rsid w:val="00C15576"/>
    <w:rsid w:val="00C1731C"/>
    <w:rsid w:val="00C17E9F"/>
    <w:rsid w:val="00C21245"/>
    <w:rsid w:val="00C226A7"/>
    <w:rsid w:val="00C228E1"/>
    <w:rsid w:val="00C236E5"/>
    <w:rsid w:val="00C237B5"/>
    <w:rsid w:val="00C23CB6"/>
    <w:rsid w:val="00C25F78"/>
    <w:rsid w:val="00C27483"/>
    <w:rsid w:val="00C325C2"/>
    <w:rsid w:val="00C337BB"/>
    <w:rsid w:val="00C35B38"/>
    <w:rsid w:val="00C36DE6"/>
    <w:rsid w:val="00C375A0"/>
    <w:rsid w:val="00C37C17"/>
    <w:rsid w:val="00C4121F"/>
    <w:rsid w:val="00C41DE9"/>
    <w:rsid w:val="00C425E4"/>
    <w:rsid w:val="00C43DF4"/>
    <w:rsid w:val="00C44633"/>
    <w:rsid w:val="00C45B2C"/>
    <w:rsid w:val="00C46E0D"/>
    <w:rsid w:val="00C50175"/>
    <w:rsid w:val="00C50369"/>
    <w:rsid w:val="00C507F6"/>
    <w:rsid w:val="00C509FD"/>
    <w:rsid w:val="00C51D56"/>
    <w:rsid w:val="00C52A6D"/>
    <w:rsid w:val="00C543A7"/>
    <w:rsid w:val="00C5517E"/>
    <w:rsid w:val="00C560A5"/>
    <w:rsid w:val="00C5723F"/>
    <w:rsid w:val="00C602CD"/>
    <w:rsid w:val="00C603B2"/>
    <w:rsid w:val="00C60585"/>
    <w:rsid w:val="00C61187"/>
    <w:rsid w:val="00C61334"/>
    <w:rsid w:val="00C61593"/>
    <w:rsid w:val="00C61D88"/>
    <w:rsid w:val="00C620C6"/>
    <w:rsid w:val="00C62470"/>
    <w:rsid w:val="00C64689"/>
    <w:rsid w:val="00C64B6A"/>
    <w:rsid w:val="00C64EEF"/>
    <w:rsid w:val="00C66B33"/>
    <w:rsid w:val="00C66CC7"/>
    <w:rsid w:val="00C6712F"/>
    <w:rsid w:val="00C7072C"/>
    <w:rsid w:val="00C70770"/>
    <w:rsid w:val="00C712C5"/>
    <w:rsid w:val="00C71351"/>
    <w:rsid w:val="00C71A50"/>
    <w:rsid w:val="00C724E6"/>
    <w:rsid w:val="00C7260A"/>
    <w:rsid w:val="00C73583"/>
    <w:rsid w:val="00C73CB8"/>
    <w:rsid w:val="00C74A75"/>
    <w:rsid w:val="00C74DAD"/>
    <w:rsid w:val="00C756FE"/>
    <w:rsid w:val="00C75F24"/>
    <w:rsid w:val="00C771E3"/>
    <w:rsid w:val="00C80162"/>
    <w:rsid w:val="00C818EF"/>
    <w:rsid w:val="00C81A2C"/>
    <w:rsid w:val="00C8200F"/>
    <w:rsid w:val="00C82754"/>
    <w:rsid w:val="00C82DAD"/>
    <w:rsid w:val="00C832FE"/>
    <w:rsid w:val="00C86B9A"/>
    <w:rsid w:val="00C86CE8"/>
    <w:rsid w:val="00C87386"/>
    <w:rsid w:val="00C9033D"/>
    <w:rsid w:val="00C9033F"/>
    <w:rsid w:val="00C92837"/>
    <w:rsid w:val="00C93C27"/>
    <w:rsid w:val="00C93DB9"/>
    <w:rsid w:val="00C9615F"/>
    <w:rsid w:val="00C963C9"/>
    <w:rsid w:val="00C97135"/>
    <w:rsid w:val="00C97380"/>
    <w:rsid w:val="00C974D4"/>
    <w:rsid w:val="00C9788E"/>
    <w:rsid w:val="00CA0393"/>
    <w:rsid w:val="00CA0A81"/>
    <w:rsid w:val="00CA10C5"/>
    <w:rsid w:val="00CA18E7"/>
    <w:rsid w:val="00CA2585"/>
    <w:rsid w:val="00CA2E56"/>
    <w:rsid w:val="00CA3183"/>
    <w:rsid w:val="00CA3E51"/>
    <w:rsid w:val="00CA53D3"/>
    <w:rsid w:val="00CA5BA3"/>
    <w:rsid w:val="00CA618B"/>
    <w:rsid w:val="00CB0142"/>
    <w:rsid w:val="00CB06A8"/>
    <w:rsid w:val="00CB31A2"/>
    <w:rsid w:val="00CB3A7A"/>
    <w:rsid w:val="00CB3A8D"/>
    <w:rsid w:val="00CB46AE"/>
    <w:rsid w:val="00CB5523"/>
    <w:rsid w:val="00CB5E36"/>
    <w:rsid w:val="00CB5E7A"/>
    <w:rsid w:val="00CB67B9"/>
    <w:rsid w:val="00CC0A4E"/>
    <w:rsid w:val="00CC175C"/>
    <w:rsid w:val="00CC1F8E"/>
    <w:rsid w:val="00CC2467"/>
    <w:rsid w:val="00CC2C67"/>
    <w:rsid w:val="00CC3411"/>
    <w:rsid w:val="00CC3CC7"/>
    <w:rsid w:val="00CC4F02"/>
    <w:rsid w:val="00CC7271"/>
    <w:rsid w:val="00CC7E0B"/>
    <w:rsid w:val="00CD08CA"/>
    <w:rsid w:val="00CD132A"/>
    <w:rsid w:val="00CD15B6"/>
    <w:rsid w:val="00CD2840"/>
    <w:rsid w:val="00CD42EC"/>
    <w:rsid w:val="00CD515E"/>
    <w:rsid w:val="00CD5AFF"/>
    <w:rsid w:val="00CD601C"/>
    <w:rsid w:val="00CD6085"/>
    <w:rsid w:val="00CD6C95"/>
    <w:rsid w:val="00CE0529"/>
    <w:rsid w:val="00CE08AD"/>
    <w:rsid w:val="00CE1164"/>
    <w:rsid w:val="00CE2575"/>
    <w:rsid w:val="00CE27B5"/>
    <w:rsid w:val="00CE32DA"/>
    <w:rsid w:val="00CE33AE"/>
    <w:rsid w:val="00CE4670"/>
    <w:rsid w:val="00CE4D9A"/>
    <w:rsid w:val="00CE4F07"/>
    <w:rsid w:val="00CE4F29"/>
    <w:rsid w:val="00CE60C3"/>
    <w:rsid w:val="00CE68F0"/>
    <w:rsid w:val="00CE6F3D"/>
    <w:rsid w:val="00CF0162"/>
    <w:rsid w:val="00CF0761"/>
    <w:rsid w:val="00CF0AF2"/>
    <w:rsid w:val="00CF1A2E"/>
    <w:rsid w:val="00CF23A8"/>
    <w:rsid w:val="00CF2488"/>
    <w:rsid w:val="00CF2636"/>
    <w:rsid w:val="00CF3068"/>
    <w:rsid w:val="00CF361D"/>
    <w:rsid w:val="00CF366D"/>
    <w:rsid w:val="00CF37C9"/>
    <w:rsid w:val="00CF5F7F"/>
    <w:rsid w:val="00CF6686"/>
    <w:rsid w:val="00CF7500"/>
    <w:rsid w:val="00D012E3"/>
    <w:rsid w:val="00D01436"/>
    <w:rsid w:val="00D0181B"/>
    <w:rsid w:val="00D02BF1"/>
    <w:rsid w:val="00D03475"/>
    <w:rsid w:val="00D0366A"/>
    <w:rsid w:val="00D03761"/>
    <w:rsid w:val="00D047BC"/>
    <w:rsid w:val="00D04BA3"/>
    <w:rsid w:val="00D05167"/>
    <w:rsid w:val="00D05B48"/>
    <w:rsid w:val="00D07557"/>
    <w:rsid w:val="00D07D12"/>
    <w:rsid w:val="00D10634"/>
    <w:rsid w:val="00D11CA7"/>
    <w:rsid w:val="00D12DA4"/>
    <w:rsid w:val="00D1399A"/>
    <w:rsid w:val="00D147C4"/>
    <w:rsid w:val="00D15E90"/>
    <w:rsid w:val="00D15EA9"/>
    <w:rsid w:val="00D15FF1"/>
    <w:rsid w:val="00D160ED"/>
    <w:rsid w:val="00D16508"/>
    <w:rsid w:val="00D16512"/>
    <w:rsid w:val="00D16740"/>
    <w:rsid w:val="00D17AA4"/>
    <w:rsid w:val="00D218CD"/>
    <w:rsid w:val="00D21D94"/>
    <w:rsid w:val="00D24837"/>
    <w:rsid w:val="00D24A8C"/>
    <w:rsid w:val="00D25715"/>
    <w:rsid w:val="00D25BE5"/>
    <w:rsid w:val="00D302BD"/>
    <w:rsid w:val="00D30BD1"/>
    <w:rsid w:val="00D323D5"/>
    <w:rsid w:val="00D3260A"/>
    <w:rsid w:val="00D32A63"/>
    <w:rsid w:val="00D33298"/>
    <w:rsid w:val="00D33DE3"/>
    <w:rsid w:val="00D3538B"/>
    <w:rsid w:val="00D35B8B"/>
    <w:rsid w:val="00D36469"/>
    <w:rsid w:val="00D366FA"/>
    <w:rsid w:val="00D36A87"/>
    <w:rsid w:val="00D37478"/>
    <w:rsid w:val="00D4041D"/>
    <w:rsid w:val="00D40F68"/>
    <w:rsid w:val="00D435DA"/>
    <w:rsid w:val="00D43782"/>
    <w:rsid w:val="00D43848"/>
    <w:rsid w:val="00D4404E"/>
    <w:rsid w:val="00D44FD0"/>
    <w:rsid w:val="00D4501F"/>
    <w:rsid w:val="00D454CC"/>
    <w:rsid w:val="00D456BA"/>
    <w:rsid w:val="00D45C20"/>
    <w:rsid w:val="00D45FDB"/>
    <w:rsid w:val="00D500DC"/>
    <w:rsid w:val="00D510FB"/>
    <w:rsid w:val="00D521A4"/>
    <w:rsid w:val="00D52607"/>
    <w:rsid w:val="00D52DC2"/>
    <w:rsid w:val="00D53EA1"/>
    <w:rsid w:val="00D54BAF"/>
    <w:rsid w:val="00D551E9"/>
    <w:rsid w:val="00D552DF"/>
    <w:rsid w:val="00D565AA"/>
    <w:rsid w:val="00D615AC"/>
    <w:rsid w:val="00D6217C"/>
    <w:rsid w:val="00D624C4"/>
    <w:rsid w:val="00D647A8"/>
    <w:rsid w:val="00D6527F"/>
    <w:rsid w:val="00D653B5"/>
    <w:rsid w:val="00D66E7D"/>
    <w:rsid w:val="00D67320"/>
    <w:rsid w:val="00D7028D"/>
    <w:rsid w:val="00D702DB"/>
    <w:rsid w:val="00D707D6"/>
    <w:rsid w:val="00D711DE"/>
    <w:rsid w:val="00D728D6"/>
    <w:rsid w:val="00D72F1B"/>
    <w:rsid w:val="00D73C29"/>
    <w:rsid w:val="00D768F8"/>
    <w:rsid w:val="00D77159"/>
    <w:rsid w:val="00D77229"/>
    <w:rsid w:val="00D77513"/>
    <w:rsid w:val="00D775CF"/>
    <w:rsid w:val="00D7766D"/>
    <w:rsid w:val="00D77EAB"/>
    <w:rsid w:val="00D810AB"/>
    <w:rsid w:val="00D824E2"/>
    <w:rsid w:val="00D82908"/>
    <w:rsid w:val="00D82C46"/>
    <w:rsid w:val="00D82E43"/>
    <w:rsid w:val="00D85B14"/>
    <w:rsid w:val="00D86125"/>
    <w:rsid w:val="00D87A12"/>
    <w:rsid w:val="00D87DE7"/>
    <w:rsid w:val="00D9020B"/>
    <w:rsid w:val="00D90755"/>
    <w:rsid w:val="00D90881"/>
    <w:rsid w:val="00D914A4"/>
    <w:rsid w:val="00D91A86"/>
    <w:rsid w:val="00D91D4D"/>
    <w:rsid w:val="00D9285A"/>
    <w:rsid w:val="00D928F5"/>
    <w:rsid w:val="00D96158"/>
    <w:rsid w:val="00D9665E"/>
    <w:rsid w:val="00D96E92"/>
    <w:rsid w:val="00D9720F"/>
    <w:rsid w:val="00DA2043"/>
    <w:rsid w:val="00DA2B9A"/>
    <w:rsid w:val="00DA2F27"/>
    <w:rsid w:val="00DA38EF"/>
    <w:rsid w:val="00DA3C4A"/>
    <w:rsid w:val="00DA49AC"/>
    <w:rsid w:val="00DA4CA5"/>
    <w:rsid w:val="00DA6961"/>
    <w:rsid w:val="00DA6F2E"/>
    <w:rsid w:val="00DA7202"/>
    <w:rsid w:val="00DB00F6"/>
    <w:rsid w:val="00DB019D"/>
    <w:rsid w:val="00DB0849"/>
    <w:rsid w:val="00DB0BBE"/>
    <w:rsid w:val="00DB14FD"/>
    <w:rsid w:val="00DB1EA6"/>
    <w:rsid w:val="00DB2372"/>
    <w:rsid w:val="00DB268D"/>
    <w:rsid w:val="00DB2C2C"/>
    <w:rsid w:val="00DB3429"/>
    <w:rsid w:val="00DB4094"/>
    <w:rsid w:val="00DB4CA1"/>
    <w:rsid w:val="00DB69D1"/>
    <w:rsid w:val="00DB6BF3"/>
    <w:rsid w:val="00DB6E2B"/>
    <w:rsid w:val="00DB75B3"/>
    <w:rsid w:val="00DB7725"/>
    <w:rsid w:val="00DB7DED"/>
    <w:rsid w:val="00DC1D43"/>
    <w:rsid w:val="00DC3DDC"/>
    <w:rsid w:val="00DC3E4C"/>
    <w:rsid w:val="00DC4D99"/>
    <w:rsid w:val="00DC4EF0"/>
    <w:rsid w:val="00DC5919"/>
    <w:rsid w:val="00DD06DE"/>
    <w:rsid w:val="00DD115C"/>
    <w:rsid w:val="00DD2E7E"/>
    <w:rsid w:val="00DD3DE7"/>
    <w:rsid w:val="00DD5EC9"/>
    <w:rsid w:val="00DD66EE"/>
    <w:rsid w:val="00DE0D6E"/>
    <w:rsid w:val="00DE1405"/>
    <w:rsid w:val="00DE1F22"/>
    <w:rsid w:val="00DE2290"/>
    <w:rsid w:val="00DE23EA"/>
    <w:rsid w:val="00DE2624"/>
    <w:rsid w:val="00DE3D08"/>
    <w:rsid w:val="00DE4FDF"/>
    <w:rsid w:val="00DE5A29"/>
    <w:rsid w:val="00DE5C60"/>
    <w:rsid w:val="00DF032E"/>
    <w:rsid w:val="00DF052A"/>
    <w:rsid w:val="00DF0E4C"/>
    <w:rsid w:val="00DF10F9"/>
    <w:rsid w:val="00DF1DC9"/>
    <w:rsid w:val="00DF2DA0"/>
    <w:rsid w:val="00DF3D28"/>
    <w:rsid w:val="00DF47A3"/>
    <w:rsid w:val="00DF50F0"/>
    <w:rsid w:val="00DF5FBC"/>
    <w:rsid w:val="00DF6513"/>
    <w:rsid w:val="00DF6E2E"/>
    <w:rsid w:val="00DF7115"/>
    <w:rsid w:val="00DF73E3"/>
    <w:rsid w:val="00DF74F3"/>
    <w:rsid w:val="00DF7E83"/>
    <w:rsid w:val="00E0040A"/>
    <w:rsid w:val="00E008B1"/>
    <w:rsid w:val="00E00BBC"/>
    <w:rsid w:val="00E01562"/>
    <w:rsid w:val="00E015B6"/>
    <w:rsid w:val="00E01EB3"/>
    <w:rsid w:val="00E02C11"/>
    <w:rsid w:val="00E02FC0"/>
    <w:rsid w:val="00E030BD"/>
    <w:rsid w:val="00E03753"/>
    <w:rsid w:val="00E041E5"/>
    <w:rsid w:val="00E05DA2"/>
    <w:rsid w:val="00E061A8"/>
    <w:rsid w:val="00E06F87"/>
    <w:rsid w:val="00E0718A"/>
    <w:rsid w:val="00E07249"/>
    <w:rsid w:val="00E0799E"/>
    <w:rsid w:val="00E1091E"/>
    <w:rsid w:val="00E10A1F"/>
    <w:rsid w:val="00E10DEE"/>
    <w:rsid w:val="00E118CA"/>
    <w:rsid w:val="00E1220E"/>
    <w:rsid w:val="00E122A1"/>
    <w:rsid w:val="00E13096"/>
    <w:rsid w:val="00E1354D"/>
    <w:rsid w:val="00E148E2"/>
    <w:rsid w:val="00E1581B"/>
    <w:rsid w:val="00E163F4"/>
    <w:rsid w:val="00E16D12"/>
    <w:rsid w:val="00E16EC3"/>
    <w:rsid w:val="00E2032E"/>
    <w:rsid w:val="00E20D64"/>
    <w:rsid w:val="00E21603"/>
    <w:rsid w:val="00E22168"/>
    <w:rsid w:val="00E236C3"/>
    <w:rsid w:val="00E23DFC"/>
    <w:rsid w:val="00E23F40"/>
    <w:rsid w:val="00E24F12"/>
    <w:rsid w:val="00E256BF"/>
    <w:rsid w:val="00E25AFD"/>
    <w:rsid w:val="00E26126"/>
    <w:rsid w:val="00E26C27"/>
    <w:rsid w:val="00E27239"/>
    <w:rsid w:val="00E2723D"/>
    <w:rsid w:val="00E27833"/>
    <w:rsid w:val="00E312D0"/>
    <w:rsid w:val="00E31937"/>
    <w:rsid w:val="00E32012"/>
    <w:rsid w:val="00E32D90"/>
    <w:rsid w:val="00E33DB8"/>
    <w:rsid w:val="00E344EA"/>
    <w:rsid w:val="00E34978"/>
    <w:rsid w:val="00E369BC"/>
    <w:rsid w:val="00E42DD8"/>
    <w:rsid w:val="00E44392"/>
    <w:rsid w:val="00E4454C"/>
    <w:rsid w:val="00E44C30"/>
    <w:rsid w:val="00E45346"/>
    <w:rsid w:val="00E45B56"/>
    <w:rsid w:val="00E4678F"/>
    <w:rsid w:val="00E470C8"/>
    <w:rsid w:val="00E51309"/>
    <w:rsid w:val="00E515BC"/>
    <w:rsid w:val="00E51D69"/>
    <w:rsid w:val="00E535B3"/>
    <w:rsid w:val="00E539F9"/>
    <w:rsid w:val="00E539FC"/>
    <w:rsid w:val="00E53BD9"/>
    <w:rsid w:val="00E53C71"/>
    <w:rsid w:val="00E553E9"/>
    <w:rsid w:val="00E567E7"/>
    <w:rsid w:val="00E57502"/>
    <w:rsid w:val="00E579F1"/>
    <w:rsid w:val="00E60A26"/>
    <w:rsid w:val="00E6120F"/>
    <w:rsid w:val="00E612C0"/>
    <w:rsid w:val="00E61307"/>
    <w:rsid w:val="00E622C5"/>
    <w:rsid w:val="00E63858"/>
    <w:rsid w:val="00E63DA6"/>
    <w:rsid w:val="00E63E78"/>
    <w:rsid w:val="00E640C0"/>
    <w:rsid w:val="00E64F75"/>
    <w:rsid w:val="00E656FB"/>
    <w:rsid w:val="00E66844"/>
    <w:rsid w:val="00E66CF4"/>
    <w:rsid w:val="00E66D05"/>
    <w:rsid w:val="00E67257"/>
    <w:rsid w:val="00E6740C"/>
    <w:rsid w:val="00E70E41"/>
    <w:rsid w:val="00E717E4"/>
    <w:rsid w:val="00E71FDA"/>
    <w:rsid w:val="00E73101"/>
    <w:rsid w:val="00E74291"/>
    <w:rsid w:val="00E74A9F"/>
    <w:rsid w:val="00E74C0C"/>
    <w:rsid w:val="00E75F46"/>
    <w:rsid w:val="00E762A5"/>
    <w:rsid w:val="00E777DC"/>
    <w:rsid w:val="00E77CE6"/>
    <w:rsid w:val="00E8013B"/>
    <w:rsid w:val="00E81894"/>
    <w:rsid w:val="00E82010"/>
    <w:rsid w:val="00E82BD9"/>
    <w:rsid w:val="00E8378E"/>
    <w:rsid w:val="00E84992"/>
    <w:rsid w:val="00E85F7E"/>
    <w:rsid w:val="00E8622D"/>
    <w:rsid w:val="00E86A84"/>
    <w:rsid w:val="00E878BF"/>
    <w:rsid w:val="00E907BE"/>
    <w:rsid w:val="00E9129F"/>
    <w:rsid w:val="00E93519"/>
    <w:rsid w:val="00E93767"/>
    <w:rsid w:val="00E94116"/>
    <w:rsid w:val="00E9483F"/>
    <w:rsid w:val="00E949DF"/>
    <w:rsid w:val="00E94EA0"/>
    <w:rsid w:val="00E951ED"/>
    <w:rsid w:val="00E95809"/>
    <w:rsid w:val="00E96F3E"/>
    <w:rsid w:val="00E97025"/>
    <w:rsid w:val="00E975B8"/>
    <w:rsid w:val="00EA0554"/>
    <w:rsid w:val="00EA2D0D"/>
    <w:rsid w:val="00EA308C"/>
    <w:rsid w:val="00EA354E"/>
    <w:rsid w:val="00EA3952"/>
    <w:rsid w:val="00EA47ED"/>
    <w:rsid w:val="00EA4AE2"/>
    <w:rsid w:val="00EA5B24"/>
    <w:rsid w:val="00EA5FFD"/>
    <w:rsid w:val="00EA6DA4"/>
    <w:rsid w:val="00EA7E5C"/>
    <w:rsid w:val="00EB0474"/>
    <w:rsid w:val="00EB1274"/>
    <w:rsid w:val="00EB2078"/>
    <w:rsid w:val="00EB27AF"/>
    <w:rsid w:val="00EB2E8B"/>
    <w:rsid w:val="00EB325B"/>
    <w:rsid w:val="00EB7877"/>
    <w:rsid w:val="00EB7CCB"/>
    <w:rsid w:val="00EC00A2"/>
    <w:rsid w:val="00EC134B"/>
    <w:rsid w:val="00EC19E3"/>
    <w:rsid w:val="00EC1A96"/>
    <w:rsid w:val="00EC2662"/>
    <w:rsid w:val="00EC2A44"/>
    <w:rsid w:val="00EC4850"/>
    <w:rsid w:val="00EC5947"/>
    <w:rsid w:val="00EC5FA8"/>
    <w:rsid w:val="00EC62F8"/>
    <w:rsid w:val="00EC6BC4"/>
    <w:rsid w:val="00ED0A70"/>
    <w:rsid w:val="00ED0B07"/>
    <w:rsid w:val="00ED2244"/>
    <w:rsid w:val="00ED4329"/>
    <w:rsid w:val="00ED5105"/>
    <w:rsid w:val="00ED6721"/>
    <w:rsid w:val="00ED7160"/>
    <w:rsid w:val="00ED79D5"/>
    <w:rsid w:val="00ED7B87"/>
    <w:rsid w:val="00ED7FE5"/>
    <w:rsid w:val="00EE1646"/>
    <w:rsid w:val="00EE17EB"/>
    <w:rsid w:val="00EE384C"/>
    <w:rsid w:val="00EE3880"/>
    <w:rsid w:val="00EE3D67"/>
    <w:rsid w:val="00EE3F69"/>
    <w:rsid w:val="00EE6A00"/>
    <w:rsid w:val="00EE6A45"/>
    <w:rsid w:val="00EF0E0D"/>
    <w:rsid w:val="00EF168C"/>
    <w:rsid w:val="00EF1E54"/>
    <w:rsid w:val="00EF1EDA"/>
    <w:rsid w:val="00EF410C"/>
    <w:rsid w:val="00EF4FCE"/>
    <w:rsid w:val="00EF5EB1"/>
    <w:rsid w:val="00EF6637"/>
    <w:rsid w:val="00EF72D2"/>
    <w:rsid w:val="00EF72E2"/>
    <w:rsid w:val="00EF7FB7"/>
    <w:rsid w:val="00F00A52"/>
    <w:rsid w:val="00F01202"/>
    <w:rsid w:val="00F0137B"/>
    <w:rsid w:val="00F016C2"/>
    <w:rsid w:val="00F01F67"/>
    <w:rsid w:val="00F02987"/>
    <w:rsid w:val="00F03108"/>
    <w:rsid w:val="00F0344B"/>
    <w:rsid w:val="00F039CA"/>
    <w:rsid w:val="00F052BC"/>
    <w:rsid w:val="00F0582C"/>
    <w:rsid w:val="00F05E1F"/>
    <w:rsid w:val="00F0620E"/>
    <w:rsid w:val="00F06416"/>
    <w:rsid w:val="00F06B11"/>
    <w:rsid w:val="00F073DD"/>
    <w:rsid w:val="00F07C81"/>
    <w:rsid w:val="00F10032"/>
    <w:rsid w:val="00F1017F"/>
    <w:rsid w:val="00F11036"/>
    <w:rsid w:val="00F11767"/>
    <w:rsid w:val="00F12BC6"/>
    <w:rsid w:val="00F133BC"/>
    <w:rsid w:val="00F13B85"/>
    <w:rsid w:val="00F145D9"/>
    <w:rsid w:val="00F14F03"/>
    <w:rsid w:val="00F1513F"/>
    <w:rsid w:val="00F15191"/>
    <w:rsid w:val="00F1642A"/>
    <w:rsid w:val="00F16CC6"/>
    <w:rsid w:val="00F17084"/>
    <w:rsid w:val="00F17611"/>
    <w:rsid w:val="00F17EE6"/>
    <w:rsid w:val="00F207DD"/>
    <w:rsid w:val="00F20B9B"/>
    <w:rsid w:val="00F20BBB"/>
    <w:rsid w:val="00F2178A"/>
    <w:rsid w:val="00F21876"/>
    <w:rsid w:val="00F2440B"/>
    <w:rsid w:val="00F2465F"/>
    <w:rsid w:val="00F247CD"/>
    <w:rsid w:val="00F25413"/>
    <w:rsid w:val="00F25CCF"/>
    <w:rsid w:val="00F2709C"/>
    <w:rsid w:val="00F2712B"/>
    <w:rsid w:val="00F30421"/>
    <w:rsid w:val="00F30634"/>
    <w:rsid w:val="00F30BCE"/>
    <w:rsid w:val="00F3128E"/>
    <w:rsid w:val="00F31373"/>
    <w:rsid w:val="00F315F5"/>
    <w:rsid w:val="00F31886"/>
    <w:rsid w:val="00F336DD"/>
    <w:rsid w:val="00F3377D"/>
    <w:rsid w:val="00F4022E"/>
    <w:rsid w:val="00F425D8"/>
    <w:rsid w:val="00F42FC7"/>
    <w:rsid w:val="00F4388C"/>
    <w:rsid w:val="00F44C68"/>
    <w:rsid w:val="00F45C77"/>
    <w:rsid w:val="00F46E09"/>
    <w:rsid w:val="00F4710E"/>
    <w:rsid w:val="00F4742C"/>
    <w:rsid w:val="00F50B2A"/>
    <w:rsid w:val="00F51D3A"/>
    <w:rsid w:val="00F52384"/>
    <w:rsid w:val="00F5245C"/>
    <w:rsid w:val="00F528F6"/>
    <w:rsid w:val="00F52BF4"/>
    <w:rsid w:val="00F547C8"/>
    <w:rsid w:val="00F55D14"/>
    <w:rsid w:val="00F56284"/>
    <w:rsid w:val="00F608EE"/>
    <w:rsid w:val="00F6094F"/>
    <w:rsid w:val="00F61200"/>
    <w:rsid w:val="00F62DF4"/>
    <w:rsid w:val="00F63CF6"/>
    <w:rsid w:val="00F640FC"/>
    <w:rsid w:val="00F65C0E"/>
    <w:rsid w:val="00F65DE1"/>
    <w:rsid w:val="00F6652F"/>
    <w:rsid w:val="00F67292"/>
    <w:rsid w:val="00F67B73"/>
    <w:rsid w:val="00F71AEE"/>
    <w:rsid w:val="00F726CD"/>
    <w:rsid w:val="00F7291D"/>
    <w:rsid w:val="00F72A9B"/>
    <w:rsid w:val="00F739B3"/>
    <w:rsid w:val="00F755C5"/>
    <w:rsid w:val="00F75B49"/>
    <w:rsid w:val="00F77329"/>
    <w:rsid w:val="00F77C6F"/>
    <w:rsid w:val="00F80835"/>
    <w:rsid w:val="00F80E61"/>
    <w:rsid w:val="00F815B6"/>
    <w:rsid w:val="00F81BD4"/>
    <w:rsid w:val="00F82FB3"/>
    <w:rsid w:val="00F831DA"/>
    <w:rsid w:val="00F838CB"/>
    <w:rsid w:val="00F854A7"/>
    <w:rsid w:val="00F85EFA"/>
    <w:rsid w:val="00F866EC"/>
    <w:rsid w:val="00F86EB4"/>
    <w:rsid w:val="00F86FB8"/>
    <w:rsid w:val="00F872D0"/>
    <w:rsid w:val="00F87A8D"/>
    <w:rsid w:val="00F900FC"/>
    <w:rsid w:val="00F9089F"/>
    <w:rsid w:val="00F90B83"/>
    <w:rsid w:val="00F90C31"/>
    <w:rsid w:val="00F91824"/>
    <w:rsid w:val="00F92B74"/>
    <w:rsid w:val="00F92F16"/>
    <w:rsid w:val="00F9335C"/>
    <w:rsid w:val="00F93D23"/>
    <w:rsid w:val="00F94222"/>
    <w:rsid w:val="00F95A54"/>
    <w:rsid w:val="00F960E8"/>
    <w:rsid w:val="00F96BF4"/>
    <w:rsid w:val="00F96D47"/>
    <w:rsid w:val="00F97C26"/>
    <w:rsid w:val="00F97CC8"/>
    <w:rsid w:val="00F97D73"/>
    <w:rsid w:val="00FA0455"/>
    <w:rsid w:val="00FA0E12"/>
    <w:rsid w:val="00FA1B0E"/>
    <w:rsid w:val="00FA26A5"/>
    <w:rsid w:val="00FA2BBC"/>
    <w:rsid w:val="00FA2E34"/>
    <w:rsid w:val="00FA43AB"/>
    <w:rsid w:val="00FA6398"/>
    <w:rsid w:val="00FA6987"/>
    <w:rsid w:val="00FA6AB9"/>
    <w:rsid w:val="00FA6E62"/>
    <w:rsid w:val="00FA7B3F"/>
    <w:rsid w:val="00FB02D5"/>
    <w:rsid w:val="00FB0C0D"/>
    <w:rsid w:val="00FB15EA"/>
    <w:rsid w:val="00FB1E16"/>
    <w:rsid w:val="00FB245C"/>
    <w:rsid w:val="00FB64B4"/>
    <w:rsid w:val="00FB6B39"/>
    <w:rsid w:val="00FC1321"/>
    <w:rsid w:val="00FC1F89"/>
    <w:rsid w:val="00FC2127"/>
    <w:rsid w:val="00FC24A9"/>
    <w:rsid w:val="00FC2A29"/>
    <w:rsid w:val="00FC2A40"/>
    <w:rsid w:val="00FC2D9C"/>
    <w:rsid w:val="00FC36D7"/>
    <w:rsid w:val="00FC3A96"/>
    <w:rsid w:val="00FC54DD"/>
    <w:rsid w:val="00FC62F7"/>
    <w:rsid w:val="00FC757F"/>
    <w:rsid w:val="00FD01DE"/>
    <w:rsid w:val="00FD0D94"/>
    <w:rsid w:val="00FD0EC4"/>
    <w:rsid w:val="00FD17E8"/>
    <w:rsid w:val="00FD2739"/>
    <w:rsid w:val="00FD28B1"/>
    <w:rsid w:val="00FD29BF"/>
    <w:rsid w:val="00FD3212"/>
    <w:rsid w:val="00FD3236"/>
    <w:rsid w:val="00FD37E8"/>
    <w:rsid w:val="00FD3874"/>
    <w:rsid w:val="00FE046E"/>
    <w:rsid w:val="00FE07C5"/>
    <w:rsid w:val="00FE0B79"/>
    <w:rsid w:val="00FE1536"/>
    <w:rsid w:val="00FE1FDC"/>
    <w:rsid w:val="00FE3CB4"/>
    <w:rsid w:val="00FE57EB"/>
    <w:rsid w:val="00FE6C0C"/>
    <w:rsid w:val="00FE6CA8"/>
    <w:rsid w:val="00FE7133"/>
    <w:rsid w:val="00FF03F2"/>
    <w:rsid w:val="00FF047C"/>
    <w:rsid w:val="00FF1254"/>
    <w:rsid w:val="00FF136E"/>
    <w:rsid w:val="00FF16FF"/>
    <w:rsid w:val="00FF2829"/>
    <w:rsid w:val="00FF3F3E"/>
    <w:rsid w:val="00FF467D"/>
    <w:rsid w:val="00FF4EB6"/>
    <w:rsid w:val="00FF666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Bidi" w:eastAsiaTheme="minorHAnsi" w:hAnsiTheme="majorBidi" w:cstheme="majorBidi"/>
        <w:sz w:val="18"/>
        <w:szCs w:val="18"/>
        <w:lang w:val="tr-TR"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78D"/>
    <w:pPr>
      <w:spacing w:after="0"/>
      <w:ind w:firstLine="709"/>
      <w:jc w:val="both"/>
    </w:pPr>
    <w:rPr>
      <w:rFonts w:ascii="Times New Roman" w:hAnsi="Times New Roman"/>
      <w:color w:val="000000" w:themeColor="text1"/>
      <w:sz w:val="24"/>
    </w:rPr>
  </w:style>
  <w:style w:type="paragraph" w:styleId="Balk1">
    <w:name w:val="heading 1"/>
    <w:aliases w:val="A"/>
    <w:basedOn w:val="Normal"/>
    <w:next w:val="Normal"/>
    <w:link w:val="Balk1Char"/>
    <w:uiPriority w:val="9"/>
    <w:qFormat/>
    <w:rsid w:val="00F4742C"/>
    <w:pPr>
      <w:keepNext/>
      <w:keepLines/>
      <w:numPr>
        <w:numId w:val="1"/>
      </w:numPr>
      <w:spacing w:before="240" w:after="240"/>
      <w:ind w:left="0" w:firstLine="0"/>
      <w:jc w:val="center"/>
      <w:outlineLvl w:val="0"/>
    </w:pPr>
    <w:rPr>
      <w:rFonts w:eastAsiaTheme="majorEastAsia"/>
      <w:b/>
      <w:bCs/>
      <w:sz w:val="28"/>
      <w:szCs w:val="28"/>
    </w:rPr>
  </w:style>
  <w:style w:type="paragraph" w:styleId="Balk2">
    <w:name w:val="heading 2"/>
    <w:basedOn w:val="Normal"/>
    <w:next w:val="Normal"/>
    <w:link w:val="Balk2Char"/>
    <w:uiPriority w:val="9"/>
    <w:unhideWhenUsed/>
    <w:rsid w:val="001717C4"/>
    <w:pPr>
      <w:keepNext/>
      <w:keepLines/>
      <w:numPr>
        <w:ilvl w:val="1"/>
        <w:numId w:val="1"/>
      </w:numPr>
      <w:spacing w:before="200"/>
      <w:ind w:left="1284"/>
      <w:outlineLvl w:val="1"/>
    </w:pPr>
    <w:rPr>
      <w:rFonts w:eastAsiaTheme="majorEastAsia"/>
      <w:b/>
      <w:bCs/>
      <w:szCs w:val="26"/>
    </w:rPr>
  </w:style>
  <w:style w:type="paragraph" w:styleId="Balk3">
    <w:name w:val="heading 3"/>
    <w:basedOn w:val="Normal"/>
    <w:next w:val="Normal"/>
    <w:link w:val="Balk3Char"/>
    <w:uiPriority w:val="9"/>
    <w:unhideWhenUsed/>
    <w:rsid w:val="001717C4"/>
    <w:pPr>
      <w:keepNext/>
      <w:keepLines/>
      <w:numPr>
        <w:ilvl w:val="2"/>
        <w:numId w:val="1"/>
      </w:numPr>
      <w:spacing w:before="200"/>
      <w:ind w:left="1428"/>
      <w:outlineLvl w:val="2"/>
    </w:pPr>
    <w:rPr>
      <w:rFonts w:eastAsiaTheme="majorEastAsia"/>
      <w:b/>
      <w:bCs/>
    </w:rPr>
  </w:style>
  <w:style w:type="paragraph" w:styleId="Balk4">
    <w:name w:val="heading 4"/>
    <w:basedOn w:val="Normal"/>
    <w:next w:val="Normal"/>
    <w:link w:val="Balk4Char"/>
    <w:uiPriority w:val="9"/>
    <w:unhideWhenUsed/>
    <w:rsid w:val="008A5608"/>
    <w:pPr>
      <w:keepNext/>
      <w:keepLines/>
      <w:numPr>
        <w:ilvl w:val="3"/>
        <w:numId w:val="1"/>
      </w:numPr>
      <w:spacing w:before="200"/>
      <w:ind w:left="1571" w:hanging="862"/>
      <w:outlineLvl w:val="3"/>
    </w:pPr>
    <w:rPr>
      <w:rFonts w:eastAsiaTheme="majorEastAsia"/>
      <w:b/>
      <w:bCs/>
      <w:iCs/>
    </w:rPr>
  </w:style>
  <w:style w:type="paragraph" w:styleId="Balk5">
    <w:name w:val="heading 5"/>
    <w:basedOn w:val="Normal"/>
    <w:next w:val="Normal"/>
    <w:link w:val="Balk5Char"/>
    <w:uiPriority w:val="9"/>
    <w:unhideWhenUsed/>
    <w:rsid w:val="00886ED2"/>
    <w:pPr>
      <w:keepNext/>
      <w:keepLines/>
      <w:numPr>
        <w:ilvl w:val="4"/>
        <w:numId w:val="1"/>
      </w:numPr>
      <w:spacing w:before="200"/>
      <w:ind w:left="1718" w:hanging="1009"/>
      <w:outlineLvl w:val="4"/>
    </w:pPr>
    <w:rPr>
      <w:rFonts w:eastAsiaTheme="majorEastAsia"/>
      <w:b/>
    </w:rPr>
  </w:style>
  <w:style w:type="paragraph" w:styleId="Balk6">
    <w:name w:val="heading 6"/>
    <w:basedOn w:val="Normal"/>
    <w:next w:val="Normal"/>
    <w:link w:val="Balk6Char"/>
    <w:uiPriority w:val="9"/>
    <w:unhideWhenUsed/>
    <w:rsid w:val="00D91D4D"/>
    <w:pPr>
      <w:keepNext/>
      <w:keepLines/>
      <w:numPr>
        <w:ilvl w:val="5"/>
        <w:numId w:val="1"/>
      </w:numPr>
      <w:spacing w:before="200"/>
      <w:ind w:left="1860"/>
      <w:outlineLvl w:val="5"/>
    </w:pPr>
    <w:rPr>
      <w:rFonts w:eastAsiaTheme="majorEastAsia"/>
      <w:b/>
      <w:iCs/>
    </w:rPr>
  </w:style>
  <w:style w:type="paragraph" w:styleId="Balk7">
    <w:name w:val="heading 7"/>
    <w:basedOn w:val="Normal"/>
    <w:next w:val="Normal"/>
    <w:link w:val="Balk7Char"/>
    <w:uiPriority w:val="9"/>
    <w:unhideWhenUsed/>
    <w:rsid w:val="0047656D"/>
    <w:pPr>
      <w:keepNext/>
      <w:keepLines/>
      <w:numPr>
        <w:ilvl w:val="6"/>
        <w:numId w:val="1"/>
      </w:numPr>
      <w:spacing w:before="200"/>
      <w:ind w:left="2004"/>
      <w:outlineLvl w:val="6"/>
    </w:pPr>
    <w:rPr>
      <w:rFonts w:eastAsiaTheme="majorEastAsia"/>
      <w:b/>
      <w:iCs/>
    </w:rPr>
  </w:style>
  <w:style w:type="paragraph" w:styleId="Balk8">
    <w:name w:val="heading 8"/>
    <w:basedOn w:val="Normal"/>
    <w:next w:val="Normal"/>
    <w:link w:val="Balk8Char"/>
    <w:uiPriority w:val="9"/>
    <w:semiHidden/>
    <w:unhideWhenUsed/>
    <w:rsid w:val="003F6EB5"/>
    <w:pPr>
      <w:keepNext/>
      <w:keepLines/>
      <w:numPr>
        <w:ilvl w:val="7"/>
        <w:numId w:val="1"/>
      </w:numPr>
      <w:spacing w:before="200"/>
      <w:outlineLvl w:val="7"/>
    </w:pPr>
    <w:rPr>
      <w:rFonts w:asciiTheme="majorHAnsi" w:eastAsiaTheme="majorEastAsia" w:hAnsiTheme="majorHAnsi"/>
      <w:color w:val="404040" w:themeColor="text1" w:themeTint="BF"/>
      <w:sz w:val="20"/>
      <w:szCs w:val="20"/>
    </w:rPr>
  </w:style>
  <w:style w:type="paragraph" w:styleId="Balk9">
    <w:name w:val="heading 9"/>
    <w:basedOn w:val="Normal"/>
    <w:next w:val="Normal"/>
    <w:link w:val="Balk9Char"/>
    <w:uiPriority w:val="9"/>
    <w:semiHidden/>
    <w:unhideWhenUsed/>
    <w:qFormat/>
    <w:rsid w:val="003F6EB5"/>
    <w:pPr>
      <w:keepNext/>
      <w:keepLines/>
      <w:numPr>
        <w:ilvl w:val="8"/>
        <w:numId w:val="1"/>
      </w:numPr>
      <w:spacing w:before="200"/>
      <w:outlineLvl w:val="8"/>
    </w:pPr>
    <w:rPr>
      <w:rFonts w:asciiTheme="majorHAnsi" w:eastAsiaTheme="majorEastAsia" w:hAnsiTheme="majorHAns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A Char"/>
    <w:basedOn w:val="VarsaylanParagrafYazTipi"/>
    <w:link w:val="Balk1"/>
    <w:uiPriority w:val="9"/>
    <w:rsid w:val="00F4742C"/>
    <w:rPr>
      <w:rFonts w:ascii="Times New Roman" w:eastAsiaTheme="majorEastAsia" w:hAnsi="Times New Roman"/>
      <w:b/>
      <w:bCs/>
      <w:color w:val="000000" w:themeColor="text1"/>
      <w:sz w:val="28"/>
      <w:szCs w:val="28"/>
    </w:rPr>
  </w:style>
  <w:style w:type="character" w:customStyle="1" w:styleId="Balk2Char">
    <w:name w:val="Başlık 2 Char"/>
    <w:basedOn w:val="VarsaylanParagrafYazTipi"/>
    <w:link w:val="Balk2"/>
    <w:uiPriority w:val="9"/>
    <w:rsid w:val="001717C4"/>
    <w:rPr>
      <w:rFonts w:ascii="Times New Roman" w:eastAsiaTheme="majorEastAsia" w:hAnsi="Times New Roman"/>
      <w:b/>
      <w:bCs/>
      <w:color w:val="000000" w:themeColor="text1"/>
      <w:sz w:val="24"/>
      <w:szCs w:val="26"/>
    </w:rPr>
  </w:style>
  <w:style w:type="character" w:customStyle="1" w:styleId="Balk3Char">
    <w:name w:val="Başlık 3 Char"/>
    <w:basedOn w:val="VarsaylanParagrafYazTipi"/>
    <w:link w:val="Balk3"/>
    <w:uiPriority w:val="9"/>
    <w:rsid w:val="001717C4"/>
    <w:rPr>
      <w:rFonts w:ascii="Times New Roman" w:eastAsiaTheme="majorEastAsia" w:hAnsi="Times New Roman"/>
      <w:b/>
      <w:bCs/>
      <w:color w:val="000000" w:themeColor="text1"/>
      <w:sz w:val="24"/>
    </w:rPr>
  </w:style>
  <w:style w:type="character" w:customStyle="1" w:styleId="Balk4Char">
    <w:name w:val="Başlık 4 Char"/>
    <w:basedOn w:val="VarsaylanParagrafYazTipi"/>
    <w:link w:val="Balk4"/>
    <w:uiPriority w:val="9"/>
    <w:rsid w:val="008A5608"/>
    <w:rPr>
      <w:rFonts w:ascii="Times New Roman" w:eastAsiaTheme="majorEastAsia" w:hAnsi="Times New Roman"/>
      <w:b/>
      <w:bCs/>
      <w:iCs/>
      <w:color w:val="000000" w:themeColor="text1"/>
      <w:sz w:val="24"/>
    </w:rPr>
  </w:style>
  <w:style w:type="character" w:customStyle="1" w:styleId="Balk5Char">
    <w:name w:val="Başlık 5 Char"/>
    <w:basedOn w:val="VarsaylanParagrafYazTipi"/>
    <w:link w:val="Balk5"/>
    <w:uiPriority w:val="9"/>
    <w:rsid w:val="00886ED2"/>
    <w:rPr>
      <w:rFonts w:ascii="Times New Roman" w:eastAsiaTheme="majorEastAsia" w:hAnsi="Times New Roman"/>
      <w:b/>
      <w:color w:val="000000" w:themeColor="text1"/>
      <w:sz w:val="24"/>
    </w:rPr>
  </w:style>
  <w:style w:type="character" w:customStyle="1" w:styleId="Balk6Char">
    <w:name w:val="Başlık 6 Char"/>
    <w:basedOn w:val="VarsaylanParagrafYazTipi"/>
    <w:link w:val="Balk6"/>
    <w:uiPriority w:val="9"/>
    <w:rsid w:val="00D91D4D"/>
    <w:rPr>
      <w:rFonts w:ascii="Times New Roman" w:eastAsiaTheme="majorEastAsia" w:hAnsi="Times New Roman"/>
      <w:b/>
      <w:iCs/>
      <w:color w:val="000000" w:themeColor="text1"/>
      <w:sz w:val="24"/>
    </w:rPr>
  </w:style>
  <w:style w:type="character" w:customStyle="1" w:styleId="Balk7Char">
    <w:name w:val="Başlık 7 Char"/>
    <w:basedOn w:val="VarsaylanParagrafYazTipi"/>
    <w:link w:val="Balk7"/>
    <w:uiPriority w:val="9"/>
    <w:rsid w:val="0047656D"/>
    <w:rPr>
      <w:rFonts w:ascii="Times New Roman" w:eastAsiaTheme="majorEastAsia" w:hAnsi="Times New Roman"/>
      <w:b/>
      <w:iCs/>
      <w:color w:val="000000" w:themeColor="text1"/>
      <w:sz w:val="24"/>
    </w:rPr>
  </w:style>
  <w:style w:type="character" w:customStyle="1" w:styleId="Balk8Char">
    <w:name w:val="Başlık 8 Char"/>
    <w:basedOn w:val="VarsaylanParagrafYazTipi"/>
    <w:link w:val="Balk8"/>
    <w:uiPriority w:val="9"/>
    <w:semiHidden/>
    <w:rsid w:val="003F6EB5"/>
    <w:rPr>
      <w:rFonts w:asciiTheme="majorHAnsi" w:eastAsiaTheme="majorEastAsia" w:hAnsiTheme="majorHAnsi"/>
      <w:color w:val="404040" w:themeColor="text1" w:themeTint="BF"/>
      <w:sz w:val="20"/>
      <w:szCs w:val="20"/>
    </w:rPr>
  </w:style>
  <w:style w:type="character" w:customStyle="1" w:styleId="Balk9Char">
    <w:name w:val="Başlık 9 Char"/>
    <w:basedOn w:val="VarsaylanParagrafYazTipi"/>
    <w:link w:val="Balk9"/>
    <w:uiPriority w:val="9"/>
    <w:semiHidden/>
    <w:rsid w:val="003F6EB5"/>
    <w:rPr>
      <w:rFonts w:asciiTheme="majorHAnsi" w:eastAsiaTheme="majorEastAsia" w:hAnsiTheme="majorHAnsi"/>
      <w:i/>
      <w:iCs/>
      <w:color w:val="404040" w:themeColor="text1" w:themeTint="BF"/>
      <w:sz w:val="20"/>
      <w:szCs w:val="20"/>
    </w:rPr>
  </w:style>
  <w:style w:type="paragraph" w:styleId="ListeParagraf">
    <w:name w:val="List Paragraph"/>
    <w:basedOn w:val="Normal"/>
    <w:uiPriority w:val="34"/>
    <w:qFormat/>
    <w:rsid w:val="003F6EB5"/>
    <w:pPr>
      <w:ind w:left="720"/>
      <w:contextualSpacing/>
    </w:pPr>
  </w:style>
  <w:style w:type="paragraph" w:styleId="DipnotMetni">
    <w:name w:val="footnote text"/>
    <w:basedOn w:val="Normal"/>
    <w:link w:val="DipnotMetniChar"/>
    <w:uiPriority w:val="99"/>
    <w:unhideWhenUsed/>
    <w:rsid w:val="003F6EB5"/>
    <w:pPr>
      <w:spacing w:line="240" w:lineRule="auto"/>
    </w:pPr>
    <w:rPr>
      <w:sz w:val="20"/>
      <w:szCs w:val="20"/>
    </w:rPr>
  </w:style>
  <w:style w:type="character" w:customStyle="1" w:styleId="DipnotMetniChar">
    <w:name w:val="Dipnot Metni Char"/>
    <w:basedOn w:val="VarsaylanParagrafYazTipi"/>
    <w:link w:val="DipnotMetni"/>
    <w:uiPriority w:val="99"/>
    <w:rsid w:val="003F6EB5"/>
    <w:rPr>
      <w:sz w:val="20"/>
      <w:szCs w:val="20"/>
    </w:rPr>
  </w:style>
  <w:style w:type="character" w:styleId="DipnotBavurusu">
    <w:name w:val="footnote reference"/>
    <w:basedOn w:val="VarsaylanParagrafYazTipi"/>
    <w:uiPriority w:val="99"/>
    <w:semiHidden/>
    <w:unhideWhenUsed/>
    <w:rsid w:val="003F6EB5"/>
    <w:rPr>
      <w:vertAlign w:val="superscript"/>
    </w:rPr>
  </w:style>
  <w:style w:type="paragraph" w:styleId="KonuBal">
    <w:name w:val="Title"/>
    <w:basedOn w:val="Normal"/>
    <w:next w:val="Normal"/>
    <w:link w:val="KonuBalChar"/>
    <w:uiPriority w:val="10"/>
    <w:qFormat/>
    <w:rsid w:val="00B63204"/>
    <w:pPr>
      <w:pBdr>
        <w:bottom w:val="single" w:sz="8" w:space="4" w:color="4F81BD" w:themeColor="accent1"/>
      </w:pBdr>
      <w:spacing w:after="300" w:line="240" w:lineRule="auto"/>
      <w:contextualSpacing/>
    </w:pPr>
    <w:rPr>
      <w:rFonts w:asciiTheme="majorHAnsi" w:eastAsiaTheme="majorEastAsia" w:hAnsiTheme="majorHAnsi"/>
      <w:spacing w:val="5"/>
      <w:kern w:val="28"/>
      <w:sz w:val="52"/>
      <w:szCs w:val="52"/>
    </w:rPr>
  </w:style>
  <w:style w:type="character" w:customStyle="1" w:styleId="KonuBalChar">
    <w:name w:val="Konu Başlığı Char"/>
    <w:basedOn w:val="VarsaylanParagrafYazTipi"/>
    <w:link w:val="KonuBal"/>
    <w:uiPriority w:val="10"/>
    <w:rsid w:val="00B63204"/>
    <w:rPr>
      <w:rFonts w:asciiTheme="majorHAnsi" w:eastAsiaTheme="majorEastAsia" w:hAnsiTheme="majorHAnsi" w:cstheme="majorBidi"/>
      <w:spacing w:val="5"/>
      <w:kern w:val="28"/>
      <w:sz w:val="52"/>
      <w:szCs w:val="52"/>
    </w:rPr>
  </w:style>
  <w:style w:type="character" w:styleId="Kpr">
    <w:name w:val="Hyperlink"/>
    <w:basedOn w:val="VarsaylanParagrafYazTipi"/>
    <w:uiPriority w:val="99"/>
    <w:unhideWhenUsed/>
    <w:rsid w:val="00EC19E3"/>
    <w:rPr>
      <w:color w:val="0000FF" w:themeColor="hyperlink"/>
      <w:u w:val="single"/>
    </w:rPr>
  </w:style>
  <w:style w:type="character" w:customStyle="1" w:styleId="apple-converted-space">
    <w:name w:val="apple-converted-space"/>
    <w:basedOn w:val="VarsaylanParagrafYazTipi"/>
    <w:rsid w:val="005B1747"/>
  </w:style>
  <w:style w:type="paragraph" w:styleId="BalonMetni">
    <w:name w:val="Balloon Text"/>
    <w:basedOn w:val="Normal"/>
    <w:link w:val="BalonMetniChar"/>
    <w:uiPriority w:val="99"/>
    <w:semiHidden/>
    <w:unhideWhenUsed/>
    <w:rsid w:val="0001597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5971"/>
    <w:rPr>
      <w:rFonts w:ascii="Tahoma" w:hAnsi="Tahoma" w:cs="Tahoma"/>
      <w:sz w:val="16"/>
      <w:szCs w:val="16"/>
    </w:rPr>
  </w:style>
  <w:style w:type="paragraph" w:styleId="stbilgi">
    <w:name w:val="header"/>
    <w:basedOn w:val="Normal"/>
    <w:link w:val="stbilgiChar"/>
    <w:uiPriority w:val="99"/>
    <w:unhideWhenUsed/>
    <w:rsid w:val="00C45B2C"/>
    <w:pPr>
      <w:tabs>
        <w:tab w:val="center" w:pos="4153"/>
        <w:tab w:val="right" w:pos="8306"/>
      </w:tabs>
      <w:spacing w:line="240" w:lineRule="auto"/>
    </w:pPr>
  </w:style>
  <w:style w:type="character" w:customStyle="1" w:styleId="stbilgiChar">
    <w:name w:val="Üstbilgi Char"/>
    <w:basedOn w:val="VarsaylanParagrafYazTipi"/>
    <w:link w:val="stbilgi"/>
    <w:uiPriority w:val="99"/>
    <w:rsid w:val="00C45B2C"/>
  </w:style>
  <w:style w:type="paragraph" w:styleId="Altbilgi">
    <w:name w:val="footer"/>
    <w:basedOn w:val="Normal"/>
    <w:link w:val="AltbilgiChar"/>
    <w:uiPriority w:val="99"/>
    <w:unhideWhenUsed/>
    <w:rsid w:val="00C45B2C"/>
    <w:pPr>
      <w:tabs>
        <w:tab w:val="center" w:pos="4153"/>
        <w:tab w:val="right" w:pos="8306"/>
      </w:tabs>
      <w:spacing w:line="240" w:lineRule="auto"/>
    </w:pPr>
  </w:style>
  <w:style w:type="character" w:customStyle="1" w:styleId="AltbilgiChar">
    <w:name w:val="Altbilgi Char"/>
    <w:basedOn w:val="VarsaylanParagrafYazTipi"/>
    <w:link w:val="Altbilgi"/>
    <w:uiPriority w:val="99"/>
    <w:rsid w:val="00C45B2C"/>
  </w:style>
  <w:style w:type="table" w:styleId="TabloKlavuzu">
    <w:name w:val="Table Grid"/>
    <w:basedOn w:val="NormalTablo"/>
    <w:uiPriority w:val="59"/>
    <w:rsid w:val="00C02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F425D8"/>
    <w:pPr>
      <w:numPr>
        <w:numId w:val="0"/>
      </w:numPr>
      <w:outlineLvl w:val="9"/>
    </w:pPr>
    <w:rPr>
      <w:rFonts w:asciiTheme="majorHAnsi" w:hAnsiTheme="majorHAnsi"/>
      <w:color w:val="365F91" w:themeColor="accent1" w:themeShade="BF"/>
      <w:lang w:eastAsia="tr-TR"/>
    </w:rPr>
  </w:style>
  <w:style w:type="paragraph" w:styleId="T1">
    <w:name w:val="toc 1"/>
    <w:basedOn w:val="Normal"/>
    <w:next w:val="Normal"/>
    <w:autoRedefine/>
    <w:uiPriority w:val="39"/>
    <w:unhideWhenUsed/>
    <w:rsid w:val="000A3A04"/>
    <w:pPr>
      <w:tabs>
        <w:tab w:val="right" w:leader="dot" w:pos="8494"/>
      </w:tabs>
      <w:spacing w:before="120"/>
      <w:ind w:firstLine="0"/>
      <w:jc w:val="center"/>
    </w:pPr>
    <w:rPr>
      <w:rFonts w:cs="Times New Roman"/>
      <w:noProof/>
      <w:color w:val="auto"/>
      <w:szCs w:val="24"/>
    </w:rPr>
  </w:style>
  <w:style w:type="paragraph" w:styleId="T2">
    <w:name w:val="toc 2"/>
    <w:basedOn w:val="Normal"/>
    <w:next w:val="Normal"/>
    <w:autoRedefine/>
    <w:uiPriority w:val="39"/>
    <w:unhideWhenUsed/>
    <w:rsid w:val="00987C1B"/>
    <w:pPr>
      <w:tabs>
        <w:tab w:val="right" w:leader="dot" w:pos="8494"/>
      </w:tabs>
      <w:spacing w:before="120"/>
      <w:ind w:firstLine="0"/>
      <w:jc w:val="left"/>
    </w:pPr>
    <w:rPr>
      <w:rFonts w:asciiTheme="minorHAnsi" w:hAnsiTheme="minorHAnsi" w:cstheme="minorHAnsi"/>
      <w:b/>
      <w:bCs/>
      <w:sz w:val="22"/>
      <w:szCs w:val="22"/>
    </w:rPr>
  </w:style>
  <w:style w:type="paragraph" w:styleId="T3">
    <w:name w:val="toc 3"/>
    <w:basedOn w:val="Normal"/>
    <w:next w:val="Normal"/>
    <w:autoRedefine/>
    <w:uiPriority w:val="39"/>
    <w:unhideWhenUsed/>
    <w:rsid w:val="00987C1B"/>
    <w:pPr>
      <w:tabs>
        <w:tab w:val="left" w:pos="567"/>
        <w:tab w:val="right" w:leader="dot" w:pos="8494"/>
      </w:tabs>
      <w:ind w:left="480" w:hanging="338"/>
      <w:jc w:val="left"/>
    </w:pPr>
    <w:rPr>
      <w:rFonts w:asciiTheme="minorHAnsi" w:hAnsiTheme="minorHAnsi" w:cstheme="minorHAnsi"/>
      <w:sz w:val="20"/>
      <w:szCs w:val="20"/>
    </w:rPr>
  </w:style>
  <w:style w:type="character" w:customStyle="1" w:styleId="A3">
    <w:name w:val="A3"/>
    <w:uiPriority w:val="99"/>
    <w:rsid w:val="006D2A0B"/>
    <w:rPr>
      <w:rFonts w:cs="Garamond Normal Tr"/>
      <w:color w:val="000000"/>
      <w:sz w:val="22"/>
      <w:szCs w:val="22"/>
    </w:rPr>
  </w:style>
  <w:style w:type="character" w:styleId="YerTutucuMetni">
    <w:name w:val="Placeholder Text"/>
    <w:basedOn w:val="VarsaylanParagrafYazTipi"/>
    <w:uiPriority w:val="99"/>
    <w:semiHidden/>
    <w:rsid w:val="00715478"/>
    <w:rPr>
      <w:color w:val="808080"/>
    </w:rPr>
  </w:style>
  <w:style w:type="paragraph" w:styleId="T4">
    <w:name w:val="toc 4"/>
    <w:basedOn w:val="Normal"/>
    <w:next w:val="Normal"/>
    <w:autoRedefine/>
    <w:uiPriority w:val="39"/>
    <w:unhideWhenUsed/>
    <w:rsid w:val="00B07DD0"/>
    <w:pPr>
      <w:tabs>
        <w:tab w:val="right" w:leader="dot" w:pos="8494"/>
      </w:tabs>
      <w:ind w:left="720" w:hanging="153"/>
      <w:jc w:val="left"/>
    </w:pPr>
    <w:rPr>
      <w:rFonts w:asciiTheme="minorHAnsi" w:hAnsiTheme="minorHAnsi" w:cstheme="minorHAnsi"/>
      <w:sz w:val="20"/>
      <w:szCs w:val="20"/>
    </w:rPr>
  </w:style>
  <w:style w:type="paragraph" w:styleId="T5">
    <w:name w:val="toc 5"/>
    <w:basedOn w:val="Normal"/>
    <w:next w:val="Normal"/>
    <w:autoRedefine/>
    <w:uiPriority w:val="39"/>
    <w:unhideWhenUsed/>
    <w:rsid w:val="00B07DD0"/>
    <w:pPr>
      <w:tabs>
        <w:tab w:val="left" w:pos="1418"/>
        <w:tab w:val="right" w:leader="dot" w:pos="8494"/>
      </w:tabs>
      <w:ind w:left="960" w:firstLine="174"/>
      <w:jc w:val="left"/>
    </w:pPr>
    <w:rPr>
      <w:rFonts w:asciiTheme="minorHAnsi" w:hAnsiTheme="minorHAnsi" w:cstheme="minorHAnsi"/>
      <w:sz w:val="20"/>
      <w:szCs w:val="20"/>
    </w:rPr>
  </w:style>
  <w:style w:type="paragraph" w:styleId="T6">
    <w:name w:val="toc 6"/>
    <w:basedOn w:val="Normal"/>
    <w:next w:val="Normal"/>
    <w:autoRedefine/>
    <w:uiPriority w:val="39"/>
    <w:unhideWhenUsed/>
    <w:rsid w:val="00B07DD0"/>
    <w:pPr>
      <w:tabs>
        <w:tab w:val="right" w:leader="dot" w:pos="8494"/>
      </w:tabs>
      <w:ind w:left="1200" w:firstLine="643"/>
      <w:jc w:val="left"/>
    </w:pPr>
    <w:rPr>
      <w:rFonts w:asciiTheme="minorHAnsi" w:hAnsiTheme="minorHAnsi" w:cstheme="minorHAnsi"/>
      <w:sz w:val="20"/>
      <w:szCs w:val="20"/>
    </w:rPr>
  </w:style>
  <w:style w:type="paragraph" w:styleId="T7">
    <w:name w:val="toc 7"/>
    <w:basedOn w:val="Normal"/>
    <w:next w:val="Normal"/>
    <w:autoRedefine/>
    <w:uiPriority w:val="39"/>
    <w:unhideWhenUsed/>
    <w:rsid w:val="00B07DD0"/>
    <w:pPr>
      <w:tabs>
        <w:tab w:val="right" w:leader="dot" w:pos="8494"/>
      </w:tabs>
      <w:ind w:left="1440" w:firstLine="1395"/>
      <w:jc w:val="left"/>
    </w:pPr>
    <w:rPr>
      <w:rFonts w:asciiTheme="minorHAnsi" w:hAnsiTheme="minorHAnsi" w:cstheme="minorHAnsi"/>
      <w:sz w:val="20"/>
      <w:szCs w:val="20"/>
    </w:rPr>
  </w:style>
  <w:style w:type="paragraph" w:styleId="T8">
    <w:name w:val="toc 8"/>
    <w:basedOn w:val="Normal"/>
    <w:next w:val="Normal"/>
    <w:autoRedefine/>
    <w:uiPriority w:val="39"/>
    <w:unhideWhenUsed/>
    <w:rsid w:val="00B07DD0"/>
    <w:pPr>
      <w:tabs>
        <w:tab w:val="right" w:leader="dot" w:pos="8494"/>
      </w:tabs>
      <w:ind w:left="1680" w:firstLine="2289"/>
      <w:jc w:val="left"/>
    </w:pPr>
    <w:rPr>
      <w:rFonts w:asciiTheme="minorHAnsi" w:hAnsiTheme="minorHAnsi" w:cstheme="minorHAnsi"/>
      <w:sz w:val="20"/>
      <w:szCs w:val="20"/>
    </w:rPr>
  </w:style>
  <w:style w:type="paragraph" w:styleId="T9">
    <w:name w:val="toc 9"/>
    <w:basedOn w:val="Normal"/>
    <w:next w:val="Normal"/>
    <w:autoRedefine/>
    <w:uiPriority w:val="39"/>
    <w:unhideWhenUsed/>
    <w:rsid w:val="00B43281"/>
    <w:pPr>
      <w:ind w:left="1920"/>
      <w:jc w:val="left"/>
    </w:pPr>
    <w:rPr>
      <w:rFonts w:asciiTheme="minorHAnsi" w:hAnsiTheme="minorHAnsi" w:cstheme="minorHAnsi"/>
      <w:sz w:val="20"/>
      <w:szCs w:val="20"/>
    </w:rPr>
  </w:style>
  <w:style w:type="paragraph" w:styleId="AralkYok">
    <w:name w:val="No Spacing"/>
    <w:link w:val="AralkYokChar"/>
    <w:uiPriority w:val="1"/>
    <w:qFormat/>
    <w:rsid w:val="00D615AC"/>
    <w:pPr>
      <w:spacing w:after="0" w:line="240" w:lineRule="auto"/>
    </w:pPr>
    <w:rPr>
      <w:rFonts w:asciiTheme="minorHAnsi" w:eastAsiaTheme="minorEastAsia" w:hAnsiTheme="minorHAnsi" w:cstheme="minorBidi"/>
      <w:sz w:val="22"/>
      <w:szCs w:val="22"/>
      <w:lang w:eastAsia="tr-TR"/>
    </w:rPr>
  </w:style>
  <w:style w:type="character" w:customStyle="1" w:styleId="AralkYokChar">
    <w:name w:val="Aralık Yok Char"/>
    <w:basedOn w:val="VarsaylanParagrafYazTipi"/>
    <w:link w:val="AralkYok"/>
    <w:uiPriority w:val="1"/>
    <w:rsid w:val="00D615AC"/>
    <w:rPr>
      <w:rFonts w:asciiTheme="minorHAnsi" w:eastAsiaTheme="minorEastAsia" w:hAnsiTheme="minorHAnsi" w:cstheme="minorBidi"/>
      <w:sz w:val="22"/>
      <w:szCs w:val="22"/>
      <w:lang w:eastAsia="tr-TR"/>
    </w:rPr>
  </w:style>
  <w:style w:type="paragraph" w:customStyle="1" w:styleId="AA">
    <w:name w:val="AA"/>
    <w:basedOn w:val="Balk1"/>
    <w:qFormat/>
    <w:rsid w:val="00A9578D"/>
    <w:pPr>
      <w:numPr>
        <w:numId w:val="0"/>
      </w:numPr>
      <w:spacing w:before="120" w:after="120"/>
      <w:ind w:firstLine="709"/>
      <w:jc w:val="left"/>
    </w:pPr>
    <w:rPr>
      <w:sz w:val="24"/>
    </w:rPr>
  </w:style>
  <w:style w:type="paragraph" w:customStyle="1" w:styleId="AAA">
    <w:name w:val="AAA"/>
    <w:basedOn w:val="AA"/>
    <w:qFormat/>
    <w:rsid w:val="00A9578D"/>
  </w:style>
  <w:style w:type="paragraph" w:customStyle="1" w:styleId="AAAA">
    <w:name w:val="AAAA"/>
    <w:basedOn w:val="AAA"/>
    <w:qFormat/>
    <w:rsid w:val="00A9578D"/>
  </w:style>
  <w:style w:type="paragraph" w:customStyle="1" w:styleId="AAAAA">
    <w:name w:val="AAAAA"/>
    <w:basedOn w:val="AAAA"/>
    <w:qFormat/>
    <w:rsid w:val="00A9578D"/>
  </w:style>
  <w:style w:type="paragraph" w:customStyle="1" w:styleId="AAAAAA">
    <w:name w:val="AAAAAA"/>
    <w:basedOn w:val="AAAAA"/>
    <w:qFormat/>
    <w:rsid w:val="00A9578D"/>
  </w:style>
  <w:style w:type="paragraph" w:customStyle="1" w:styleId="AAAAAAA">
    <w:name w:val="AAAAAAA"/>
    <w:basedOn w:val="AAAAAA"/>
    <w:qFormat/>
    <w:rsid w:val="00DF2DA0"/>
  </w:style>
  <w:style w:type="paragraph" w:customStyle="1" w:styleId="AAAAAAAA">
    <w:name w:val="AAAAAAAA"/>
    <w:basedOn w:val="AAAAAAA"/>
    <w:qFormat/>
    <w:rsid w:val="00DF2D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97359">
      <w:bodyDiv w:val="1"/>
      <w:marLeft w:val="0"/>
      <w:marRight w:val="0"/>
      <w:marTop w:val="0"/>
      <w:marBottom w:val="0"/>
      <w:divBdr>
        <w:top w:val="none" w:sz="0" w:space="0" w:color="auto"/>
        <w:left w:val="none" w:sz="0" w:space="0" w:color="auto"/>
        <w:bottom w:val="none" w:sz="0" w:space="0" w:color="auto"/>
        <w:right w:val="none" w:sz="0" w:space="0" w:color="auto"/>
      </w:divBdr>
    </w:div>
    <w:div w:id="878471567">
      <w:bodyDiv w:val="1"/>
      <w:marLeft w:val="0"/>
      <w:marRight w:val="0"/>
      <w:marTop w:val="0"/>
      <w:marBottom w:val="0"/>
      <w:divBdr>
        <w:top w:val="none" w:sz="0" w:space="0" w:color="auto"/>
        <w:left w:val="none" w:sz="0" w:space="0" w:color="auto"/>
        <w:bottom w:val="none" w:sz="0" w:space="0" w:color="auto"/>
        <w:right w:val="none" w:sz="0" w:space="0" w:color="auto"/>
      </w:divBdr>
    </w:div>
    <w:div w:id="883907959">
      <w:bodyDiv w:val="1"/>
      <w:marLeft w:val="0"/>
      <w:marRight w:val="0"/>
      <w:marTop w:val="0"/>
      <w:marBottom w:val="0"/>
      <w:divBdr>
        <w:top w:val="none" w:sz="0" w:space="0" w:color="auto"/>
        <w:left w:val="none" w:sz="0" w:space="0" w:color="auto"/>
        <w:bottom w:val="none" w:sz="0" w:space="0" w:color="auto"/>
        <w:right w:val="none" w:sz="0" w:space="0" w:color="auto"/>
      </w:divBdr>
    </w:div>
    <w:div w:id="1037897167">
      <w:bodyDiv w:val="1"/>
      <w:marLeft w:val="0"/>
      <w:marRight w:val="0"/>
      <w:marTop w:val="0"/>
      <w:marBottom w:val="0"/>
      <w:divBdr>
        <w:top w:val="none" w:sz="0" w:space="0" w:color="auto"/>
        <w:left w:val="none" w:sz="0" w:space="0" w:color="auto"/>
        <w:bottom w:val="none" w:sz="0" w:space="0" w:color="auto"/>
        <w:right w:val="none" w:sz="0" w:space="0" w:color="auto"/>
      </w:divBdr>
    </w:div>
    <w:div w:id="1272932358">
      <w:bodyDiv w:val="1"/>
      <w:marLeft w:val="0"/>
      <w:marRight w:val="0"/>
      <w:marTop w:val="0"/>
      <w:marBottom w:val="0"/>
      <w:divBdr>
        <w:top w:val="none" w:sz="0" w:space="0" w:color="auto"/>
        <w:left w:val="none" w:sz="0" w:space="0" w:color="auto"/>
        <w:bottom w:val="none" w:sz="0" w:space="0" w:color="auto"/>
        <w:right w:val="none" w:sz="0" w:space="0" w:color="auto"/>
      </w:divBdr>
    </w:div>
    <w:div w:id="1286695782">
      <w:bodyDiv w:val="1"/>
      <w:marLeft w:val="0"/>
      <w:marRight w:val="0"/>
      <w:marTop w:val="0"/>
      <w:marBottom w:val="0"/>
      <w:divBdr>
        <w:top w:val="none" w:sz="0" w:space="0" w:color="auto"/>
        <w:left w:val="none" w:sz="0" w:space="0" w:color="auto"/>
        <w:bottom w:val="none" w:sz="0" w:space="0" w:color="auto"/>
        <w:right w:val="none" w:sz="0" w:space="0" w:color="auto"/>
      </w:divBdr>
    </w:div>
    <w:div w:id="1396900591">
      <w:bodyDiv w:val="1"/>
      <w:marLeft w:val="0"/>
      <w:marRight w:val="0"/>
      <w:marTop w:val="0"/>
      <w:marBottom w:val="0"/>
      <w:divBdr>
        <w:top w:val="none" w:sz="0" w:space="0" w:color="auto"/>
        <w:left w:val="none" w:sz="0" w:space="0" w:color="auto"/>
        <w:bottom w:val="none" w:sz="0" w:space="0" w:color="auto"/>
        <w:right w:val="none" w:sz="0" w:space="0" w:color="auto"/>
      </w:divBdr>
    </w:div>
    <w:div w:id="16559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hyperlink" Target="mailto:temelmahmutoglu@hotmail.com.tr" TargetMode="External"/><Relationship Id="rId7" Type="http://schemas.openxmlformats.org/officeDocument/2006/relationships/footnotes" Target="footnotes.xml"/><Relationship Id="rId12" Type="http://schemas.openxmlformats.org/officeDocument/2006/relationships/footer" Target="footer3.xml"/><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hyperlink" Target="https://www.kutsalkitap.org" TargetMode="Externa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hyperlink" Target="https://www.academia.edu/5311679/5237_SAYILI_YTCKDA_KASTIN_UNSURLARI_VE_T%C3%9CRLER%C4%B0_-_%C3%96ZELL%C4%B0KLE_OLASI_KASTIN_DE%C4%9EERLEND%C4%B0R%C4%B0LMES%C4%B0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diagramLayout" Target="diagrams/layout3.xml"/><Relationship Id="rId32" Type="http://schemas.openxmlformats.org/officeDocument/2006/relationships/hyperlink" Target="http://www.sozluk.adalet.gov.tr/Su%C3%A7"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hyperlink" Target="http://www.anayasa.gov.tr/icsayfalar/kararlar/kbb.html"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diagramLayout" Target="diagrams/layout2.xml"/><Relationship Id="rId31" Type="http://schemas.openxmlformats.org/officeDocument/2006/relationships/hyperlink" Target="https://www.kutsalkitap.org"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hyperlink" Target="http://acikarsiv.ankara.edu.tr/browse/30650/187026.pdf?show" TargetMode="Externa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www.academia.edu/5311679/5237_SAYILI_YTCKDA_KASTIN_UNSURLARI_VE_T%C3%9CRLER%C4%B0_-_%C3%96ZELL%C4%B0KLE_OLASI_KASTIN_DE%C4%9EERLEND%C4%B0R%C4%B0LMES%C4%B0_" TargetMode="External"/><Relationship Id="rId2" Type="http://schemas.openxmlformats.org/officeDocument/2006/relationships/hyperlink" Target="http://acikarsiv.ankara.edu.tr/browse/30650/187026.pdf?show" TargetMode="External"/><Relationship Id="rId1" Type="http://schemas.openxmlformats.org/officeDocument/2006/relationships/hyperlink" Target="http://www.sozluk.adalet.gov.tr/Su%C3%A7"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0D438B-C0E3-40D7-AD24-7459D3D675D3}"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A6139FCA-69CF-4A4B-8173-CBCA91867AC0}">
      <dgm:prSet phldrT="[Metin]" custT="1">
        <dgm:style>
          <a:lnRef idx="2">
            <a:schemeClr val="dk1"/>
          </a:lnRef>
          <a:fillRef idx="1">
            <a:schemeClr val="lt1"/>
          </a:fillRef>
          <a:effectRef idx="0">
            <a:schemeClr val="dk1"/>
          </a:effectRef>
          <a:fontRef idx="minor">
            <a:schemeClr val="dk1"/>
          </a:fontRef>
        </dgm:style>
      </dgm:prSet>
      <dgm:spPr/>
      <dgm:t>
        <a:bodyPr/>
        <a:lstStyle/>
        <a:p>
          <a:r>
            <a:rPr lang="tr-TR" sz="1200" b="1">
              <a:solidFill>
                <a:sysClr val="windowText" lastClr="000000"/>
              </a:solidFill>
              <a:latin typeface="Times New Roman" panose="02020603050405020304" pitchFamily="18" charset="0"/>
              <a:cs typeface="Times New Roman" panose="02020603050405020304" pitchFamily="18" charset="0"/>
            </a:rPr>
            <a:t>İslâm Hukukunda Suçlar </a:t>
          </a:r>
        </a:p>
      </dgm:t>
    </dgm:pt>
    <dgm:pt modelId="{6C0850EA-D383-491B-99AF-199E51B3ADE5}" type="parTrans" cxnId="{4D08A020-BBE1-4DD0-972F-C6C821E2C298}">
      <dgm:prSet/>
      <dgm:spPr/>
      <dgm:t>
        <a:bodyPr/>
        <a:lstStyle/>
        <a:p>
          <a:endParaRPr lang="tr-TR">
            <a:solidFill>
              <a:sysClr val="windowText" lastClr="000000"/>
            </a:solidFill>
          </a:endParaRPr>
        </a:p>
      </dgm:t>
    </dgm:pt>
    <dgm:pt modelId="{4B351AB7-9765-48BC-8EA8-83DF897952E3}" type="sibTrans" cxnId="{4D08A020-BBE1-4DD0-972F-C6C821E2C298}">
      <dgm:prSet/>
      <dgm:spPr/>
      <dgm:t>
        <a:bodyPr/>
        <a:lstStyle/>
        <a:p>
          <a:endParaRPr lang="tr-TR">
            <a:solidFill>
              <a:sysClr val="windowText" lastClr="000000"/>
            </a:solidFill>
          </a:endParaRPr>
        </a:p>
      </dgm:t>
    </dgm:pt>
    <dgm:pt modelId="{51467688-9B1C-46C6-9AE8-843A2BEACA17}" type="asst">
      <dgm:prSet phldrT="[Metin]" custT="1">
        <dgm:style>
          <a:lnRef idx="2">
            <a:schemeClr val="dk1"/>
          </a:lnRef>
          <a:fillRef idx="1">
            <a:schemeClr val="lt1"/>
          </a:fillRef>
          <a:effectRef idx="0">
            <a:schemeClr val="dk1"/>
          </a:effectRef>
          <a:fontRef idx="minor">
            <a:schemeClr val="dk1"/>
          </a:fontRef>
        </dgm:style>
      </dgm:prSet>
      <dgm:spPr/>
      <dgm:t>
        <a:bodyPr/>
        <a:lstStyle/>
        <a:p>
          <a:r>
            <a:rPr lang="tr-TR" sz="1000" b="1">
              <a:solidFill>
                <a:sysClr val="windowText" lastClr="000000"/>
              </a:solidFill>
              <a:latin typeface="Times New Roman" panose="02020603050405020304" pitchFamily="18" charset="0"/>
              <a:cs typeface="Times New Roman" panose="02020603050405020304" pitchFamily="18" charset="0"/>
            </a:rPr>
            <a:t>Konusu Bakımından</a:t>
          </a:r>
        </a:p>
      </dgm:t>
    </dgm:pt>
    <dgm:pt modelId="{630154F6-A899-49B9-8A16-0CAAD4DA577A}" type="parTrans" cxnId="{C24FCB51-5A4D-4C80-937F-AE68C3D5AB97}">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72408C65-CE0E-42D0-A2CC-B66EA1CE7232}" type="sibTrans" cxnId="{C24FCB51-5A4D-4C80-937F-AE68C3D5AB97}">
      <dgm:prSet/>
      <dgm:spPr/>
      <dgm:t>
        <a:bodyPr/>
        <a:lstStyle/>
        <a:p>
          <a:endParaRPr lang="tr-TR">
            <a:solidFill>
              <a:sysClr val="windowText" lastClr="000000"/>
            </a:solidFill>
          </a:endParaRPr>
        </a:p>
      </dgm:t>
    </dgm:pt>
    <dgm:pt modelId="{FCA5B4D5-9AA8-4283-8BAD-799A263B0EE0}" type="asst">
      <dgm:prSet phldrT="[Metin]" custT="1">
        <dgm:style>
          <a:lnRef idx="2">
            <a:schemeClr val="dk1"/>
          </a:lnRef>
          <a:fillRef idx="1">
            <a:schemeClr val="lt1"/>
          </a:fillRef>
          <a:effectRef idx="0">
            <a:schemeClr val="dk1"/>
          </a:effectRef>
          <a:fontRef idx="minor">
            <a:schemeClr val="dk1"/>
          </a:fontRef>
        </dgm:style>
      </dgm:prSet>
      <dgm:spPr>
        <a:ln>
          <a:prstDash val="sysDot"/>
        </a:ln>
      </dgm:spPr>
      <dgm:t>
        <a:bodyPr/>
        <a:lstStyle/>
        <a:p>
          <a:r>
            <a:rPr lang="tr-TR" sz="1000" b="1">
              <a:solidFill>
                <a:sysClr val="windowText" lastClr="000000"/>
              </a:solidFill>
              <a:latin typeface="Times New Roman" panose="02020603050405020304" pitchFamily="18" charset="0"/>
              <a:cs typeface="Times New Roman" panose="02020603050405020304" pitchFamily="18" charset="0"/>
            </a:rPr>
            <a:t>İhlal Edilen Hakkın Mahiyeti Bakımından</a:t>
          </a:r>
        </a:p>
      </dgm:t>
    </dgm:pt>
    <dgm:pt modelId="{D59B248B-B57F-44CD-A0EE-35402E92A0A2}" type="parTrans" cxnId="{12F06398-761D-4D0A-834F-AB5E79F1ACFD}">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204440D5-EED9-4401-979F-99C59B131F9A}" type="sibTrans" cxnId="{12F06398-761D-4D0A-834F-AB5E79F1ACFD}">
      <dgm:prSet/>
      <dgm:spPr/>
      <dgm:t>
        <a:bodyPr/>
        <a:lstStyle/>
        <a:p>
          <a:endParaRPr lang="tr-TR">
            <a:solidFill>
              <a:sysClr val="windowText" lastClr="000000"/>
            </a:solidFill>
          </a:endParaRPr>
        </a:p>
      </dgm:t>
    </dgm:pt>
    <dgm:pt modelId="{90BF54A5-8256-4606-97CF-D1713375836B}" type="asst">
      <dgm:prSet phldrT="[Metin]" custT="1">
        <dgm:style>
          <a:lnRef idx="2">
            <a:schemeClr val="dk1"/>
          </a:lnRef>
          <a:fillRef idx="1">
            <a:schemeClr val="lt1"/>
          </a:fillRef>
          <a:effectRef idx="0">
            <a:schemeClr val="dk1"/>
          </a:effectRef>
          <a:fontRef idx="minor">
            <a:schemeClr val="dk1"/>
          </a:fontRef>
        </dgm:style>
      </dgm:prSet>
      <dgm:spPr>
        <a:ln>
          <a:prstDash val="sysDash"/>
        </a:ln>
      </dgm:spPr>
      <dgm:t>
        <a:bodyPr/>
        <a:lstStyle/>
        <a:p>
          <a:r>
            <a:rPr lang="tr-TR" sz="1000" b="1">
              <a:solidFill>
                <a:sysClr val="windowText" lastClr="000000"/>
              </a:solidFill>
              <a:latin typeface="Times New Roman" panose="02020603050405020304" pitchFamily="18" charset="0"/>
              <a:cs typeface="Times New Roman" panose="02020603050405020304" pitchFamily="18" charset="0"/>
            </a:rPr>
            <a:t>Şâri' Tarafından Tayin Edilip Edilmediğine Göre</a:t>
          </a:r>
        </a:p>
      </dgm:t>
    </dgm:pt>
    <dgm:pt modelId="{35A6CFFC-97A2-4CD9-96EB-7531E1504794}" type="parTrans" cxnId="{62EC04B6-91AB-4E49-B1D7-1268F95F979F}">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A673A78F-18A7-40FD-B4C7-33188AB5227D}" type="sibTrans" cxnId="{62EC04B6-91AB-4E49-B1D7-1268F95F979F}">
      <dgm:prSet/>
      <dgm:spPr/>
      <dgm:t>
        <a:bodyPr/>
        <a:lstStyle/>
        <a:p>
          <a:endParaRPr lang="tr-TR">
            <a:solidFill>
              <a:sysClr val="windowText" lastClr="000000"/>
            </a:solidFill>
          </a:endParaRPr>
        </a:p>
      </dgm:t>
    </dgm:pt>
    <dgm:pt modelId="{BFBCB001-4BD2-403C-87B7-512A0C514927}">
      <dgm:prSet custT="1">
        <dgm:style>
          <a:lnRef idx="2">
            <a:schemeClr val="dk1"/>
          </a:lnRef>
          <a:fillRef idx="1">
            <a:schemeClr val="lt1"/>
          </a:fillRef>
          <a:effectRef idx="0">
            <a:schemeClr val="dk1"/>
          </a:effectRef>
          <a:fontRef idx="minor">
            <a:schemeClr val="dk1"/>
          </a:fontRef>
        </dgm:style>
      </dgm:prSet>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Hayata Karşı İşlenen Suçlar</a:t>
          </a:r>
        </a:p>
      </dgm:t>
    </dgm:pt>
    <dgm:pt modelId="{423AE86E-789E-4F65-B9E0-6B0F5E0D43C7}" type="parTrans" cxnId="{01C66B2C-44DF-43FF-B307-21F24BF140B6}">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6DBEF87E-37BA-4C3B-AA6B-F391B41C5A9B}" type="sibTrans" cxnId="{01C66B2C-44DF-43FF-B307-21F24BF140B6}">
      <dgm:prSet/>
      <dgm:spPr/>
      <dgm:t>
        <a:bodyPr/>
        <a:lstStyle/>
        <a:p>
          <a:endParaRPr lang="tr-TR">
            <a:solidFill>
              <a:sysClr val="windowText" lastClr="000000"/>
            </a:solidFill>
          </a:endParaRPr>
        </a:p>
      </dgm:t>
    </dgm:pt>
    <dgm:pt modelId="{3F30DCFB-D835-4FFB-A990-F592AB920606}">
      <dgm:prSet custT="1">
        <dgm:style>
          <a:lnRef idx="2">
            <a:schemeClr val="dk1"/>
          </a:lnRef>
          <a:fillRef idx="1">
            <a:schemeClr val="lt1"/>
          </a:fillRef>
          <a:effectRef idx="0">
            <a:schemeClr val="dk1"/>
          </a:effectRef>
          <a:fontRef idx="minor">
            <a:schemeClr val="dk1"/>
          </a:fontRef>
        </dgm:style>
      </dgm:prSet>
      <dgm:spPr>
        <a:ln>
          <a:prstDash val="sysDot"/>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Allah (Kamu) Hakkının Bulunduğu Suçlar</a:t>
          </a:r>
        </a:p>
      </dgm:t>
    </dgm:pt>
    <dgm:pt modelId="{B932B7C3-7456-43A6-ADF8-1FE7C8A16E58}" type="parTrans" cxnId="{BA1A4310-6A11-4C6F-BAA9-39A2A2D6F78C}">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913821A8-4A0A-483C-91D1-6982F22B5AF2}" type="sibTrans" cxnId="{BA1A4310-6A11-4C6F-BAA9-39A2A2D6F78C}">
      <dgm:prSet/>
      <dgm:spPr/>
      <dgm:t>
        <a:bodyPr/>
        <a:lstStyle/>
        <a:p>
          <a:endParaRPr lang="tr-TR">
            <a:solidFill>
              <a:sysClr val="windowText" lastClr="000000"/>
            </a:solidFill>
          </a:endParaRPr>
        </a:p>
      </dgm:t>
    </dgm:pt>
    <dgm:pt modelId="{C76C8E03-1EEE-422E-BFF7-35627B324BE2}">
      <dgm:prSet custT="1">
        <dgm:style>
          <a:lnRef idx="2">
            <a:schemeClr val="dk1"/>
          </a:lnRef>
          <a:fillRef idx="1">
            <a:schemeClr val="lt1"/>
          </a:fillRef>
          <a:effectRef idx="0">
            <a:schemeClr val="dk1"/>
          </a:effectRef>
          <a:fontRef idx="minor">
            <a:schemeClr val="dk1"/>
          </a:fontRef>
        </dgm:style>
      </dgm:prSet>
      <dgm:spPr>
        <a:ln>
          <a:prstDash val="sysDash"/>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Had Gerektiren Suçlar</a:t>
          </a:r>
        </a:p>
      </dgm:t>
    </dgm:pt>
    <dgm:pt modelId="{439D0379-6A34-467E-B228-A886B81A118F}" type="parTrans" cxnId="{A973E2E4-03FB-4C48-BFFC-236728BC0478}">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E337C49F-58FF-4763-96A8-036DD753C66B}" type="sibTrans" cxnId="{A973E2E4-03FB-4C48-BFFC-236728BC0478}">
      <dgm:prSet/>
      <dgm:spPr/>
      <dgm:t>
        <a:bodyPr/>
        <a:lstStyle/>
        <a:p>
          <a:endParaRPr lang="tr-TR">
            <a:solidFill>
              <a:sysClr val="windowText" lastClr="000000"/>
            </a:solidFill>
          </a:endParaRPr>
        </a:p>
      </dgm:t>
    </dgm:pt>
    <dgm:pt modelId="{D25456C8-7CDC-4438-A1BF-677AB9F275F8}">
      <dgm:prSet custT="1">
        <dgm:style>
          <a:lnRef idx="2">
            <a:schemeClr val="dk1"/>
          </a:lnRef>
          <a:fillRef idx="1">
            <a:schemeClr val="lt1"/>
          </a:fillRef>
          <a:effectRef idx="0">
            <a:schemeClr val="dk1"/>
          </a:effectRef>
          <a:fontRef idx="minor">
            <a:schemeClr val="dk1"/>
          </a:fontRef>
        </dgm:style>
      </dgm:prSet>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Bedene Karşı İşlenen Suçlar</a:t>
          </a:r>
        </a:p>
      </dgm:t>
    </dgm:pt>
    <dgm:pt modelId="{2BC67D54-E401-4A3B-B6D4-79F5764FBA22}" type="parTrans" cxnId="{94F297BA-E64F-4385-9BEC-371DED54C7B9}">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71021B0B-4E95-4DDC-A80A-7C6DDA358A37}" type="sibTrans" cxnId="{94F297BA-E64F-4385-9BEC-371DED54C7B9}">
      <dgm:prSet/>
      <dgm:spPr/>
      <dgm:t>
        <a:bodyPr/>
        <a:lstStyle/>
        <a:p>
          <a:endParaRPr lang="tr-TR">
            <a:solidFill>
              <a:sysClr val="windowText" lastClr="000000"/>
            </a:solidFill>
          </a:endParaRPr>
        </a:p>
      </dgm:t>
    </dgm:pt>
    <dgm:pt modelId="{C2010712-3AEE-4A26-BB3A-5A96A7180F24}">
      <dgm:prSet custT="1">
        <dgm:style>
          <a:lnRef idx="2">
            <a:schemeClr val="dk1"/>
          </a:lnRef>
          <a:fillRef idx="1">
            <a:schemeClr val="lt1"/>
          </a:fillRef>
          <a:effectRef idx="0">
            <a:schemeClr val="dk1"/>
          </a:effectRef>
          <a:fontRef idx="minor">
            <a:schemeClr val="dk1"/>
          </a:fontRef>
        </dgm:style>
      </dgm:prSet>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Şahsiyete Karşı İşlenen Suçlar</a:t>
          </a:r>
        </a:p>
      </dgm:t>
    </dgm:pt>
    <dgm:pt modelId="{6C5F9266-443C-4D5D-9D4C-6F04852BDD40}" type="parTrans" cxnId="{2442156D-1BD6-4432-A5E9-2268499A8A90}">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305A6536-2F0C-4C3F-9504-953054180FA8}" type="sibTrans" cxnId="{2442156D-1BD6-4432-A5E9-2268499A8A90}">
      <dgm:prSet/>
      <dgm:spPr/>
      <dgm:t>
        <a:bodyPr/>
        <a:lstStyle/>
        <a:p>
          <a:endParaRPr lang="tr-TR">
            <a:solidFill>
              <a:sysClr val="windowText" lastClr="000000"/>
            </a:solidFill>
          </a:endParaRPr>
        </a:p>
      </dgm:t>
    </dgm:pt>
    <dgm:pt modelId="{04F155DF-D3CE-4292-81CA-CAD43B24A383}">
      <dgm:prSet custT="1">
        <dgm:style>
          <a:lnRef idx="2">
            <a:schemeClr val="dk1"/>
          </a:lnRef>
          <a:fillRef idx="1">
            <a:schemeClr val="lt1"/>
          </a:fillRef>
          <a:effectRef idx="0">
            <a:schemeClr val="dk1"/>
          </a:effectRef>
          <a:fontRef idx="minor">
            <a:schemeClr val="dk1"/>
          </a:fontRef>
        </dgm:style>
      </dgm:prSet>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Mal Varlığına Karşı İşlenen Suçlar</a:t>
          </a:r>
        </a:p>
      </dgm:t>
    </dgm:pt>
    <dgm:pt modelId="{E678EAAF-EE78-48FA-8C8A-C0B28D1C3B5D}" type="parTrans" cxnId="{B777E298-F0DF-4597-95EA-6E9F98494C0B}">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4D25A6AE-3C37-49F4-ADE4-23742DDB9517}" type="sibTrans" cxnId="{B777E298-F0DF-4597-95EA-6E9F98494C0B}">
      <dgm:prSet/>
      <dgm:spPr/>
      <dgm:t>
        <a:bodyPr/>
        <a:lstStyle/>
        <a:p>
          <a:endParaRPr lang="tr-TR">
            <a:solidFill>
              <a:sysClr val="windowText" lastClr="000000"/>
            </a:solidFill>
          </a:endParaRPr>
        </a:p>
      </dgm:t>
    </dgm:pt>
    <dgm:pt modelId="{D2775FF8-1F1B-4D74-B95F-953B31177119}">
      <dgm:prSet custT="1">
        <dgm:style>
          <a:lnRef idx="2">
            <a:schemeClr val="dk1"/>
          </a:lnRef>
          <a:fillRef idx="1">
            <a:schemeClr val="lt1"/>
          </a:fillRef>
          <a:effectRef idx="0">
            <a:schemeClr val="dk1"/>
          </a:effectRef>
          <a:fontRef idx="minor">
            <a:schemeClr val="dk1"/>
          </a:fontRef>
        </dgm:style>
      </dgm:prSet>
      <dgm:spPr>
        <a:ln>
          <a:prstDash val="sysDot"/>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Şahsi Hakların Bulunduğu Suçlar</a:t>
          </a:r>
        </a:p>
      </dgm:t>
    </dgm:pt>
    <dgm:pt modelId="{C08D4D4F-47A8-421F-A811-4BE22E6D9E7C}" type="parTrans" cxnId="{2E2048A8-4E9C-4802-ADD3-A54AFDCCAE43}">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8BCAA081-3A01-4FC3-BFB7-63C27ABB5C79}" type="sibTrans" cxnId="{2E2048A8-4E9C-4802-ADD3-A54AFDCCAE43}">
      <dgm:prSet/>
      <dgm:spPr/>
      <dgm:t>
        <a:bodyPr/>
        <a:lstStyle/>
        <a:p>
          <a:endParaRPr lang="tr-TR">
            <a:solidFill>
              <a:sysClr val="windowText" lastClr="000000"/>
            </a:solidFill>
          </a:endParaRPr>
        </a:p>
      </dgm:t>
    </dgm:pt>
    <dgm:pt modelId="{CF1351E8-6BBA-4ADC-A5AA-40F48E3005CF}">
      <dgm:prSet custT="1">
        <dgm:style>
          <a:lnRef idx="2">
            <a:schemeClr val="dk1"/>
          </a:lnRef>
          <a:fillRef idx="1">
            <a:schemeClr val="lt1"/>
          </a:fillRef>
          <a:effectRef idx="0">
            <a:schemeClr val="dk1"/>
          </a:effectRef>
          <a:fontRef idx="minor">
            <a:schemeClr val="dk1"/>
          </a:fontRef>
        </dgm:style>
      </dgm:prSet>
      <dgm:spPr>
        <a:ln>
          <a:prstDash val="sysDot"/>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Hem Allah Hakkının Hem de Şahsi Hakların Bulunduğu Suçlar</a:t>
          </a:r>
        </a:p>
      </dgm:t>
    </dgm:pt>
    <dgm:pt modelId="{6A1011C8-90E4-4FF6-892C-1F74AC9F4969}" type="parTrans" cxnId="{435A6215-1CE3-4D1C-8E9D-B87C9849D79F}">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2EF83E60-A584-42B0-B11B-E3C27387B148}" type="sibTrans" cxnId="{435A6215-1CE3-4D1C-8E9D-B87C9849D79F}">
      <dgm:prSet/>
      <dgm:spPr/>
      <dgm:t>
        <a:bodyPr/>
        <a:lstStyle/>
        <a:p>
          <a:endParaRPr lang="tr-TR">
            <a:solidFill>
              <a:sysClr val="windowText" lastClr="000000"/>
            </a:solidFill>
          </a:endParaRPr>
        </a:p>
      </dgm:t>
    </dgm:pt>
    <dgm:pt modelId="{AEEC395C-D9F2-4176-BAB1-8631A1AEE4A5}">
      <dgm:prSet custT="1">
        <dgm:style>
          <a:lnRef idx="2">
            <a:schemeClr val="dk1"/>
          </a:lnRef>
          <a:fillRef idx="1">
            <a:schemeClr val="lt1"/>
          </a:fillRef>
          <a:effectRef idx="0">
            <a:schemeClr val="dk1"/>
          </a:effectRef>
          <a:fontRef idx="minor">
            <a:schemeClr val="dk1"/>
          </a:fontRef>
        </dgm:style>
      </dgm:prSet>
      <dgm:spPr>
        <a:ln>
          <a:prstDash val="sysDash"/>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Kısas Gerektiren Suçlar</a:t>
          </a:r>
        </a:p>
      </dgm:t>
    </dgm:pt>
    <dgm:pt modelId="{2A925770-384D-4B71-A812-E1058566C2B6}" type="parTrans" cxnId="{AF7A510D-B8FC-4953-82A8-60516399698F}">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1CA4C8DB-FEC5-40EC-973E-03D230A7D970}" type="sibTrans" cxnId="{AF7A510D-B8FC-4953-82A8-60516399698F}">
      <dgm:prSet/>
      <dgm:spPr/>
      <dgm:t>
        <a:bodyPr/>
        <a:lstStyle/>
        <a:p>
          <a:endParaRPr lang="tr-TR">
            <a:solidFill>
              <a:sysClr val="windowText" lastClr="000000"/>
            </a:solidFill>
          </a:endParaRPr>
        </a:p>
      </dgm:t>
    </dgm:pt>
    <dgm:pt modelId="{D9551060-8081-4515-AD99-06E5D4639C33}">
      <dgm:prSet custT="1">
        <dgm:style>
          <a:lnRef idx="2">
            <a:schemeClr val="dk1"/>
          </a:lnRef>
          <a:fillRef idx="1">
            <a:schemeClr val="lt1"/>
          </a:fillRef>
          <a:effectRef idx="0">
            <a:schemeClr val="dk1"/>
          </a:effectRef>
          <a:fontRef idx="minor">
            <a:schemeClr val="dk1"/>
          </a:fontRef>
        </dgm:style>
      </dgm:prSet>
      <dgm:spPr>
        <a:ln>
          <a:prstDash val="sysDash"/>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Diyet Gerektiren Suçlar</a:t>
          </a:r>
        </a:p>
      </dgm:t>
    </dgm:pt>
    <dgm:pt modelId="{FCCEDCD3-3334-4ECA-9693-DCB17FB163F8}" type="parTrans" cxnId="{2E24C616-8264-4793-9E14-45C5B4B171CC}">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C85C05FB-CA8E-4886-BA16-33B1F80C4170}" type="sibTrans" cxnId="{2E24C616-8264-4793-9E14-45C5B4B171CC}">
      <dgm:prSet/>
      <dgm:spPr/>
      <dgm:t>
        <a:bodyPr/>
        <a:lstStyle/>
        <a:p>
          <a:endParaRPr lang="tr-TR">
            <a:solidFill>
              <a:sysClr val="windowText" lastClr="000000"/>
            </a:solidFill>
          </a:endParaRPr>
        </a:p>
      </dgm:t>
    </dgm:pt>
    <dgm:pt modelId="{22E6703A-73CE-4991-8A4A-8044264FBE6A}">
      <dgm:prSet custT="1">
        <dgm:style>
          <a:lnRef idx="2">
            <a:schemeClr val="dk1"/>
          </a:lnRef>
          <a:fillRef idx="1">
            <a:schemeClr val="lt1"/>
          </a:fillRef>
          <a:effectRef idx="0">
            <a:schemeClr val="dk1"/>
          </a:effectRef>
          <a:fontRef idx="minor">
            <a:schemeClr val="dk1"/>
          </a:fontRef>
        </dgm:style>
      </dgm:prSet>
      <dgm:spPr>
        <a:ln>
          <a:prstDash val="sysDash"/>
        </a:ln>
      </dgm:spPr>
      <dgm:t>
        <a:bodyPr/>
        <a:lstStyle/>
        <a:p>
          <a:r>
            <a:rPr lang="tr-TR" sz="900" b="1">
              <a:solidFill>
                <a:sysClr val="windowText" lastClr="000000"/>
              </a:solidFill>
              <a:latin typeface="Times New Roman" panose="02020603050405020304" pitchFamily="18" charset="0"/>
              <a:cs typeface="Times New Roman" panose="02020603050405020304" pitchFamily="18" charset="0"/>
            </a:rPr>
            <a:t>Ta'zîr Gerektiren Suçlar</a:t>
          </a:r>
        </a:p>
      </dgm:t>
    </dgm:pt>
    <dgm:pt modelId="{EFFE1BC4-D07F-4368-9BDD-437FC9629126}" type="parTrans" cxnId="{B9DCD9BC-7A8B-4512-88B5-340DADB151CD}">
      <dgm:prSet>
        <dgm:style>
          <a:lnRef idx="1">
            <a:schemeClr val="dk1"/>
          </a:lnRef>
          <a:fillRef idx="0">
            <a:schemeClr val="dk1"/>
          </a:fillRef>
          <a:effectRef idx="0">
            <a:schemeClr val="dk1"/>
          </a:effectRef>
          <a:fontRef idx="minor">
            <a:schemeClr val="tx1"/>
          </a:fontRef>
        </dgm:style>
      </dgm:prSet>
      <dgm:spPr/>
      <dgm:t>
        <a:bodyPr/>
        <a:lstStyle/>
        <a:p>
          <a:endParaRPr lang="tr-TR" b="1">
            <a:solidFill>
              <a:sysClr val="windowText" lastClr="000000"/>
            </a:solidFill>
          </a:endParaRPr>
        </a:p>
      </dgm:t>
    </dgm:pt>
    <dgm:pt modelId="{85947F2F-4318-4DF9-9C32-7A30AEC664F0}" type="sibTrans" cxnId="{B9DCD9BC-7A8B-4512-88B5-340DADB151CD}">
      <dgm:prSet/>
      <dgm:spPr/>
      <dgm:t>
        <a:bodyPr/>
        <a:lstStyle/>
        <a:p>
          <a:endParaRPr lang="tr-TR">
            <a:solidFill>
              <a:sysClr val="windowText" lastClr="000000"/>
            </a:solidFill>
          </a:endParaRPr>
        </a:p>
      </dgm:t>
    </dgm:pt>
    <dgm:pt modelId="{F51C0AB1-473C-4B6F-81D8-9FBE50BEED1A}" type="pres">
      <dgm:prSet presAssocID="{DA0D438B-C0E3-40D7-AD24-7459D3D675D3}" presName="Name0" presStyleCnt="0">
        <dgm:presLayoutVars>
          <dgm:chPref val="1"/>
          <dgm:dir/>
          <dgm:animOne val="branch"/>
          <dgm:animLvl val="lvl"/>
          <dgm:resizeHandles val="exact"/>
        </dgm:presLayoutVars>
      </dgm:prSet>
      <dgm:spPr/>
      <dgm:t>
        <a:bodyPr/>
        <a:lstStyle/>
        <a:p>
          <a:endParaRPr lang="tr-TR"/>
        </a:p>
      </dgm:t>
    </dgm:pt>
    <dgm:pt modelId="{C9CF3B67-0DD4-47A4-808E-A34AD368EE69}" type="pres">
      <dgm:prSet presAssocID="{A6139FCA-69CF-4A4B-8173-CBCA91867AC0}" presName="root1" presStyleCnt="0"/>
      <dgm:spPr/>
    </dgm:pt>
    <dgm:pt modelId="{07699229-04FE-4E12-BC69-BE764468E0F6}" type="pres">
      <dgm:prSet presAssocID="{A6139FCA-69CF-4A4B-8173-CBCA91867AC0}" presName="LevelOneTextNode" presStyleLbl="node0" presStyleIdx="0" presStyleCnt="1" custScaleY="145178">
        <dgm:presLayoutVars>
          <dgm:chPref val="3"/>
        </dgm:presLayoutVars>
      </dgm:prSet>
      <dgm:spPr/>
      <dgm:t>
        <a:bodyPr/>
        <a:lstStyle/>
        <a:p>
          <a:endParaRPr lang="tr-TR"/>
        </a:p>
      </dgm:t>
    </dgm:pt>
    <dgm:pt modelId="{7918D04E-2073-4425-B969-4426E8CE51AC}" type="pres">
      <dgm:prSet presAssocID="{A6139FCA-69CF-4A4B-8173-CBCA91867AC0}" presName="level2hierChild" presStyleCnt="0"/>
      <dgm:spPr/>
    </dgm:pt>
    <dgm:pt modelId="{F4A09F3C-0F66-4F1C-8427-B831726B1EAC}" type="pres">
      <dgm:prSet presAssocID="{630154F6-A899-49B9-8A16-0CAAD4DA577A}" presName="conn2-1" presStyleLbl="parChTrans1D2" presStyleIdx="0" presStyleCnt="3"/>
      <dgm:spPr/>
      <dgm:t>
        <a:bodyPr/>
        <a:lstStyle/>
        <a:p>
          <a:endParaRPr lang="tr-TR"/>
        </a:p>
      </dgm:t>
    </dgm:pt>
    <dgm:pt modelId="{C91C8C2C-D428-4A8F-93D5-12D35F65066D}" type="pres">
      <dgm:prSet presAssocID="{630154F6-A899-49B9-8A16-0CAAD4DA577A}" presName="connTx" presStyleLbl="parChTrans1D2" presStyleIdx="0" presStyleCnt="3"/>
      <dgm:spPr/>
      <dgm:t>
        <a:bodyPr/>
        <a:lstStyle/>
        <a:p>
          <a:endParaRPr lang="tr-TR"/>
        </a:p>
      </dgm:t>
    </dgm:pt>
    <dgm:pt modelId="{4B47B998-3349-441D-9E5B-ADAEFDF46618}" type="pres">
      <dgm:prSet presAssocID="{51467688-9B1C-46C6-9AE8-843A2BEACA17}" presName="root2" presStyleCnt="0"/>
      <dgm:spPr/>
    </dgm:pt>
    <dgm:pt modelId="{2BB15DAF-644E-42E0-ACE5-B51B51B26A53}" type="pres">
      <dgm:prSet presAssocID="{51467688-9B1C-46C6-9AE8-843A2BEACA17}" presName="LevelTwoTextNode" presStyleLbl="asst1" presStyleIdx="0" presStyleCnt="3" custScaleX="100435" custScaleY="192674">
        <dgm:presLayoutVars>
          <dgm:chPref val="3"/>
        </dgm:presLayoutVars>
      </dgm:prSet>
      <dgm:spPr/>
      <dgm:t>
        <a:bodyPr/>
        <a:lstStyle/>
        <a:p>
          <a:endParaRPr lang="tr-TR"/>
        </a:p>
      </dgm:t>
    </dgm:pt>
    <dgm:pt modelId="{52D99D65-84D1-4D7C-8D1C-42744D03EEA9}" type="pres">
      <dgm:prSet presAssocID="{51467688-9B1C-46C6-9AE8-843A2BEACA17}" presName="level3hierChild" presStyleCnt="0"/>
      <dgm:spPr/>
    </dgm:pt>
    <dgm:pt modelId="{1067AB5C-EC75-4B6F-B69B-E622C229F70F}" type="pres">
      <dgm:prSet presAssocID="{423AE86E-789E-4F65-B9E0-6B0F5E0D43C7}" presName="conn2-1" presStyleLbl="parChTrans1D3" presStyleIdx="0" presStyleCnt="11"/>
      <dgm:spPr/>
      <dgm:t>
        <a:bodyPr/>
        <a:lstStyle/>
        <a:p>
          <a:endParaRPr lang="tr-TR"/>
        </a:p>
      </dgm:t>
    </dgm:pt>
    <dgm:pt modelId="{AC1E4A8E-55B8-47CF-9688-4313E2A43352}" type="pres">
      <dgm:prSet presAssocID="{423AE86E-789E-4F65-B9E0-6B0F5E0D43C7}" presName="connTx" presStyleLbl="parChTrans1D3" presStyleIdx="0" presStyleCnt="11"/>
      <dgm:spPr/>
      <dgm:t>
        <a:bodyPr/>
        <a:lstStyle/>
        <a:p>
          <a:endParaRPr lang="tr-TR"/>
        </a:p>
      </dgm:t>
    </dgm:pt>
    <dgm:pt modelId="{7716E5FA-9A70-436D-85D4-4F44C1823551}" type="pres">
      <dgm:prSet presAssocID="{BFBCB001-4BD2-403C-87B7-512A0C514927}" presName="root2" presStyleCnt="0"/>
      <dgm:spPr/>
    </dgm:pt>
    <dgm:pt modelId="{910CFD7F-0AD8-4E7A-8F62-17E51C1D77CE}" type="pres">
      <dgm:prSet presAssocID="{BFBCB001-4BD2-403C-87B7-512A0C514927}" presName="LevelTwoTextNode" presStyleLbl="node3" presStyleIdx="0" presStyleCnt="11" custScaleX="110916" custScaleY="132734">
        <dgm:presLayoutVars>
          <dgm:chPref val="3"/>
        </dgm:presLayoutVars>
      </dgm:prSet>
      <dgm:spPr/>
      <dgm:t>
        <a:bodyPr/>
        <a:lstStyle/>
        <a:p>
          <a:endParaRPr lang="tr-TR"/>
        </a:p>
      </dgm:t>
    </dgm:pt>
    <dgm:pt modelId="{38ED148A-F2DD-4C26-8C21-1B13A192AEAC}" type="pres">
      <dgm:prSet presAssocID="{BFBCB001-4BD2-403C-87B7-512A0C514927}" presName="level3hierChild" presStyleCnt="0"/>
      <dgm:spPr/>
    </dgm:pt>
    <dgm:pt modelId="{041631F4-B7F4-41A6-86DB-E3CAD769C0C8}" type="pres">
      <dgm:prSet presAssocID="{2BC67D54-E401-4A3B-B6D4-79F5764FBA22}" presName="conn2-1" presStyleLbl="parChTrans1D3" presStyleIdx="1" presStyleCnt="11"/>
      <dgm:spPr/>
      <dgm:t>
        <a:bodyPr/>
        <a:lstStyle/>
        <a:p>
          <a:endParaRPr lang="tr-TR"/>
        </a:p>
      </dgm:t>
    </dgm:pt>
    <dgm:pt modelId="{BDE0ACE1-740B-4F47-9BB5-99B8943DD32F}" type="pres">
      <dgm:prSet presAssocID="{2BC67D54-E401-4A3B-B6D4-79F5764FBA22}" presName="connTx" presStyleLbl="parChTrans1D3" presStyleIdx="1" presStyleCnt="11"/>
      <dgm:spPr/>
      <dgm:t>
        <a:bodyPr/>
        <a:lstStyle/>
        <a:p>
          <a:endParaRPr lang="tr-TR"/>
        </a:p>
      </dgm:t>
    </dgm:pt>
    <dgm:pt modelId="{2E1B612D-78C0-4375-BE21-9AF82D6081A2}" type="pres">
      <dgm:prSet presAssocID="{D25456C8-7CDC-4438-A1BF-677AB9F275F8}" presName="root2" presStyleCnt="0"/>
      <dgm:spPr/>
    </dgm:pt>
    <dgm:pt modelId="{092EE87A-309C-4548-9392-EFBF1EA0B66C}" type="pres">
      <dgm:prSet presAssocID="{D25456C8-7CDC-4438-A1BF-677AB9F275F8}" presName="LevelTwoTextNode" presStyleLbl="node3" presStyleIdx="1" presStyleCnt="11" custScaleX="109167" custScaleY="135620">
        <dgm:presLayoutVars>
          <dgm:chPref val="3"/>
        </dgm:presLayoutVars>
      </dgm:prSet>
      <dgm:spPr/>
      <dgm:t>
        <a:bodyPr/>
        <a:lstStyle/>
        <a:p>
          <a:endParaRPr lang="tr-TR"/>
        </a:p>
      </dgm:t>
    </dgm:pt>
    <dgm:pt modelId="{A6ACFDA3-63C7-4544-A08B-5A316047EBBE}" type="pres">
      <dgm:prSet presAssocID="{D25456C8-7CDC-4438-A1BF-677AB9F275F8}" presName="level3hierChild" presStyleCnt="0"/>
      <dgm:spPr/>
    </dgm:pt>
    <dgm:pt modelId="{5A708883-E192-4A96-8FA1-7D35CCB2D2F9}" type="pres">
      <dgm:prSet presAssocID="{6C5F9266-443C-4D5D-9D4C-6F04852BDD40}" presName="conn2-1" presStyleLbl="parChTrans1D3" presStyleIdx="2" presStyleCnt="11"/>
      <dgm:spPr/>
      <dgm:t>
        <a:bodyPr/>
        <a:lstStyle/>
        <a:p>
          <a:endParaRPr lang="tr-TR"/>
        </a:p>
      </dgm:t>
    </dgm:pt>
    <dgm:pt modelId="{48626D61-E8D0-4009-A349-30371EC92DE4}" type="pres">
      <dgm:prSet presAssocID="{6C5F9266-443C-4D5D-9D4C-6F04852BDD40}" presName="connTx" presStyleLbl="parChTrans1D3" presStyleIdx="2" presStyleCnt="11"/>
      <dgm:spPr/>
      <dgm:t>
        <a:bodyPr/>
        <a:lstStyle/>
        <a:p>
          <a:endParaRPr lang="tr-TR"/>
        </a:p>
      </dgm:t>
    </dgm:pt>
    <dgm:pt modelId="{5590A7F7-32CB-4690-B1B8-EC7AAE43D9C7}" type="pres">
      <dgm:prSet presAssocID="{C2010712-3AEE-4A26-BB3A-5A96A7180F24}" presName="root2" presStyleCnt="0"/>
      <dgm:spPr/>
    </dgm:pt>
    <dgm:pt modelId="{D6249E80-B862-4BCF-A91B-F77A43EE27DF}" type="pres">
      <dgm:prSet presAssocID="{C2010712-3AEE-4A26-BB3A-5A96A7180F24}" presName="LevelTwoTextNode" presStyleLbl="node3" presStyleIdx="2" presStyleCnt="11" custScaleX="109463">
        <dgm:presLayoutVars>
          <dgm:chPref val="3"/>
        </dgm:presLayoutVars>
      </dgm:prSet>
      <dgm:spPr/>
      <dgm:t>
        <a:bodyPr/>
        <a:lstStyle/>
        <a:p>
          <a:endParaRPr lang="tr-TR"/>
        </a:p>
      </dgm:t>
    </dgm:pt>
    <dgm:pt modelId="{4E4AF017-70DF-46F1-A975-8EFF4E55C223}" type="pres">
      <dgm:prSet presAssocID="{C2010712-3AEE-4A26-BB3A-5A96A7180F24}" presName="level3hierChild" presStyleCnt="0"/>
      <dgm:spPr/>
    </dgm:pt>
    <dgm:pt modelId="{10FDB9CA-35A0-4F7F-B69A-A01C9159DD01}" type="pres">
      <dgm:prSet presAssocID="{E678EAAF-EE78-48FA-8C8A-C0B28D1C3B5D}" presName="conn2-1" presStyleLbl="parChTrans1D3" presStyleIdx="3" presStyleCnt="11"/>
      <dgm:spPr/>
      <dgm:t>
        <a:bodyPr/>
        <a:lstStyle/>
        <a:p>
          <a:endParaRPr lang="tr-TR"/>
        </a:p>
      </dgm:t>
    </dgm:pt>
    <dgm:pt modelId="{A9D72B83-8363-4396-9347-9A3A51551729}" type="pres">
      <dgm:prSet presAssocID="{E678EAAF-EE78-48FA-8C8A-C0B28D1C3B5D}" presName="connTx" presStyleLbl="parChTrans1D3" presStyleIdx="3" presStyleCnt="11"/>
      <dgm:spPr/>
      <dgm:t>
        <a:bodyPr/>
        <a:lstStyle/>
        <a:p>
          <a:endParaRPr lang="tr-TR"/>
        </a:p>
      </dgm:t>
    </dgm:pt>
    <dgm:pt modelId="{1AA71F7D-3EEF-45E9-A016-2923F4BCD9B2}" type="pres">
      <dgm:prSet presAssocID="{04F155DF-D3CE-4292-81CA-CAD43B24A383}" presName="root2" presStyleCnt="0"/>
      <dgm:spPr/>
    </dgm:pt>
    <dgm:pt modelId="{33016947-8A71-4445-A17B-91E61AB0FAFC}" type="pres">
      <dgm:prSet presAssocID="{04F155DF-D3CE-4292-81CA-CAD43B24A383}" presName="LevelTwoTextNode" presStyleLbl="node3" presStyleIdx="3" presStyleCnt="11" custScaleX="108261">
        <dgm:presLayoutVars>
          <dgm:chPref val="3"/>
        </dgm:presLayoutVars>
      </dgm:prSet>
      <dgm:spPr/>
      <dgm:t>
        <a:bodyPr/>
        <a:lstStyle/>
        <a:p>
          <a:endParaRPr lang="tr-TR"/>
        </a:p>
      </dgm:t>
    </dgm:pt>
    <dgm:pt modelId="{7759171C-EC51-4130-BA80-E7AACF0AC2C4}" type="pres">
      <dgm:prSet presAssocID="{04F155DF-D3CE-4292-81CA-CAD43B24A383}" presName="level3hierChild" presStyleCnt="0"/>
      <dgm:spPr/>
    </dgm:pt>
    <dgm:pt modelId="{81169C33-7310-4FE5-A3D8-7453F32B3127}" type="pres">
      <dgm:prSet presAssocID="{D59B248B-B57F-44CD-A0EE-35402E92A0A2}" presName="conn2-1" presStyleLbl="parChTrans1D2" presStyleIdx="1" presStyleCnt="3"/>
      <dgm:spPr/>
      <dgm:t>
        <a:bodyPr/>
        <a:lstStyle/>
        <a:p>
          <a:endParaRPr lang="tr-TR"/>
        </a:p>
      </dgm:t>
    </dgm:pt>
    <dgm:pt modelId="{42B183C7-432C-4F05-A610-2278871CB271}" type="pres">
      <dgm:prSet presAssocID="{D59B248B-B57F-44CD-A0EE-35402E92A0A2}" presName="connTx" presStyleLbl="parChTrans1D2" presStyleIdx="1" presStyleCnt="3"/>
      <dgm:spPr/>
      <dgm:t>
        <a:bodyPr/>
        <a:lstStyle/>
        <a:p>
          <a:endParaRPr lang="tr-TR"/>
        </a:p>
      </dgm:t>
    </dgm:pt>
    <dgm:pt modelId="{76EB14DA-EC92-4758-986C-C7CCBAAD59E4}" type="pres">
      <dgm:prSet presAssocID="{FCA5B4D5-9AA8-4283-8BAD-799A263B0EE0}" presName="root2" presStyleCnt="0"/>
      <dgm:spPr/>
    </dgm:pt>
    <dgm:pt modelId="{CA6CE6DB-C0D8-4865-B103-3626D4C804D6}" type="pres">
      <dgm:prSet presAssocID="{FCA5B4D5-9AA8-4283-8BAD-799A263B0EE0}" presName="LevelTwoTextNode" presStyleLbl="asst1" presStyleIdx="1" presStyleCnt="3" custScaleX="104823" custScaleY="244228">
        <dgm:presLayoutVars>
          <dgm:chPref val="3"/>
        </dgm:presLayoutVars>
      </dgm:prSet>
      <dgm:spPr/>
      <dgm:t>
        <a:bodyPr/>
        <a:lstStyle/>
        <a:p>
          <a:endParaRPr lang="tr-TR"/>
        </a:p>
      </dgm:t>
    </dgm:pt>
    <dgm:pt modelId="{AB0A3AEC-8893-4C52-92E6-82F04C0C2542}" type="pres">
      <dgm:prSet presAssocID="{FCA5B4D5-9AA8-4283-8BAD-799A263B0EE0}" presName="level3hierChild" presStyleCnt="0"/>
      <dgm:spPr/>
    </dgm:pt>
    <dgm:pt modelId="{255EE8B2-006B-479B-8E11-7C1546260DE7}" type="pres">
      <dgm:prSet presAssocID="{B932B7C3-7456-43A6-ADF8-1FE7C8A16E58}" presName="conn2-1" presStyleLbl="parChTrans1D3" presStyleIdx="4" presStyleCnt="11"/>
      <dgm:spPr/>
      <dgm:t>
        <a:bodyPr/>
        <a:lstStyle/>
        <a:p>
          <a:endParaRPr lang="tr-TR"/>
        </a:p>
      </dgm:t>
    </dgm:pt>
    <dgm:pt modelId="{61A94B7D-9033-4479-AB4C-440BCD619F81}" type="pres">
      <dgm:prSet presAssocID="{B932B7C3-7456-43A6-ADF8-1FE7C8A16E58}" presName="connTx" presStyleLbl="parChTrans1D3" presStyleIdx="4" presStyleCnt="11"/>
      <dgm:spPr/>
      <dgm:t>
        <a:bodyPr/>
        <a:lstStyle/>
        <a:p>
          <a:endParaRPr lang="tr-TR"/>
        </a:p>
      </dgm:t>
    </dgm:pt>
    <dgm:pt modelId="{2438DE63-1950-4AC8-B369-EB1C1216D6FF}" type="pres">
      <dgm:prSet presAssocID="{3F30DCFB-D835-4FFB-A990-F592AB920606}" presName="root2" presStyleCnt="0"/>
      <dgm:spPr/>
    </dgm:pt>
    <dgm:pt modelId="{02BFD389-4DFD-47A4-8A2C-FC31212DCB3C}" type="pres">
      <dgm:prSet presAssocID="{3F30DCFB-D835-4FFB-A990-F592AB920606}" presName="LevelTwoTextNode" presStyleLbl="node3" presStyleIdx="4" presStyleCnt="11">
        <dgm:presLayoutVars>
          <dgm:chPref val="3"/>
        </dgm:presLayoutVars>
      </dgm:prSet>
      <dgm:spPr/>
      <dgm:t>
        <a:bodyPr/>
        <a:lstStyle/>
        <a:p>
          <a:endParaRPr lang="tr-TR"/>
        </a:p>
      </dgm:t>
    </dgm:pt>
    <dgm:pt modelId="{82CFBB0D-9B0B-4212-951C-3F2ACECACA9C}" type="pres">
      <dgm:prSet presAssocID="{3F30DCFB-D835-4FFB-A990-F592AB920606}" presName="level3hierChild" presStyleCnt="0"/>
      <dgm:spPr/>
    </dgm:pt>
    <dgm:pt modelId="{A277E426-9230-4235-A734-BF427A631EAE}" type="pres">
      <dgm:prSet presAssocID="{C08D4D4F-47A8-421F-A811-4BE22E6D9E7C}" presName="conn2-1" presStyleLbl="parChTrans1D3" presStyleIdx="5" presStyleCnt="11"/>
      <dgm:spPr/>
      <dgm:t>
        <a:bodyPr/>
        <a:lstStyle/>
        <a:p>
          <a:endParaRPr lang="tr-TR"/>
        </a:p>
      </dgm:t>
    </dgm:pt>
    <dgm:pt modelId="{7A14029C-F215-4EC9-BF02-28E547BA6C9D}" type="pres">
      <dgm:prSet presAssocID="{C08D4D4F-47A8-421F-A811-4BE22E6D9E7C}" presName="connTx" presStyleLbl="parChTrans1D3" presStyleIdx="5" presStyleCnt="11"/>
      <dgm:spPr/>
      <dgm:t>
        <a:bodyPr/>
        <a:lstStyle/>
        <a:p>
          <a:endParaRPr lang="tr-TR"/>
        </a:p>
      </dgm:t>
    </dgm:pt>
    <dgm:pt modelId="{E272B853-B7C6-429A-BB14-0251B7224424}" type="pres">
      <dgm:prSet presAssocID="{D2775FF8-1F1B-4D74-B95F-953B31177119}" presName="root2" presStyleCnt="0"/>
      <dgm:spPr/>
    </dgm:pt>
    <dgm:pt modelId="{CDBDB45A-BBA0-4780-A587-63CF5ECE4F01}" type="pres">
      <dgm:prSet presAssocID="{D2775FF8-1F1B-4D74-B95F-953B31177119}" presName="LevelTwoTextNode" presStyleLbl="node3" presStyleIdx="5" presStyleCnt="11">
        <dgm:presLayoutVars>
          <dgm:chPref val="3"/>
        </dgm:presLayoutVars>
      </dgm:prSet>
      <dgm:spPr/>
      <dgm:t>
        <a:bodyPr/>
        <a:lstStyle/>
        <a:p>
          <a:endParaRPr lang="tr-TR"/>
        </a:p>
      </dgm:t>
    </dgm:pt>
    <dgm:pt modelId="{D099C5C3-13A2-47C8-893C-B3961CEFAC7A}" type="pres">
      <dgm:prSet presAssocID="{D2775FF8-1F1B-4D74-B95F-953B31177119}" presName="level3hierChild" presStyleCnt="0"/>
      <dgm:spPr/>
    </dgm:pt>
    <dgm:pt modelId="{3C81EB79-0D21-4F2D-8FBD-5724A4D9CEF2}" type="pres">
      <dgm:prSet presAssocID="{6A1011C8-90E4-4FF6-892C-1F74AC9F4969}" presName="conn2-1" presStyleLbl="parChTrans1D3" presStyleIdx="6" presStyleCnt="11"/>
      <dgm:spPr/>
      <dgm:t>
        <a:bodyPr/>
        <a:lstStyle/>
        <a:p>
          <a:endParaRPr lang="tr-TR"/>
        </a:p>
      </dgm:t>
    </dgm:pt>
    <dgm:pt modelId="{E223290D-AC85-4C15-ADA1-FEB94F1113E7}" type="pres">
      <dgm:prSet presAssocID="{6A1011C8-90E4-4FF6-892C-1F74AC9F4969}" presName="connTx" presStyleLbl="parChTrans1D3" presStyleIdx="6" presStyleCnt="11"/>
      <dgm:spPr/>
      <dgm:t>
        <a:bodyPr/>
        <a:lstStyle/>
        <a:p>
          <a:endParaRPr lang="tr-TR"/>
        </a:p>
      </dgm:t>
    </dgm:pt>
    <dgm:pt modelId="{A22F7A09-DD7C-4E35-8C39-3D54116A76BC}" type="pres">
      <dgm:prSet presAssocID="{CF1351E8-6BBA-4ADC-A5AA-40F48E3005CF}" presName="root2" presStyleCnt="0"/>
      <dgm:spPr/>
    </dgm:pt>
    <dgm:pt modelId="{9A2B2D75-728B-40CF-9BA6-62B0FE51606D}" type="pres">
      <dgm:prSet presAssocID="{CF1351E8-6BBA-4ADC-A5AA-40F48E3005CF}" presName="LevelTwoTextNode" presStyleLbl="node3" presStyleIdx="6" presStyleCnt="11">
        <dgm:presLayoutVars>
          <dgm:chPref val="3"/>
        </dgm:presLayoutVars>
      </dgm:prSet>
      <dgm:spPr/>
      <dgm:t>
        <a:bodyPr/>
        <a:lstStyle/>
        <a:p>
          <a:endParaRPr lang="tr-TR"/>
        </a:p>
      </dgm:t>
    </dgm:pt>
    <dgm:pt modelId="{2E3EEE46-AF8A-4868-A4C3-23A2D4D40D17}" type="pres">
      <dgm:prSet presAssocID="{CF1351E8-6BBA-4ADC-A5AA-40F48E3005CF}" presName="level3hierChild" presStyleCnt="0"/>
      <dgm:spPr/>
    </dgm:pt>
    <dgm:pt modelId="{2CDE84C3-7A1E-4C80-BF35-7D2254A43848}" type="pres">
      <dgm:prSet presAssocID="{35A6CFFC-97A2-4CD9-96EB-7531E1504794}" presName="conn2-1" presStyleLbl="parChTrans1D2" presStyleIdx="2" presStyleCnt="3"/>
      <dgm:spPr/>
      <dgm:t>
        <a:bodyPr/>
        <a:lstStyle/>
        <a:p>
          <a:endParaRPr lang="tr-TR"/>
        </a:p>
      </dgm:t>
    </dgm:pt>
    <dgm:pt modelId="{D33B9A2E-80A2-447D-B203-A8AF82CF7FDD}" type="pres">
      <dgm:prSet presAssocID="{35A6CFFC-97A2-4CD9-96EB-7531E1504794}" presName="connTx" presStyleLbl="parChTrans1D2" presStyleIdx="2" presStyleCnt="3"/>
      <dgm:spPr/>
      <dgm:t>
        <a:bodyPr/>
        <a:lstStyle/>
        <a:p>
          <a:endParaRPr lang="tr-TR"/>
        </a:p>
      </dgm:t>
    </dgm:pt>
    <dgm:pt modelId="{BC376695-220D-473C-82AE-FDC8EC332B00}" type="pres">
      <dgm:prSet presAssocID="{90BF54A5-8256-4606-97CF-D1713375836B}" presName="root2" presStyleCnt="0"/>
      <dgm:spPr/>
    </dgm:pt>
    <dgm:pt modelId="{B4B840A7-E58B-492C-A6A9-81526C8B7501}" type="pres">
      <dgm:prSet presAssocID="{90BF54A5-8256-4606-97CF-D1713375836B}" presName="LevelTwoTextNode" presStyleLbl="asst1" presStyleIdx="2" presStyleCnt="3" custScaleX="89253" custScaleY="331033">
        <dgm:presLayoutVars>
          <dgm:chPref val="3"/>
        </dgm:presLayoutVars>
      </dgm:prSet>
      <dgm:spPr/>
      <dgm:t>
        <a:bodyPr/>
        <a:lstStyle/>
        <a:p>
          <a:endParaRPr lang="tr-TR"/>
        </a:p>
      </dgm:t>
    </dgm:pt>
    <dgm:pt modelId="{80A2EAD3-9806-42FD-8B4F-6AE6AB984835}" type="pres">
      <dgm:prSet presAssocID="{90BF54A5-8256-4606-97CF-D1713375836B}" presName="level3hierChild" presStyleCnt="0"/>
      <dgm:spPr/>
    </dgm:pt>
    <dgm:pt modelId="{CF5270C3-5CED-47EE-BDC2-FC13ECEC89B4}" type="pres">
      <dgm:prSet presAssocID="{439D0379-6A34-467E-B228-A886B81A118F}" presName="conn2-1" presStyleLbl="parChTrans1D3" presStyleIdx="7" presStyleCnt="11"/>
      <dgm:spPr/>
      <dgm:t>
        <a:bodyPr/>
        <a:lstStyle/>
        <a:p>
          <a:endParaRPr lang="tr-TR"/>
        </a:p>
      </dgm:t>
    </dgm:pt>
    <dgm:pt modelId="{6C708988-EC1A-4198-9ECA-4D6562F2ED0F}" type="pres">
      <dgm:prSet presAssocID="{439D0379-6A34-467E-B228-A886B81A118F}" presName="connTx" presStyleLbl="parChTrans1D3" presStyleIdx="7" presStyleCnt="11"/>
      <dgm:spPr/>
      <dgm:t>
        <a:bodyPr/>
        <a:lstStyle/>
        <a:p>
          <a:endParaRPr lang="tr-TR"/>
        </a:p>
      </dgm:t>
    </dgm:pt>
    <dgm:pt modelId="{140A6AEF-7BB2-4F74-AD5D-F72B77366FA6}" type="pres">
      <dgm:prSet presAssocID="{C76C8E03-1EEE-422E-BFF7-35627B324BE2}" presName="root2" presStyleCnt="0"/>
      <dgm:spPr/>
    </dgm:pt>
    <dgm:pt modelId="{33B1922C-26ED-4E0B-9D33-1A381CA1EE22}" type="pres">
      <dgm:prSet presAssocID="{C76C8E03-1EEE-422E-BFF7-35627B324BE2}" presName="LevelTwoTextNode" presStyleLbl="node3" presStyleIdx="7" presStyleCnt="11">
        <dgm:presLayoutVars>
          <dgm:chPref val="3"/>
        </dgm:presLayoutVars>
      </dgm:prSet>
      <dgm:spPr/>
      <dgm:t>
        <a:bodyPr/>
        <a:lstStyle/>
        <a:p>
          <a:endParaRPr lang="tr-TR"/>
        </a:p>
      </dgm:t>
    </dgm:pt>
    <dgm:pt modelId="{2E47559E-D74D-4D2B-B7AC-4720E70182AE}" type="pres">
      <dgm:prSet presAssocID="{C76C8E03-1EEE-422E-BFF7-35627B324BE2}" presName="level3hierChild" presStyleCnt="0"/>
      <dgm:spPr/>
    </dgm:pt>
    <dgm:pt modelId="{807E9DD1-402A-4E98-A88F-226A103FE8BD}" type="pres">
      <dgm:prSet presAssocID="{2A925770-384D-4B71-A812-E1058566C2B6}" presName="conn2-1" presStyleLbl="parChTrans1D3" presStyleIdx="8" presStyleCnt="11"/>
      <dgm:spPr/>
      <dgm:t>
        <a:bodyPr/>
        <a:lstStyle/>
        <a:p>
          <a:endParaRPr lang="tr-TR"/>
        </a:p>
      </dgm:t>
    </dgm:pt>
    <dgm:pt modelId="{65E47BF1-5B6C-4F47-8FBB-C3F657EF394C}" type="pres">
      <dgm:prSet presAssocID="{2A925770-384D-4B71-A812-E1058566C2B6}" presName="connTx" presStyleLbl="parChTrans1D3" presStyleIdx="8" presStyleCnt="11"/>
      <dgm:spPr/>
      <dgm:t>
        <a:bodyPr/>
        <a:lstStyle/>
        <a:p>
          <a:endParaRPr lang="tr-TR"/>
        </a:p>
      </dgm:t>
    </dgm:pt>
    <dgm:pt modelId="{0D4FFDBE-85DD-4FA0-9DBA-54002A5F6A5F}" type="pres">
      <dgm:prSet presAssocID="{AEEC395C-D9F2-4176-BAB1-8631A1AEE4A5}" presName="root2" presStyleCnt="0"/>
      <dgm:spPr/>
    </dgm:pt>
    <dgm:pt modelId="{81450699-7466-4F2F-B9C8-E0980538E2D8}" type="pres">
      <dgm:prSet presAssocID="{AEEC395C-D9F2-4176-BAB1-8631A1AEE4A5}" presName="LevelTwoTextNode" presStyleLbl="node3" presStyleIdx="8" presStyleCnt="11">
        <dgm:presLayoutVars>
          <dgm:chPref val="3"/>
        </dgm:presLayoutVars>
      </dgm:prSet>
      <dgm:spPr/>
      <dgm:t>
        <a:bodyPr/>
        <a:lstStyle/>
        <a:p>
          <a:endParaRPr lang="tr-TR"/>
        </a:p>
      </dgm:t>
    </dgm:pt>
    <dgm:pt modelId="{86328FE8-41F6-4A98-B98C-7FCB282C3171}" type="pres">
      <dgm:prSet presAssocID="{AEEC395C-D9F2-4176-BAB1-8631A1AEE4A5}" presName="level3hierChild" presStyleCnt="0"/>
      <dgm:spPr/>
    </dgm:pt>
    <dgm:pt modelId="{E038C9E8-1B44-4BDB-BE4F-1EA580B80DD7}" type="pres">
      <dgm:prSet presAssocID="{FCCEDCD3-3334-4ECA-9693-DCB17FB163F8}" presName="conn2-1" presStyleLbl="parChTrans1D3" presStyleIdx="9" presStyleCnt="11"/>
      <dgm:spPr/>
      <dgm:t>
        <a:bodyPr/>
        <a:lstStyle/>
        <a:p>
          <a:endParaRPr lang="tr-TR"/>
        </a:p>
      </dgm:t>
    </dgm:pt>
    <dgm:pt modelId="{CD439223-BB77-4EFB-86F0-C76EFDA14601}" type="pres">
      <dgm:prSet presAssocID="{FCCEDCD3-3334-4ECA-9693-DCB17FB163F8}" presName="connTx" presStyleLbl="parChTrans1D3" presStyleIdx="9" presStyleCnt="11"/>
      <dgm:spPr/>
      <dgm:t>
        <a:bodyPr/>
        <a:lstStyle/>
        <a:p>
          <a:endParaRPr lang="tr-TR"/>
        </a:p>
      </dgm:t>
    </dgm:pt>
    <dgm:pt modelId="{5A479567-3A2C-46C3-AD13-8393C05A2094}" type="pres">
      <dgm:prSet presAssocID="{D9551060-8081-4515-AD99-06E5D4639C33}" presName="root2" presStyleCnt="0"/>
      <dgm:spPr/>
    </dgm:pt>
    <dgm:pt modelId="{861D9829-BBBB-4CB3-98CE-E50244C92753}" type="pres">
      <dgm:prSet presAssocID="{D9551060-8081-4515-AD99-06E5D4639C33}" presName="LevelTwoTextNode" presStyleLbl="node3" presStyleIdx="9" presStyleCnt="11">
        <dgm:presLayoutVars>
          <dgm:chPref val="3"/>
        </dgm:presLayoutVars>
      </dgm:prSet>
      <dgm:spPr/>
      <dgm:t>
        <a:bodyPr/>
        <a:lstStyle/>
        <a:p>
          <a:endParaRPr lang="tr-TR"/>
        </a:p>
      </dgm:t>
    </dgm:pt>
    <dgm:pt modelId="{AE6FCCFB-12ED-4660-A400-86163BB8AADA}" type="pres">
      <dgm:prSet presAssocID="{D9551060-8081-4515-AD99-06E5D4639C33}" presName="level3hierChild" presStyleCnt="0"/>
      <dgm:spPr/>
    </dgm:pt>
    <dgm:pt modelId="{7D98D460-04A8-4B68-9174-E4AC667C2D47}" type="pres">
      <dgm:prSet presAssocID="{EFFE1BC4-D07F-4368-9BDD-437FC9629126}" presName="conn2-1" presStyleLbl="parChTrans1D3" presStyleIdx="10" presStyleCnt="11"/>
      <dgm:spPr/>
      <dgm:t>
        <a:bodyPr/>
        <a:lstStyle/>
        <a:p>
          <a:endParaRPr lang="tr-TR"/>
        </a:p>
      </dgm:t>
    </dgm:pt>
    <dgm:pt modelId="{E8A0B556-CB74-4712-A6E1-005CE72BCB50}" type="pres">
      <dgm:prSet presAssocID="{EFFE1BC4-D07F-4368-9BDD-437FC9629126}" presName="connTx" presStyleLbl="parChTrans1D3" presStyleIdx="10" presStyleCnt="11"/>
      <dgm:spPr/>
      <dgm:t>
        <a:bodyPr/>
        <a:lstStyle/>
        <a:p>
          <a:endParaRPr lang="tr-TR"/>
        </a:p>
      </dgm:t>
    </dgm:pt>
    <dgm:pt modelId="{2347E494-D545-433E-B28F-2FFB35B3DD83}" type="pres">
      <dgm:prSet presAssocID="{22E6703A-73CE-4991-8A4A-8044264FBE6A}" presName="root2" presStyleCnt="0"/>
      <dgm:spPr/>
    </dgm:pt>
    <dgm:pt modelId="{98102C7C-46DB-4380-82CE-F46269843407}" type="pres">
      <dgm:prSet presAssocID="{22E6703A-73CE-4991-8A4A-8044264FBE6A}" presName="LevelTwoTextNode" presStyleLbl="node3" presStyleIdx="10" presStyleCnt="11">
        <dgm:presLayoutVars>
          <dgm:chPref val="3"/>
        </dgm:presLayoutVars>
      </dgm:prSet>
      <dgm:spPr/>
      <dgm:t>
        <a:bodyPr/>
        <a:lstStyle/>
        <a:p>
          <a:endParaRPr lang="tr-TR"/>
        </a:p>
      </dgm:t>
    </dgm:pt>
    <dgm:pt modelId="{E8EF1B16-FE92-4E74-8122-F29827C1D171}" type="pres">
      <dgm:prSet presAssocID="{22E6703A-73CE-4991-8A4A-8044264FBE6A}" presName="level3hierChild" presStyleCnt="0"/>
      <dgm:spPr/>
    </dgm:pt>
  </dgm:ptLst>
  <dgm:cxnLst>
    <dgm:cxn modelId="{FFE98120-F9AF-41B9-9F6B-50620E9A62DD}" type="presOf" srcId="{EFFE1BC4-D07F-4368-9BDD-437FC9629126}" destId="{7D98D460-04A8-4B68-9174-E4AC667C2D47}" srcOrd="0" destOrd="0" presId="urn:microsoft.com/office/officeart/2008/layout/HorizontalMultiLevelHierarchy"/>
    <dgm:cxn modelId="{62EC04B6-91AB-4E49-B1D7-1268F95F979F}" srcId="{A6139FCA-69CF-4A4B-8173-CBCA91867AC0}" destId="{90BF54A5-8256-4606-97CF-D1713375836B}" srcOrd="2" destOrd="0" parTransId="{35A6CFFC-97A2-4CD9-96EB-7531E1504794}" sibTransId="{A673A78F-18A7-40FD-B4C7-33188AB5227D}"/>
    <dgm:cxn modelId="{74A9E660-639F-4D66-8089-5A65A0A11BA3}" type="presOf" srcId="{AEEC395C-D9F2-4176-BAB1-8631A1AEE4A5}" destId="{81450699-7466-4F2F-B9C8-E0980538E2D8}" srcOrd="0" destOrd="0" presId="urn:microsoft.com/office/officeart/2008/layout/HorizontalMultiLevelHierarchy"/>
    <dgm:cxn modelId="{4A6F164B-3316-4C49-9BC6-906D1F12E649}" type="presOf" srcId="{630154F6-A899-49B9-8A16-0CAAD4DA577A}" destId="{F4A09F3C-0F66-4F1C-8427-B831726B1EAC}" srcOrd="0" destOrd="0" presId="urn:microsoft.com/office/officeart/2008/layout/HorizontalMultiLevelHierarchy"/>
    <dgm:cxn modelId="{BE54C5EA-DF34-4B4E-9C77-11CD309DED15}" type="presOf" srcId="{FCA5B4D5-9AA8-4283-8BAD-799A263B0EE0}" destId="{CA6CE6DB-C0D8-4865-B103-3626D4C804D6}" srcOrd="0" destOrd="0" presId="urn:microsoft.com/office/officeart/2008/layout/HorizontalMultiLevelHierarchy"/>
    <dgm:cxn modelId="{C24FCB51-5A4D-4C80-937F-AE68C3D5AB97}" srcId="{A6139FCA-69CF-4A4B-8173-CBCA91867AC0}" destId="{51467688-9B1C-46C6-9AE8-843A2BEACA17}" srcOrd="0" destOrd="0" parTransId="{630154F6-A899-49B9-8A16-0CAAD4DA577A}" sibTransId="{72408C65-CE0E-42D0-A2CC-B66EA1CE7232}"/>
    <dgm:cxn modelId="{7B242BFC-832D-4917-8F25-0C31C02E880F}" type="presOf" srcId="{FCCEDCD3-3334-4ECA-9693-DCB17FB163F8}" destId="{CD439223-BB77-4EFB-86F0-C76EFDA14601}" srcOrd="1" destOrd="0" presId="urn:microsoft.com/office/officeart/2008/layout/HorizontalMultiLevelHierarchy"/>
    <dgm:cxn modelId="{2442156D-1BD6-4432-A5E9-2268499A8A90}" srcId="{51467688-9B1C-46C6-9AE8-843A2BEACA17}" destId="{C2010712-3AEE-4A26-BB3A-5A96A7180F24}" srcOrd="2" destOrd="0" parTransId="{6C5F9266-443C-4D5D-9D4C-6F04852BDD40}" sibTransId="{305A6536-2F0C-4C3F-9504-953054180FA8}"/>
    <dgm:cxn modelId="{B0B10F56-4D6C-426E-97DF-9F33B6D5D55B}" type="presOf" srcId="{B932B7C3-7456-43A6-ADF8-1FE7C8A16E58}" destId="{255EE8B2-006B-479B-8E11-7C1546260DE7}" srcOrd="0" destOrd="0" presId="urn:microsoft.com/office/officeart/2008/layout/HorizontalMultiLevelHierarchy"/>
    <dgm:cxn modelId="{14E45CFA-7C24-451D-A583-52A0949013EA}" type="presOf" srcId="{C08D4D4F-47A8-421F-A811-4BE22E6D9E7C}" destId="{A277E426-9230-4235-A734-BF427A631EAE}" srcOrd="0" destOrd="0" presId="urn:microsoft.com/office/officeart/2008/layout/HorizontalMultiLevelHierarchy"/>
    <dgm:cxn modelId="{3C4F91C7-7C42-41B1-B8A0-FC9FB50598A9}" type="presOf" srcId="{D2775FF8-1F1B-4D74-B95F-953B31177119}" destId="{CDBDB45A-BBA0-4780-A587-63CF5ECE4F01}" srcOrd="0" destOrd="0" presId="urn:microsoft.com/office/officeart/2008/layout/HorizontalMultiLevelHierarchy"/>
    <dgm:cxn modelId="{0F347A7B-FDF1-4FC6-8C89-926A8544738F}" type="presOf" srcId="{C76C8E03-1EEE-422E-BFF7-35627B324BE2}" destId="{33B1922C-26ED-4E0B-9D33-1A381CA1EE22}" srcOrd="0" destOrd="0" presId="urn:microsoft.com/office/officeart/2008/layout/HorizontalMultiLevelHierarchy"/>
    <dgm:cxn modelId="{E18D43F9-BB8A-4C7E-B30E-F11E386C3055}" type="presOf" srcId="{E678EAAF-EE78-48FA-8C8A-C0B28D1C3B5D}" destId="{10FDB9CA-35A0-4F7F-B69A-A01C9159DD01}" srcOrd="0" destOrd="0" presId="urn:microsoft.com/office/officeart/2008/layout/HorizontalMultiLevelHierarchy"/>
    <dgm:cxn modelId="{BA1A4310-6A11-4C6F-BAA9-39A2A2D6F78C}" srcId="{FCA5B4D5-9AA8-4283-8BAD-799A263B0EE0}" destId="{3F30DCFB-D835-4FFB-A990-F592AB920606}" srcOrd="0" destOrd="0" parTransId="{B932B7C3-7456-43A6-ADF8-1FE7C8A16E58}" sibTransId="{913821A8-4A0A-483C-91D1-6982F22B5AF2}"/>
    <dgm:cxn modelId="{B06CBFE1-905E-4AA2-80A1-FD6A9DAA2825}" type="presOf" srcId="{EFFE1BC4-D07F-4368-9BDD-437FC9629126}" destId="{E8A0B556-CB74-4712-A6E1-005CE72BCB50}" srcOrd="1" destOrd="0" presId="urn:microsoft.com/office/officeart/2008/layout/HorizontalMultiLevelHierarchy"/>
    <dgm:cxn modelId="{977FC91A-A071-4738-9DD4-4963239D9309}" type="presOf" srcId="{90BF54A5-8256-4606-97CF-D1713375836B}" destId="{B4B840A7-E58B-492C-A6A9-81526C8B7501}" srcOrd="0" destOrd="0" presId="urn:microsoft.com/office/officeart/2008/layout/HorizontalMultiLevelHierarchy"/>
    <dgm:cxn modelId="{01C66B2C-44DF-43FF-B307-21F24BF140B6}" srcId="{51467688-9B1C-46C6-9AE8-843A2BEACA17}" destId="{BFBCB001-4BD2-403C-87B7-512A0C514927}" srcOrd="0" destOrd="0" parTransId="{423AE86E-789E-4F65-B9E0-6B0F5E0D43C7}" sibTransId="{6DBEF87E-37BA-4C3B-AA6B-F391B41C5A9B}"/>
    <dgm:cxn modelId="{6141DC27-58A8-4B68-8D79-72536BA53C26}" type="presOf" srcId="{B932B7C3-7456-43A6-ADF8-1FE7C8A16E58}" destId="{61A94B7D-9033-4479-AB4C-440BCD619F81}" srcOrd="1" destOrd="0" presId="urn:microsoft.com/office/officeart/2008/layout/HorizontalMultiLevelHierarchy"/>
    <dgm:cxn modelId="{AF7A510D-B8FC-4953-82A8-60516399698F}" srcId="{90BF54A5-8256-4606-97CF-D1713375836B}" destId="{AEEC395C-D9F2-4176-BAB1-8631A1AEE4A5}" srcOrd="1" destOrd="0" parTransId="{2A925770-384D-4B71-A812-E1058566C2B6}" sibTransId="{1CA4C8DB-FEC5-40EC-973E-03D230A7D970}"/>
    <dgm:cxn modelId="{C4924EFB-2FD5-43B3-A391-8B01A4BA145E}" type="presOf" srcId="{51467688-9B1C-46C6-9AE8-843A2BEACA17}" destId="{2BB15DAF-644E-42E0-ACE5-B51B51B26A53}" srcOrd="0" destOrd="0" presId="urn:microsoft.com/office/officeart/2008/layout/HorizontalMultiLevelHierarchy"/>
    <dgm:cxn modelId="{B777E298-F0DF-4597-95EA-6E9F98494C0B}" srcId="{51467688-9B1C-46C6-9AE8-843A2BEACA17}" destId="{04F155DF-D3CE-4292-81CA-CAD43B24A383}" srcOrd="3" destOrd="0" parTransId="{E678EAAF-EE78-48FA-8C8A-C0B28D1C3B5D}" sibTransId="{4D25A6AE-3C37-49F4-ADE4-23742DDB9517}"/>
    <dgm:cxn modelId="{4D08A020-BBE1-4DD0-972F-C6C821E2C298}" srcId="{DA0D438B-C0E3-40D7-AD24-7459D3D675D3}" destId="{A6139FCA-69CF-4A4B-8173-CBCA91867AC0}" srcOrd="0" destOrd="0" parTransId="{6C0850EA-D383-491B-99AF-199E51B3ADE5}" sibTransId="{4B351AB7-9765-48BC-8EA8-83DF897952E3}"/>
    <dgm:cxn modelId="{F46C7622-7033-4DE1-B5AF-9281411F28E4}" type="presOf" srcId="{2BC67D54-E401-4A3B-B6D4-79F5764FBA22}" destId="{041631F4-B7F4-41A6-86DB-E3CAD769C0C8}" srcOrd="0" destOrd="0" presId="urn:microsoft.com/office/officeart/2008/layout/HorizontalMultiLevelHierarchy"/>
    <dgm:cxn modelId="{CBCE4989-93A0-4E26-AF6C-FAEA47782861}" type="presOf" srcId="{D9551060-8081-4515-AD99-06E5D4639C33}" destId="{861D9829-BBBB-4CB3-98CE-E50244C92753}" srcOrd="0" destOrd="0" presId="urn:microsoft.com/office/officeart/2008/layout/HorizontalMultiLevelHierarchy"/>
    <dgm:cxn modelId="{8F7D275A-46C5-4924-B9CB-2ABD86E7A425}" type="presOf" srcId="{A6139FCA-69CF-4A4B-8173-CBCA91867AC0}" destId="{07699229-04FE-4E12-BC69-BE764468E0F6}" srcOrd="0" destOrd="0" presId="urn:microsoft.com/office/officeart/2008/layout/HorizontalMultiLevelHierarchy"/>
    <dgm:cxn modelId="{D7BAA474-D2E0-4D1C-A4AE-F18B7E45C3B6}" type="presOf" srcId="{D25456C8-7CDC-4438-A1BF-677AB9F275F8}" destId="{092EE87A-309C-4548-9392-EFBF1EA0B66C}" srcOrd="0" destOrd="0" presId="urn:microsoft.com/office/officeart/2008/layout/HorizontalMultiLevelHierarchy"/>
    <dgm:cxn modelId="{F84748A1-ADD9-472C-907A-9143BD749F5F}" type="presOf" srcId="{D59B248B-B57F-44CD-A0EE-35402E92A0A2}" destId="{81169C33-7310-4FE5-A3D8-7453F32B3127}" srcOrd="0" destOrd="0" presId="urn:microsoft.com/office/officeart/2008/layout/HorizontalMultiLevelHierarchy"/>
    <dgm:cxn modelId="{A6A48C38-6AE5-4BA3-8D7B-1A69D46E8B43}" type="presOf" srcId="{2A925770-384D-4B71-A812-E1058566C2B6}" destId="{807E9DD1-402A-4E98-A88F-226A103FE8BD}" srcOrd="0" destOrd="0" presId="urn:microsoft.com/office/officeart/2008/layout/HorizontalMultiLevelHierarchy"/>
    <dgm:cxn modelId="{80D8CE3E-396F-43ED-A07D-97B300497340}" type="presOf" srcId="{2BC67D54-E401-4A3B-B6D4-79F5764FBA22}" destId="{BDE0ACE1-740B-4F47-9BB5-99B8943DD32F}" srcOrd="1" destOrd="0" presId="urn:microsoft.com/office/officeart/2008/layout/HorizontalMultiLevelHierarchy"/>
    <dgm:cxn modelId="{D0C06538-732E-4D12-BC65-6A47D1062B27}" type="presOf" srcId="{6C5F9266-443C-4D5D-9D4C-6F04852BDD40}" destId="{48626D61-E8D0-4009-A349-30371EC92DE4}" srcOrd="1" destOrd="0" presId="urn:microsoft.com/office/officeart/2008/layout/HorizontalMultiLevelHierarchy"/>
    <dgm:cxn modelId="{F0D5A1CC-CF64-4EAF-BC6A-063D5BEDF0A2}" type="presOf" srcId="{439D0379-6A34-467E-B228-A886B81A118F}" destId="{CF5270C3-5CED-47EE-BDC2-FC13ECEC89B4}" srcOrd="0" destOrd="0" presId="urn:microsoft.com/office/officeart/2008/layout/HorizontalMultiLevelHierarchy"/>
    <dgm:cxn modelId="{9A3E59D0-7D25-430B-83D2-0A0242D9923F}" type="presOf" srcId="{22E6703A-73CE-4991-8A4A-8044264FBE6A}" destId="{98102C7C-46DB-4380-82CE-F46269843407}" srcOrd="0" destOrd="0" presId="urn:microsoft.com/office/officeart/2008/layout/HorizontalMultiLevelHierarchy"/>
    <dgm:cxn modelId="{2E2048A8-4E9C-4802-ADD3-A54AFDCCAE43}" srcId="{FCA5B4D5-9AA8-4283-8BAD-799A263B0EE0}" destId="{D2775FF8-1F1B-4D74-B95F-953B31177119}" srcOrd="1" destOrd="0" parTransId="{C08D4D4F-47A8-421F-A811-4BE22E6D9E7C}" sibTransId="{8BCAA081-3A01-4FC3-BFB7-63C27ABB5C79}"/>
    <dgm:cxn modelId="{030A9952-3EA1-4E9B-9747-CA8BB7B0ED64}" type="presOf" srcId="{439D0379-6A34-467E-B228-A886B81A118F}" destId="{6C708988-EC1A-4198-9ECA-4D6562F2ED0F}" srcOrd="1" destOrd="0" presId="urn:microsoft.com/office/officeart/2008/layout/HorizontalMultiLevelHierarchy"/>
    <dgm:cxn modelId="{78C04E63-4E58-4146-A3C6-929806EF06BD}" type="presOf" srcId="{35A6CFFC-97A2-4CD9-96EB-7531E1504794}" destId="{D33B9A2E-80A2-447D-B203-A8AF82CF7FDD}" srcOrd="1" destOrd="0" presId="urn:microsoft.com/office/officeart/2008/layout/HorizontalMultiLevelHierarchy"/>
    <dgm:cxn modelId="{94F297BA-E64F-4385-9BEC-371DED54C7B9}" srcId="{51467688-9B1C-46C6-9AE8-843A2BEACA17}" destId="{D25456C8-7CDC-4438-A1BF-677AB9F275F8}" srcOrd="1" destOrd="0" parTransId="{2BC67D54-E401-4A3B-B6D4-79F5764FBA22}" sibTransId="{71021B0B-4E95-4DDC-A80A-7C6DDA358A37}"/>
    <dgm:cxn modelId="{A973E2E4-03FB-4C48-BFFC-236728BC0478}" srcId="{90BF54A5-8256-4606-97CF-D1713375836B}" destId="{C76C8E03-1EEE-422E-BFF7-35627B324BE2}" srcOrd="0" destOrd="0" parTransId="{439D0379-6A34-467E-B228-A886B81A118F}" sibTransId="{E337C49F-58FF-4763-96A8-036DD753C66B}"/>
    <dgm:cxn modelId="{CF2CDF6D-B054-405A-80A2-C1C5DAD6E6BA}" type="presOf" srcId="{3F30DCFB-D835-4FFB-A990-F592AB920606}" destId="{02BFD389-4DFD-47A4-8A2C-FC31212DCB3C}" srcOrd="0" destOrd="0" presId="urn:microsoft.com/office/officeart/2008/layout/HorizontalMultiLevelHierarchy"/>
    <dgm:cxn modelId="{33830D22-7F8F-4990-AE56-B42B8EF81FAC}" type="presOf" srcId="{FCCEDCD3-3334-4ECA-9693-DCB17FB163F8}" destId="{E038C9E8-1B44-4BDB-BE4F-1EA580B80DD7}" srcOrd="0" destOrd="0" presId="urn:microsoft.com/office/officeart/2008/layout/HorizontalMultiLevelHierarchy"/>
    <dgm:cxn modelId="{90364F72-E1B9-466C-B84A-3737AFDD0FA0}" type="presOf" srcId="{DA0D438B-C0E3-40D7-AD24-7459D3D675D3}" destId="{F51C0AB1-473C-4B6F-81D8-9FBE50BEED1A}" srcOrd="0" destOrd="0" presId="urn:microsoft.com/office/officeart/2008/layout/HorizontalMultiLevelHierarchy"/>
    <dgm:cxn modelId="{7D594E57-C754-4A07-8252-D1C94226B508}" type="presOf" srcId="{6A1011C8-90E4-4FF6-892C-1F74AC9F4969}" destId="{3C81EB79-0D21-4F2D-8FBD-5724A4D9CEF2}" srcOrd="0" destOrd="0" presId="urn:microsoft.com/office/officeart/2008/layout/HorizontalMultiLevelHierarchy"/>
    <dgm:cxn modelId="{41D8B9B2-9C68-4E67-81BE-D51F1E736DB4}" type="presOf" srcId="{BFBCB001-4BD2-403C-87B7-512A0C514927}" destId="{910CFD7F-0AD8-4E7A-8F62-17E51C1D77CE}" srcOrd="0" destOrd="0" presId="urn:microsoft.com/office/officeart/2008/layout/HorizontalMultiLevelHierarchy"/>
    <dgm:cxn modelId="{8BCD6038-5DBF-4CFC-96BC-CCA50D3A9CDE}" type="presOf" srcId="{6A1011C8-90E4-4FF6-892C-1F74AC9F4969}" destId="{E223290D-AC85-4C15-ADA1-FEB94F1113E7}" srcOrd="1" destOrd="0" presId="urn:microsoft.com/office/officeart/2008/layout/HorizontalMultiLevelHierarchy"/>
    <dgm:cxn modelId="{2E24C616-8264-4793-9E14-45C5B4B171CC}" srcId="{90BF54A5-8256-4606-97CF-D1713375836B}" destId="{D9551060-8081-4515-AD99-06E5D4639C33}" srcOrd="2" destOrd="0" parTransId="{FCCEDCD3-3334-4ECA-9693-DCB17FB163F8}" sibTransId="{C85C05FB-CA8E-4886-BA16-33B1F80C4170}"/>
    <dgm:cxn modelId="{A2FD7669-FBDD-4B4B-8A00-B6A039E88F16}" type="presOf" srcId="{35A6CFFC-97A2-4CD9-96EB-7531E1504794}" destId="{2CDE84C3-7A1E-4C80-BF35-7D2254A43848}" srcOrd="0" destOrd="0" presId="urn:microsoft.com/office/officeart/2008/layout/HorizontalMultiLevelHierarchy"/>
    <dgm:cxn modelId="{2670ECEE-CA70-402C-BF96-F69474A99CE2}" type="presOf" srcId="{E678EAAF-EE78-48FA-8C8A-C0B28D1C3B5D}" destId="{A9D72B83-8363-4396-9347-9A3A51551729}" srcOrd="1" destOrd="0" presId="urn:microsoft.com/office/officeart/2008/layout/HorizontalMultiLevelHierarchy"/>
    <dgm:cxn modelId="{DCE5235C-4496-46C2-A5EA-8A06FE2E9C5D}" type="presOf" srcId="{423AE86E-789E-4F65-B9E0-6B0F5E0D43C7}" destId="{1067AB5C-EC75-4B6F-B69B-E622C229F70F}" srcOrd="0" destOrd="0" presId="urn:microsoft.com/office/officeart/2008/layout/HorizontalMultiLevelHierarchy"/>
    <dgm:cxn modelId="{0928F33B-0498-4017-9125-A5BBB44485D9}" type="presOf" srcId="{6C5F9266-443C-4D5D-9D4C-6F04852BDD40}" destId="{5A708883-E192-4A96-8FA1-7D35CCB2D2F9}" srcOrd="0" destOrd="0" presId="urn:microsoft.com/office/officeart/2008/layout/HorizontalMultiLevelHierarchy"/>
    <dgm:cxn modelId="{A1769D42-4DFF-41FD-ACEE-BA07B3285915}" type="presOf" srcId="{04F155DF-D3CE-4292-81CA-CAD43B24A383}" destId="{33016947-8A71-4445-A17B-91E61AB0FAFC}" srcOrd="0" destOrd="0" presId="urn:microsoft.com/office/officeart/2008/layout/HorizontalMultiLevelHierarchy"/>
    <dgm:cxn modelId="{7AE17665-5897-4279-94CB-6B4F0EEEB68E}" type="presOf" srcId="{D59B248B-B57F-44CD-A0EE-35402E92A0A2}" destId="{42B183C7-432C-4F05-A610-2278871CB271}" srcOrd="1" destOrd="0" presId="urn:microsoft.com/office/officeart/2008/layout/HorizontalMultiLevelHierarchy"/>
    <dgm:cxn modelId="{57138213-5B58-4779-8173-DDC64CFA7B2F}" type="presOf" srcId="{C2010712-3AEE-4A26-BB3A-5A96A7180F24}" destId="{D6249E80-B862-4BCF-A91B-F77A43EE27DF}" srcOrd="0" destOrd="0" presId="urn:microsoft.com/office/officeart/2008/layout/HorizontalMultiLevelHierarchy"/>
    <dgm:cxn modelId="{435A6215-1CE3-4D1C-8E9D-B87C9849D79F}" srcId="{FCA5B4D5-9AA8-4283-8BAD-799A263B0EE0}" destId="{CF1351E8-6BBA-4ADC-A5AA-40F48E3005CF}" srcOrd="2" destOrd="0" parTransId="{6A1011C8-90E4-4FF6-892C-1F74AC9F4969}" sibTransId="{2EF83E60-A584-42B0-B11B-E3C27387B148}"/>
    <dgm:cxn modelId="{12F06398-761D-4D0A-834F-AB5E79F1ACFD}" srcId="{A6139FCA-69CF-4A4B-8173-CBCA91867AC0}" destId="{FCA5B4D5-9AA8-4283-8BAD-799A263B0EE0}" srcOrd="1" destOrd="0" parTransId="{D59B248B-B57F-44CD-A0EE-35402E92A0A2}" sibTransId="{204440D5-EED9-4401-979F-99C59B131F9A}"/>
    <dgm:cxn modelId="{D033E2AC-F221-4173-A974-04CC46F1FFD0}" type="presOf" srcId="{2A925770-384D-4B71-A812-E1058566C2B6}" destId="{65E47BF1-5B6C-4F47-8FBB-C3F657EF394C}" srcOrd="1" destOrd="0" presId="urn:microsoft.com/office/officeart/2008/layout/HorizontalMultiLevelHierarchy"/>
    <dgm:cxn modelId="{815016E9-1DC1-4680-957B-1608E040EE23}" type="presOf" srcId="{CF1351E8-6BBA-4ADC-A5AA-40F48E3005CF}" destId="{9A2B2D75-728B-40CF-9BA6-62B0FE51606D}" srcOrd="0" destOrd="0" presId="urn:microsoft.com/office/officeart/2008/layout/HorizontalMultiLevelHierarchy"/>
    <dgm:cxn modelId="{96C4F71C-EB0F-400F-A77C-8BF52A81CA85}" type="presOf" srcId="{423AE86E-789E-4F65-B9E0-6B0F5E0D43C7}" destId="{AC1E4A8E-55B8-47CF-9688-4313E2A43352}" srcOrd="1" destOrd="0" presId="urn:microsoft.com/office/officeart/2008/layout/HorizontalMultiLevelHierarchy"/>
    <dgm:cxn modelId="{A8E28DB7-4BD2-4953-A149-939EAD4819B5}" type="presOf" srcId="{C08D4D4F-47A8-421F-A811-4BE22E6D9E7C}" destId="{7A14029C-F215-4EC9-BF02-28E547BA6C9D}" srcOrd="1" destOrd="0" presId="urn:microsoft.com/office/officeart/2008/layout/HorizontalMultiLevelHierarchy"/>
    <dgm:cxn modelId="{09581FFB-8F4F-4A3C-BFE1-F54F52C69718}" type="presOf" srcId="{630154F6-A899-49B9-8A16-0CAAD4DA577A}" destId="{C91C8C2C-D428-4A8F-93D5-12D35F65066D}" srcOrd="1" destOrd="0" presId="urn:microsoft.com/office/officeart/2008/layout/HorizontalMultiLevelHierarchy"/>
    <dgm:cxn modelId="{B9DCD9BC-7A8B-4512-88B5-340DADB151CD}" srcId="{90BF54A5-8256-4606-97CF-D1713375836B}" destId="{22E6703A-73CE-4991-8A4A-8044264FBE6A}" srcOrd="3" destOrd="0" parTransId="{EFFE1BC4-D07F-4368-9BDD-437FC9629126}" sibTransId="{85947F2F-4318-4DF9-9C32-7A30AEC664F0}"/>
    <dgm:cxn modelId="{006FE2E6-9502-4F25-8E1C-F62E77437DAE}" type="presParOf" srcId="{F51C0AB1-473C-4B6F-81D8-9FBE50BEED1A}" destId="{C9CF3B67-0DD4-47A4-808E-A34AD368EE69}" srcOrd="0" destOrd="0" presId="urn:microsoft.com/office/officeart/2008/layout/HorizontalMultiLevelHierarchy"/>
    <dgm:cxn modelId="{A726F104-2E87-46B8-B8A9-6CAEC1B4F198}" type="presParOf" srcId="{C9CF3B67-0DD4-47A4-808E-A34AD368EE69}" destId="{07699229-04FE-4E12-BC69-BE764468E0F6}" srcOrd="0" destOrd="0" presId="urn:microsoft.com/office/officeart/2008/layout/HorizontalMultiLevelHierarchy"/>
    <dgm:cxn modelId="{D2C251E5-CA41-452E-8873-A4E5E1BDAE18}" type="presParOf" srcId="{C9CF3B67-0DD4-47A4-808E-A34AD368EE69}" destId="{7918D04E-2073-4425-B969-4426E8CE51AC}" srcOrd="1" destOrd="0" presId="urn:microsoft.com/office/officeart/2008/layout/HorizontalMultiLevelHierarchy"/>
    <dgm:cxn modelId="{C0CCAF34-FF90-40FA-B2A9-E749071B80C0}" type="presParOf" srcId="{7918D04E-2073-4425-B969-4426E8CE51AC}" destId="{F4A09F3C-0F66-4F1C-8427-B831726B1EAC}" srcOrd="0" destOrd="0" presId="urn:microsoft.com/office/officeart/2008/layout/HorizontalMultiLevelHierarchy"/>
    <dgm:cxn modelId="{1336AC40-2C23-4A1A-84E0-4690B6E3BCAF}" type="presParOf" srcId="{F4A09F3C-0F66-4F1C-8427-B831726B1EAC}" destId="{C91C8C2C-D428-4A8F-93D5-12D35F65066D}" srcOrd="0" destOrd="0" presId="urn:microsoft.com/office/officeart/2008/layout/HorizontalMultiLevelHierarchy"/>
    <dgm:cxn modelId="{4BE56792-B450-41CE-97A2-7DACFF69A07E}" type="presParOf" srcId="{7918D04E-2073-4425-B969-4426E8CE51AC}" destId="{4B47B998-3349-441D-9E5B-ADAEFDF46618}" srcOrd="1" destOrd="0" presId="urn:microsoft.com/office/officeart/2008/layout/HorizontalMultiLevelHierarchy"/>
    <dgm:cxn modelId="{1ABE6890-690F-4F94-A7CD-278AE4B39480}" type="presParOf" srcId="{4B47B998-3349-441D-9E5B-ADAEFDF46618}" destId="{2BB15DAF-644E-42E0-ACE5-B51B51B26A53}" srcOrd="0" destOrd="0" presId="urn:microsoft.com/office/officeart/2008/layout/HorizontalMultiLevelHierarchy"/>
    <dgm:cxn modelId="{C5C34C85-E589-461C-A6E7-698E15327812}" type="presParOf" srcId="{4B47B998-3349-441D-9E5B-ADAEFDF46618}" destId="{52D99D65-84D1-4D7C-8D1C-42744D03EEA9}" srcOrd="1" destOrd="0" presId="urn:microsoft.com/office/officeart/2008/layout/HorizontalMultiLevelHierarchy"/>
    <dgm:cxn modelId="{B49F7924-E640-4E18-B94E-7D6768E12CDF}" type="presParOf" srcId="{52D99D65-84D1-4D7C-8D1C-42744D03EEA9}" destId="{1067AB5C-EC75-4B6F-B69B-E622C229F70F}" srcOrd="0" destOrd="0" presId="urn:microsoft.com/office/officeart/2008/layout/HorizontalMultiLevelHierarchy"/>
    <dgm:cxn modelId="{00C1411D-FC10-412F-8034-E39CFD1FA248}" type="presParOf" srcId="{1067AB5C-EC75-4B6F-B69B-E622C229F70F}" destId="{AC1E4A8E-55B8-47CF-9688-4313E2A43352}" srcOrd="0" destOrd="0" presId="urn:microsoft.com/office/officeart/2008/layout/HorizontalMultiLevelHierarchy"/>
    <dgm:cxn modelId="{1A8B2A9D-0E3D-49DB-BB6A-8E95A2973B54}" type="presParOf" srcId="{52D99D65-84D1-4D7C-8D1C-42744D03EEA9}" destId="{7716E5FA-9A70-436D-85D4-4F44C1823551}" srcOrd="1" destOrd="0" presId="urn:microsoft.com/office/officeart/2008/layout/HorizontalMultiLevelHierarchy"/>
    <dgm:cxn modelId="{B754464F-2B6C-4BEE-B75C-C95C656F9E0D}" type="presParOf" srcId="{7716E5FA-9A70-436D-85D4-4F44C1823551}" destId="{910CFD7F-0AD8-4E7A-8F62-17E51C1D77CE}" srcOrd="0" destOrd="0" presId="urn:microsoft.com/office/officeart/2008/layout/HorizontalMultiLevelHierarchy"/>
    <dgm:cxn modelId="{F41060D9-65B4-4016-B8A0-D66C4607B19D}" type="presParOf" srcId="{7716E5FA-9A70-436D-85D4-4F44C1823551}" destId="{38ED148A-F2DD-4C26-8C21-1B13A192AEAC}" srcOrd="1" destOrd="0" presId="urn:microsoft.com/office/officeart/2008/layout/HorizontalMultiLevelHierarchy"/>
    <dgm:cxn modelId="{DD89C085-7868-4106-94AA-80E2C27A3498}" type="presParOf" srcId="{52D99D65-84D1-4D7C-8D1C-42744D03EEA9}" destId="{041631F4-B7F4-41A6-86DB-E3CAD769C0C8}" srcOrd="2" destOrd="0" presId="urn:microsoft.com/office/officeart/2008/layout/HorizontalMultiLevelHierarchy"/>
    <dgm:cxn modelId="{988CD3C7-F83A-4E3B-8C98-E0D4E97F0249}" type="presParOf" srcId="{041631F4-B7F4-41A6-86DB-E3CAD769C0C8}" destId="{BDE0ACE1-740B-4F47-9BB5-99B8943DD32F}" srcOrd="0" destOrd="0" presId="urn:microsoft.com/office/officeart/2008/layout/HorizontalMultiLevelHierarchy"/>
    <dgm:cxn modelId="{30392B69-F23E-4343-A789-8FE51EF696C6}" type="presParOf" srcId="{52D99D65-84D1-4D7C-8D1C-42744D03EEA9}" destId="{2E1B612D-78C0-4375-BE21-9AF82D6081A2}" srcOrd="3" destOrd="0" presId="urn:microsoft.com/office/officeart/2008/layout/HorizontalMultiLevelHierarchy"/>
    <dgm:cxn modelId="{DD6BBB5D-F551-4A3F-8AEF-A4FE53174B3E}" type="presParOf" srcId="{2E1B612D-78C0-4375-BE21-9AF82D6081A2}" destId="{092EE87A-309C-4548-9392-EFBF1EA0B66C}" srcOrd="0" destOrd="0" presId="urn:microsoft.com/office/officeart/2008/layout/HorizontalMultiLevelHierarchy"/>
    <dgm:cxn modelId="{3B84C40C-AAEC-467F-A3FF-CA3BA52B40EC}" type="presParOf" srcId="{2E1B612D-78C0-4375-BE21-9AF82D6081A2}" destId="{A6ACFDA3-63C7-4544-A08B-5A316047EBBE}" srcOrd="1" destOrd="0" presId="urn:microsoft.com/office/officeart/2008/layout/HorizontalMultiLevelHierarchy"/>
    <dgm:cxn modelId="{82D84505-010A-4716-9C96-D6B1BB430E74}" type="presParOf" srcId="{52D99D65-84D1-4D7C-8D1C-42744D03EEA9}" destId="{5A708883-E192-4A96-8FA1-7D35CCB2D2F9}" srcOrd="4" destOrd="0" presId="urn:microsoft.com/office/officeart/2008/layout/HorizontalMultiLevelHierarchy"/>
    <dgm:cxn modelId="{918E04E6-FAD1-4B73-AE21-5E7FA731D065}" type="presParOf" srcId="{5A708883-E192-4A96-8FA1-7D35CCB2D2F9}" destId="{48626D61-E8D0-4009-A349-30371EC92DE4}" srcOrd="0" destOrd="0" presId="urn:microsoft.com/office/officeart/2008/layout/HorizontalMultiLevelHierarchy"/>
    <dgm:cxn modelId="{67CE300C-F80F-4F8D-B763-685856A5304C}" type="presParOf" srcId="{52D99D65-84D1-4D7C-8D1C-42744D03EEA9}" destId="{5590A7F7-32CB-4690-B1B8-EC7AAE43D9C7}" srcOrd="5" destOrd="0" presId="urn:microsoft.com/office/officeart/2008/layout/HorizontalMultiLevelHierarchy"/>
    <dgm:cxn modelId="{F2525182-7D39-4B91-9F99-ABD1189804A5}" type="presParOf" srcId="{5590A7F7-32CB-4690-B1B8-EC7AAE43D9C7}" destId="{D6249E80-B862-4BCF-A91B-F77A43EE27DF}" srcOrd="0" destOrd="0" presId="urn:microsoft.com/office/officeart/2008/layout/HorizontalMultiLevelHierarchy"/>
    <dgm:cxn modelId="{9B02D90F-99BA-4F74-AAE3-44C7D5FC8C7E}" type="presParOf" srcId="{5590A7F7-32CB-4690-B1B8-EC7AAE43D9C7}" destId="{4E4AF017-70DF-46F1-A975-8EFF4E55C223}" srcOrd="1" destOrd="0" presId="urn:microsoft.com/office/officeart/2008/layout/HorizontalMultiLevelHierarchy"/>
    <dgm:cxn modelId="{EE021950-6077-4ABC-B7D4-EE64D509C7BD}" type="presParOf" srcId="{52D99D65-84D1-4D7C-8D1C-42744D03EEA9}" destId="{10FDB9CA-35A0-4F7F-B69A-A01C9159DD01}" srcOrd="6" destOrd="0" presId="urn:microsoft.com/office/officeart/2008/layout/HorizontalMultiLevelHierarchy"/>
    <dgm:cxn modelId="{3BCA273A-82D1-406E-B610-F37F49349D25}" type="presParOf" srcId="{10FDB9CA-35A0-4F7F-B69A-A01C9159DD01}" destId="{A9D72B83-8363-4396-9347-9A3A51551729}" srcOrd="0" destOrd="0" presId="urn:microsoft.com/office/officeart/2008/layout/HorizontalMultiLevelHierarchy"/>
    <dgm:cxn modelId="{DE6DEA43-D05D-474A-B209-A0D38A7D4D0D}" type="presParOf" srcId="{52D99D65-84D1-4D7C-8D1C-42744D03EEA9}" destId="{1AA71F7D-3EEF-45E9-A016-2923F4BCD9B2}" srcOrd="7" destOrd="0" presId="urn:microsoft.com/office/officeart/2008/layout/HorizontalMultiLevelHierarchy"/>
    <dgm:cxn modelId="{2A065A19-02EF-44E0-8362-4523CFA66E56}" type="presParOf" srcId="{1AA71F7D-3EEF-45E9-A016-2923F4BCD9B2}" destId="{33016947-8A71-4445-A17B-91E61AB0FAFC}" srcOrd="0" destOrd="0" presId="urn:microsoft.com/office/officeart/2008/layout/HorizontalMultiLevelHierarchy"/>
    <dgm:cxn modelId="{891B3886-83B5-412A-A298-DA35630CA6E5}" type="presParOf" srcId="{1AA71F7D-3EEF-45E9-A016-2923F4BCD9B2}" destId="{7759171C-EC51-4130-BA80-E7AACF0AC2C4}" srcOrd="1" destOrd="0" presId="urn:microsoft.com/office/officeart/2008/layout/HorizontalMultiLevelHierarchy"/>
    <dgm:cxn modelId="{C8901C5D-6549-4391-B369-B3EF27CD007F}" type="presParOf" srcId="{7918D04E-2073-4425-B969-4426E8CE51AC}" destId="{81169C33-7310-4FE5-A3D8-7453F32B3127}" srcOrd="2" destOrd="0" presId="urn:microsoft.com/office/officeart/2008/layout/HorizontalMultiLevelHierarchy"/>
    <dgm:cxn modelId="{1C342C42-5701-4647-9C61-5E4602F276E3}" type="presParOf" srcId="{81169C33-7310-4FE5-A3D8-7453F32B3127}" destId="{42B183C7-432C-4F05-A610-2278871CB271}" srcOrd="0" destOrd="0" presId="urn:microsoft.com/office/officeart/2008/layout/HorizontalMultiLevelHierarchy"/>
    <dgm:cxn modelId="{F193F9E0-CA62-45D0-B2C6-10FA7844A11C}" type="presParOf" srcId="{7918D04E-2073-4425-B969-4426E8CE51AC}" destId="{76EB14DA-EC92-4758-986C-C7CCBAAD59E4}" srcOrd="3" destOrd="0" presId="urn:microsoft.com/office/officeart/2008/layout/HorizontalMultiLevelHierarchy"/>
    <dgm:cxn modelId="{77F938B8-62CC-4DEC-8ABC-6E84D4D61CD9}" type="presParOf" srcId="{76EB14DA-EC92-4758-986C-C7CCBAAD59E4}" destId="{CA6CE6DB-C0D8-4865-B103-3626D4C804D6}" srcOrd="0" destOrd="0" presId="urn:microsoft.com/office/officeart/2008/layout/HorizontalMultiLevelHierarchy"/>
    <dgm:cxn modelId="{4FCB61CE-7E77-41D6-AF90-6D646492AB09}" type="presParOf" srcId="{76EB14DA-EC92-4758-986C-C7CCBAAD59E4}" destId="{AB0A3AEC-8893-4C52-92E6-82F04C0C2542}" srcOrd="1" destOrd="0" presId="urn:microsoft.com/office/officeart/2008/layout/HorizontalMultiLevelHierarchy"/>
    <dgm:cxn modelId="{8F23279C-1F8F-478B-A0F1-3C083CC6531F}" type="presParOf" srcId="{AB0A3AEC-8893-4C52-92E6-82F04C0C2542}" destId="{255EE8B2-006B-479B-8E11-7C1546260DE7}" srcOrd="0" destOrd="0" presId="urn:microsoft.com/office/officeart/2008/layout/HorizontalMultiLevelHierarchy"/>
    <dgm:cxn modelId="{FCEDAB8E-56B7-4FCD-B65B-6890BDE6D6C7}" type="presParOf" srcId="{255EE8B2-006B-479B-8E11-7C1546260DE7}" destId="{61A94B7D-9033-4479-AB4C-440BCD619F81}" srcOrd="0" destOrd="0" presId="urn:microsoft.com/office/officeart/2008/layout/HorizontalMultiLevelHierarchy"/>
    <dgm:cxn modelId="{ED2412CC-A9EF-413C-8EC0-219C1533DBB4}" type="presParOf" srcId="{AB0A3AEC-8893-4C52-92E6-82F04C0C2542}" destId="{2438DE63-1950-4AC8-B369-EB1C1216D6FF}" srcOrd="1" destOrd="0" presId="urn:microsoft.com/office/officeart/2008/layout/HorizontalMultiLevelHierarchy"/>
    <dgm:cxn modelId="{4062A46A-06FB-4D5E-AA1D-7744344079B3}" type="presParOf" srcId="{2438DE63-1950-4AC8-B369-EB1C1216D6FF}" destId="{02BFD389-4DFD-47A4-8A2C-FC31212DCB3C}" srcOrd="0" destOrd="0" presId="urn:microsoft.com/office/officeart/2008/layout/HorizontalMultiLevelHierarchy"/>
    <dgm:cxn modelId="{2434F46B-F5D7-4673-851D-954C5E4E10BE}" type="presParOf" srcId="{2438DE63-1950-4AC8-B369-EB1C1216D6FF}" destId="{82CFBB0D-9B0B-4212-951C-3F2ACECACA9C}" srcOrd="1" destOrd="0" presId="urn:microsoft.com/office/officeart/2008/layout/HorizontalMultiLevelHierarchy"/>
    <dgm:cxn modelId="{ABA0BDBE-2090-4A88-BE22-61B298776E64}" type="presParOf" srcId="{AB0A3AEC-8893-4C52-92E6-82F04C0C2542}" destId="{A277E426-9230-4235-A734-BF427A631EAE}" srcOrd="2" destOrd="0" presId="urn:microsoft.com/office/officeart/2008/layout/HorizontalMultiLevelHierarchy"/>
    <dgm:cxn modelId="{BD92F1BA-F87D-4051-8601-FA2251048E25}" type="presParOf" srcId="{A277E426-9230-4235-A734-BF427A631EAE}" destId="{7A14029C-F215-4EC9-BF02-28E547BA6C9D}" srcOrd="0" destOrd="0" presId="urn:microsoft.com/office/officeart/2008/layout/HorizontalMultiLevelHierarchy"/>
    <dgm:cxn modelId="{EBCFC90D-8D13-492F-A7D4-CA521C62FAE7}" type="presParOf" srcId="{AB0A3AEC-8893-4C52-92E6-82F04C0C2542}" destId="{E272B853-B7C6-429A-BB14-0251B7224424}" srcOrd="3" destOrd="0" presId="urn:microsoft.com/office/officeart/2008/layout/HorizontalMultiLevelHierarchy"/>
    <dgm:cxn modelId="{8D0DA3C7-87EF-448B-8D51-B107C047104C}" type="presParOf" srcId="{E272B853-B7C6-429A-BB14-0251B7224424}" destId="{CDBDB45A-BBA0-4780-A587-63CF5ECE4F01}" srcOrd="0" destOrd="0" presId="urn:microsoft.com/office/officeart/2008/layout/HorizontalMultiLevelHierarchy"/>
    <dgm:cxn modelId="{8478D45C-2C6E-4818-AFE2-CCDB763F1088}" type="presParOf" srcId="{E272B853-B7C6-429A-BB14-0251B7224424}" destId="{D099C5C3-13A2-47C8-893C-B3961CEFAC7A}" srcOrd="1" destOrd="0" presId="urn:microsoft.com/office/officeart/2008/layout/HorizontalMultiLevelHierarchy"/>
    <dgm:cxn modelId="{35D53437-FFD4-4BD7-B172-D91FF48BEEF4}" type="presParOf" srcId="{AB0A3AEC-8893-4C52-92E6-82F04C0C2542}" destId="{3C81EB79-0D21-4F2D-8FBD-5724A4D9CEF2}" srcOrd="4" destOrd="0" presId="urn:microsoft.com/office/officeart/2008/layout/HorizontalMultiLevelHierarchy"/>
    <dgm:cxn modelId="{E7F77425-70B5-4A0F-A589-550BB8CCBC8D}" type="presParOf" srcId="{3C81EB79-0D21-4F2D-8FBD-5724A4D9CEF2}" destId="{E223290D-AC85-4C15-ADA1-FEB94F1113E7}" srcOrd="0" destOrd="0" presId="urn:microsoft.com/office/officeart/2008/layout/HorizontalMultiLevelHierarchy"/>
    <dgm:cxn modelId="{6164BD4C-258F-4B70-B8D7-67E8AB2A2848}" type="presParOf" srcId="{AB0A3AEC-8893-4C52-92E6-82F04C0C2542}" destId="{A22F7A09-DD7C-4E35-8C39-3D54116A76BC}" srcOrd="5" destOrd="0" presId="urn:microsoft.com/office/officeart/2008/layout/HorizontalMultiLevelHierarchy"/>
    <dgm:cxn modelId="{A7195B48-A25D-4762-9EA1-48A399A9C20F}" type="presParOf" srcId="{A22F7A09-DD7C-4E35-8C39-3D54116A76BC}" destId="{9A2B2D75-728B-40CF-9BA6-62B0FE51606D}" srcOrd="0" destOrd="0" presId="urn:microsoft.com/office/officeart/2008/layout/HorizontalMultiLevelHierarchy"/>
    <dgm:cxn modelId="{98DFCBF6-59B5-4B6E-8713-451A451ED312}" type="presParOf" srcId="{A22F7A09-DD7C-4E35-8C39-3D54116A76BC}" destId="{2E3EEE46-AF8A-4868-A4C3-23A2D4D40D17}" srcOrd="1" destOrd="0" presId="urn:microsoft.com/office/officeart/2008/layout/HorizontalMultiLevelHierarchy"/>
    <dgm:cxn modelId="{2C312278-3F39-4938-A01A-9A2821DB0F5F}" type="presParOf" srcId="{7918D04E-2073-4425-B969-4426E8CE51AC}" destId="{2CDE84C3-7A1E-4C80-BF35-7D2254A43848}" srcOrd="4" destOrd="0" presId="urn:microsoft.com/office/officeart/2008/layout/HorizontalMultiLevelHierarchy"/>
    <dgm:cxn modelId="{6DF9C1C3-8253-4485-BB64-71AA719D5AA8}" type="presParOf" srcId="{2CDE84C3-7A1E-4C80-BF35-7D2254A43848}" destId="{D33B9A2E-80A2-447D-B203-A8AF82CF7FDD}" srcOrd="0" destOrd="0" presId="urn:microsoft.com/office/officeart/2008/layout/HorizontalMultiLevelHierarchy"/>
    <dgm:cxn modelId="{FA3207A5-C9DF-4854-99DB-954E7211FC78}" type="presParOf" srcId="{7918D04E-2073-4425-B969-4426E8CE51AC}" destId="{BC376695-220D-473C-82AE-FDC8EC332B00}" srcOrd="5" destOrd="0" presId="urn:microsoft.com/office/officeart/2008/layout/HorizontalMultiLevelHierarchy"/>
    <dgm:cxn modelId="{F5DC0AFA-2A9C-434E-B9FD-04A8DF524EEF}" type="presParOf" srcId="{BC376695-220D-473C-82AE-FDC8EC332B00}" destId="{B4B840A7-E58B-492C-A6A9-81526C8B7501}" srcOrd="0" destOrd="0" presId="urn:microsoft.com/office/officeart/2008/layout/HorizontalMultiLevelHierarchy"/>
    <dgm:cxn modelId="{18635660-35BC-4168-96F1-5281FFEFFD1A}" type="presParOf" srcId="{BC376695-220D-473C-82AE-FDC8EC332B00}" destId="{80A2EAD3-9806-42FD-8B4F-6AE6AB984835}" srcOrd="1" destOrd="0" presId="urn:microsoft.com/office/officeart/2008/layout/HorizontalMultiLevelHierarchy"/>
    <dgm:cxn modelId="{15937D70-ED9B-4340-905E-77346B880FC6}" type="presParOf" srcId="{80A2EAD3-9806-42FD-8B4F-6AE6AB984835}" destId="{CF5270C3-5CED-47EE-BDC2-FC13ECEC89B4}" srcOrd="0" destOrd="0" presId="urn:microsoft.com/office/officeart/2008/layout/HorizontalMultiLevelHierarchy"/>
    <dgm:cxn modelId="{C74856B8-A937-4CC6-AA99-B31EC63CF9A5}" type="presParOf" srcId="{CF5270C3-5CED-47EE-BDC2-FC13ECEC89B4}" destId="{6C708988-EC1A-4198-9ECA-4D6562F2ED0F}" srcOrd="0" destOrd="0" presId="urn:microsoft.com/office/officeart/2008/layout/HorizontalMultiLevelHierarchy"/>
    <dgm:cxn modelId="{6CE9F553-6424-4746-92EE-18F75058D41C}" type="presParOf" srcId="{80A2EAD3-9806-42FD-8B4F-6AE6AB984835}" destId="{140A6AEF-7BB2-4F74-AD5D-F72B77366FA6}" srcOrd="1" destOrd="0" presId="urn:microsoft.com/office/officeart/2008/layout/HorizontalMultiLevelHierarchy"/>
    <dgm:cxn modelId="{B14B640A-24D8-4FA9-94DB-7E27F1FA162A}" type="presParOf" srcId="{140A6AEF-7BB2-4F74-AD5D-F72B77366FA6}" destId="{33B1922C-26ED-4E0B-9D33-1A381CA1EE22}" srcOrd="0" destOrd="0" presId="urn:microsoft.com/office/officeart/2008/layout/HorizontalMultiLevelHierarchy"/>
    <dgm:cxn modelId="{C2C99BA1-8762-4D49-8566-672AF1146985}" type="presParOf" srcId="{140A6AEF-7BB2-4F74-AD5D-F72B77366FA6}" destId="{2E47559E-D74D-4D2B-B7AC-4720E70182AE}" srcOrd="1" destOrd="0" presId="urn:microsoft.com/office/officeart/2008/layout/HorizontalMultiLevelHierarchy"/>
    <dgm:cxn modelId="{251CF4A5-319C-4DF5-A84C-D76AEC8E4BFD}" type="presParOf" srcId="{80A2EAD3-9806-42FD-8B4F-6AE6AB984835}" destId="{807E9DD1-402A-4E98-A88F-226A103FE8BD}" srcOrd="2" destOrd="0" presId="urn:microsoft.com/office/officeart/2008/layout/HorizontalMultiLevelHierarchy"/>
    <dgm:cxn modelId="{5D5B1ECC-3A80-4D14-AD0D-70197D70D5D2}" type="presParOf" srcId="{807E9DD1-402A-4E98-A88F-226A103FE8BD}" destId="{65E47BF1-5B6C-4F47-8FBB-C3F657EF394C}" srcOrd="0" destOrd="0" presId="urn:microsoft.com/office/officeart/2008/layout/HorizontalMultiLevelHierarchy"/>
    <dgm:cxn modelId="{DEE9B348-47E7-4158-889C-E2995E3D529A}" type="presParOf" srcId="{80A2EAD3-9806-42FD-8B4F-6AE6AB984835}" destId="{0D4FFDBE-85DD-4FA0-9DBA-54002A5F6A5F}" srcOrd="3" destOrd="0" presId="urn:microsoft.com/office/officeart/2008/layout/HorizontalMultiLevelHierarchy"/>
    <dgm:cxn modelId="{B4DB1C53-F70F-44B1-A901-3D6C5EACB9A0}" type="presParOf" srcId="{0D4FFDBE-85DD-4FA0-9DBA-54002A5F6A5F}" destId="{81450699-7466-4F2F-B9C8-E0980538E2D8}" srcOrd="0" destOrd="0" presId="urn:microsoft.com/office/officeart/2008/layout/HorizontalMultiLevelHierarchy"/>
    <dgm:cxn modelId="{FF06F08D-C734-4406-BDC4-3B0A8166F430}" type="presParOf" srcId="{0D4FFDBE-85DD-4FA0-9DBA-54002A5F6A5F}" destId="{86328FE8-41F6-4A98-B98C-7FCB282C3171}" srcOrd="1" destOrd="0" presId="urn:microsoft.com/office/officeart/2008/layout/HorizontalMultiLevelHierarchy"/>
    <dgm:cxn modelId="{30B3A8E5-9B83-49F2-8325-8359F24071E1}" type="presParOf" srcId="{80A2EAD3-9806-42FD-8B4F-6AE6AB984835}" destId="{E038C9E8-1B44-4BDB-BE4F-1EA580B80DD7}" srcOrd="4" destOrd="0" presId="urn:microsoft.com/office/officeart/2008/layout/HorizontalMultiLevelHierarchy"/>
    <dgm:cxn modelId="{4C93F39E-E4E3-4F9A-89B3-4671D463AC8F}" type="presParOf" srcId="{E038C9E8-1B44-4BDB-BE4F-1EA580B80DD7}" destId="{CD439223-BB77-4EFB-86F0-C76EFDA14601}" srcOrd="0" destOrd="0" presId="urn:microsoft.com/office/officeart/2008/layout/HorizontalMultiLevelHierarchy"/>
    <dgm:cxn modelId="{061882C8-1CB4-431F-A174-65D966B489F2}" type="presParOf" srcId="{80A2EAD3-9806-42FD-8B4F-6AE6AB984835}" destId="{5A479567-3A2C-46C3-AD13-8393C05A2094}" srcOrd="5" destOrd="0" presId="urn:microsoft.com/office/officeart/2008/layout/HorizontalMultiLevelHierarchy"/>
    <dgm:cxn modelId="{D1565BA1-8BF7-4A73-A126-3ED9C0066049}" type="presParOf" srcId="{5A479567-3A2C-46C3-AD13-8393C05A2094}" destId="{861D9829-BBBB-4CB3-98CE-E50244C92753}" srcOrd="0" destOrd="0" presId="urn:microsoft.com/office/officeart/2008/layout/HorizontalMultiLevelHierarchy"/>
    <dgm:cxn modelId="{F2EA9584-674C-4846-AEDC-C22ADC1D6CF5}" type="presParOf" srcId="{5A479567-3A2C-46C3-AD13-8393C05A2094}" destId="{AE6FCCFB-12ED-4660-A400-86163BB8AADA}" srcOrd="1" destOrd="0" presId="urn:microsoft.com/office/officeart/2008/layout/HorizontalMultiLevelHierarchy"/>
    <dgm:cxn modelId="{6A4A2DF1-B98A-4CA2-BAA5-416C33314F06}" type="presParOf" srcId="{80A2EAD3-9806-42FD-8B4F-6AE6AB984835}" destId="{7D98D460-04A8-4B68-9174-E4AC667C2D47}" srcOrd="6" destOrd="0" presId="urn:microsoft.com/office/officeart/2008/layout/HorizontalMultiLevelHierarchy"/>
    <dgm:cxn modelId="{2D2A9592-5970-4BFA-8B63-E23BCFAF5C32}" type="presParOf" srcId="{7D98D460-04A8-4B68-9174-E4AC667C2D47}" destId="{E8A0B556-CB74-4712-A6E1-005CE72BCB50}" srcOrd="0" destOrd="0" presId="urn:microsoft.com/office/officeart/2008/layout/HorizontalMultiLevelHierarchy"/>
    <dgm:cxn modelId="{3FCD3ED1-EFE5-4340-85D1-46E36E1F852D}" type="presParOf" srcId="{80A2EAD3-9806-42FD-8B4F-6AE6AB984835}" destId="{2347E494-D545-433E-B28F-2FFB35B3DD83}" srcOrd="7" destOrd="0" presId="urn:microsoft.com/office/officeart/2008/layout/HorizontalMultiLevelHierarchy"/>
    <dgm:cxn modelId="{662430F9-51F1-421D-A99B-ABC7FA33DF59}" type="presParOf" srcId="{2347E494-D545-433E-B28F-2FFB35B3DD83}" destId="{98102C7C-46DB-4380-82CE-F46269843407}" srcOrd="0" destOrd="0" presId="urn:microsoft.com/office/officeart/2008/layout/HorizontalMultiLevelHierarchy"/>
    <dgm:cxn modelId="{8FF9086F-43E0-41E8-86EE-351F7C04FD62}" type="presParOf" srcId="{2347E494-D545-433E-B28F-2FFB35B3DD83}" destId="{E8EF1B16-FE92-4E74-8122-F29827C1D171}" srcOrd="1" destOrd="0" presId="urn:microsoft.com/office/officeart/2008/layout/HorizontalMultiLevelHierarchy"/>
  </dgm:cxnLst>
  <dgm:bg/>
  <dgm:whole>
    <a:ln>
      <a:noFill/>
    </a:ln>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409DF7-60F1-4DE2-9F35-67EFDA4AFE46}"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tr-TR"/>
        </a:p>
      </dgm:t>
    </dgm:pt>
    <dgm:pt modelId="{E1722352-7BB5-452F-9398-1BB6C2257026}">
      <dgm:prSet phldrT="[Metin]" custT="1">
        <dgm:style>
          <a:lnRef idx="2">
            <a:schemeClr val="dk1"/>
          </a:lnRef>
          <a:fillRef idx="1">
            <a:schemeClr val="lt1"/>
          </a:fillRef>
          <a:effectRef idx="0">
            <a:schemeClr val="dk1"/>
          </a:effectRef>
          <a:fontRef idx="minor">
            <a:schemeClr val="dk1"/>
          </a:fontRef>
        </dgm:style>
      </dgm:prSet>
      <dgm:spPr/>
      <dgm:t>
        <a:bodyPr/>
        <a:lstStyle/>
        <a:p>
          <a:pPr algn="ctr"/>
          <a:r>
            <a:rPr lang="tr-TR" sz="1200" b="1">
              <a:latin typeface="Times New Roman" panose="02020603050405020304" pitchFamily="18" charset="0"/>
              <a:cs typeface="Times New Roman" panose="02020603050405020304" pitchFamily="18" charset="0"/>
            </a:rPr>
            <a:t>Ehliyet</a:t>
          </a:r>
        </a:p>
      </dgm:t>
    </dgm:pt>
    <dgm:pt modelId="{DACB318A-CB40-4985-B54A-AC84533AF9AB}" type="parTrans" cxnId="{C9E8C727-57C3-4D83-98FB-D54EA33BDE3F}">
      <dgm:prSet/>
      <dgm:spPr/>
      <dgm:t>
        <a:bodyPr/>
        <a:lstStyle/>
        <a:p>
          <a:pPr algn="ctr"/>
          <a:endParaRPr lang="tr-TR"/>
        </a:p>
      </dgm:t>
    </dgm:pt>
    <dgm:pt modelId="{94977248-034C-4A1B-A415-1EFE322268C6}" type="sibTrans" cxnId="{C9E8C727-57C3-4D83-98FB-D54EA33BDE3F}">
      <dgm:prSet/>
      <dgm:spPr/>
      <dgm:t>
        <a:bodyPr/>
        <a:lstStyle/>
        <a:p>
          <a:pPr algn="ctr"/>
          <a:endParaRPr lang="tr-TR"/>
        </a:p>
      </dgm:t>
    </dgm:pt>
    <dgm:pt modelId="{0214F15A-9D54-49D3-8C7F-26249B532EB3}">
      <dgm:prSet phldrT="[Metin]" custT="1">
        <dgm:style>
          <a:lnRef idx="2">
            <a:schemeClr val="dk1"/>
          </a:lnRef>
          <a:fillRef idx="1">
            <a:schemeClr val="lt1"/>
          </a:fillRef>
          <a:effectRef idx="0">
            <a:schemeClr val="dk1"/>
          </a:effectRef>
          <a:fontRef idx="minor">
            <a:schemeClr val="dk1"/>
          </a:fontRef>
        </dgm:style>
      </dgm:prSet>
      <dgm:spPr/>
      <dgm:t>
        <a:bodyPr/>
        <a:lstStyle/>
        <a:p>
          <a:pPr algn="ctr"/>
          <a:r>
            <a:rPr lang="tr-TR" sz="1000" b="1">
              <a:latin typeface="Times New Roman" panose="02020603050405020304" pitchFamily="18" charset="0"/>
              <a:cs typeface="Times New Roman" panose="02020603050405020304" pitchFamily="18" charset="0"/>
            </a:rPr>
            <a:t>Vücûb Ehliyeti</a:t>
          </a:r>
        </a:p>
      </dgm:t>
    </dgm:pt>
    <dgm:pt modelId="{AE294CCD-18B5-4368-B7A6-4383BF28B368}" type="parTrans" cxnId="{73438FBF-5B2A-4C4F-A57E-56BDA360219A}">
      <dgm:prSet>
        <dgm:style>
          <a:lnRef idx="1">
            <a:schemeClr val="dk1"/>
          </a:lnRef>
          <a:fillRef idx="0">
            <a:schemeClr val="dk1"/>
          </a:fillRef>
          <a:effectRef idx="0">
            <a:schemeClr val="dk1"/>
          </a:effectRef>
          <a:fontRef idx="minor">
            <a:schemeClr val="tx1"/>
          </a:fontRef>
        </dgm:style>
      </dgm:prSet>
      <dgm:spPr/>
      <dgm:t>
        <a:bodyPr/>
        <a:lstStyle/>
        <a:p>
          <a:pPr algn="ctr"/>
          <a:endParaRPr lang="tr-TR"/>
        </a:p>
      </dgm:t>
    </dgm:pt>
    <dgm:pt modelId="{305E5746-7C04-4EEF-91EB-A83F78AF263E}" type="sibTrans" cxnId="{73438FBF-5B2A-4C4F-A57E-56BDA360219A}">
      <dgm:prSet/>
      <dgm:spPr/>
      <dgm:t>
        <a:bodyPr/>
        <a:lstStyle/>
        <a:p>
          <a:pPr algn="ctr"/>
          <a:endParaRPr lang="tr-TR"/>
        </a:p>
      </dgm:t>
    </dgm:pt>
    <dgm:pt modelId="{2BC1E09C-27D0-4636-BD03-DBD22A4AEFB3}">
      <dgm:prSet phldrT="[Metin]">
        <dgm:style>
          <a:lnRef idx="2">
            <a:schemeClr val="dk1"/>
          </a:lnRef>
          <a:fillRef idx="1">
            <a:schemeClr val="lt1"/>
          </a:fillRef>
          <a:effectRef idx="0">
            <a:schemeClr val="dk1"/>
          </a:effectRef>
          <a:fontRef idx="minor">
            <a:schemeClr val="dk1"/>
          </a:fontRef>
        </dgm:style>
      </dgm:prSet>
      <dgm:spPr/>
      <dgm:t>
        <a:bodyPr/>
        <a:lstStyle/>
        <a:p>
          <a:pPr algn="ctr"/>
          <a:r>
            <a:rPr lang="tr-TR" b="1">
              <a:latin typeface="Times New Roman" panose="02020603050405020304" pitchFamily="18" charset="0"/>
              <a:cs typeface="Times New Roman" panose="02020603050405020304" pitchFamily="18" charset="0"/>
            </a:rPr>
            <a:t>Cenin Dönemi </a:t>
          </a:r>
        </a:p>
        <a:p>
          <a:pPr algn="ctr"/>
          <a:r>
            <a:rPr lang="tr-TR">
              <a:latin typeface="Times New Roman" panose="02020603050405020304" pitchFamily="18" charset="0"/>
              <a:cs typeface="Times New Roman" panose="02020603050405020304" pitchFamily="18" charset="0"/>
            </a:rPr>
            <a:t>(Anne karnındaki Dönem)</a:t>
          </a:r>
        </a:p>
      </dgm:t>
    </dgm:pt>
    <dgm:pt modelId="{D73FBC76-71D1-4CA0-88EE-A83B753488AC}" type="parTrans" cxnId="{26986967-82CF-4E27-9749-AB7DA1669E0C}">
      <dgm:prSet>
        <dgm:style>
          <a:lnRef idx="1">
            <a:schemeClr val="dk1"/>
          </a:lnRef>
          <a:fillRef idx="0">
            <a:schemeClr val="dk1"/>
          </a:fillRef>
          <a:effectRef idx="0">
            <a:schemeClr val="dk1"/>
          </a:effectRef>
          <a:fontRef idx="minor">
            <a:schemeClr val="tx1"/>
          </a:fontRef>
        </dgm:style>
      </dgm:prSet>
      <dgm:spPr/>
      <dgm:t>
        <a:bodyPr/>
        <a:lstStyle/>
        <a:p>
          <a:pPr algn="ctr"/>
          <a:endParaRPr lang="tr-TR"/>
        </a:p>
      </dgm:t>
    </dgm:pt>
    <dgm:pt modelId="{9345733E-1186-4E57-81C8-9D18B0FCF6D5}" type="sibTrans" cxnId="{26986967-82CF-4E27-9749-AB7DA1669E0C}">
      <dgm:prSet/>
      <dgm:spPr/>
      <dgm:t>
        <a:bodyPr/>
        <a:lstStyle/>
        <a:p>
          <a:pPr algn="ctr"/>
          <a:endParaRPr lang="tr-TR"/>
        </a:p>
      </dgm:t>
    </dgm:pt>
    <dgm:pt modelId="{624EF275-1BFF-4D87-AD3D-D69EDF75A358}">
      <dgm:prSet phldrT="[Metin]">
        <dgm:style>
          <a:lnRef idx="2">
            <a:schemeClr val="dk1"/>
          </a:lnRef>
          <a:fillRef idx="1">
            <a:schemeClr val="lt1"/>
          </a:fillRef>
          <a:effectRef idx="0">
            <a:schemeClr val="dk1"/>
          </a:effectRef>
          <a:fontRef idx="minor">
            <a:schemeClr val="dk1"/>
          </a:fontRef>
        </dgm:style>
      </dgm:prSet>
      <dgm:spPr/>
      <dgm:t>
        <a:bodyPr/>
        <a:lstStyle/>
        <a:p>
          <a:pPr algn="ctr"/>
          <a:r>
            <a:rPr lang="tr-TR" b="1">
              <a:latin typeface="Times New Roman" panose="02020603050405020304" pitchFamily="18" charset="0"/>
              <a:cs typeface="Times New Roman" panose="02020603050405020304" pitchFamily="18" charset="0"/>
            </a:rPr>
            <a:t>Temyiz Çağına Kadarki Küçüklük Dönemi</a:t>
          </a:r>
        </a:p>
        <a:p>
          <a:pPr algn="ctr"/>
          <a:r>
            <a:rPr lang="tr-TR">
              <a:latin typeface="Times New Roman" panose="02020603050405020304" pitchFamily="18" charset="0"/>
              <a:cs typeface="Times New Roman" panose="02020603050405020304" pitchFamily="18" charset="0"/>
            </a:rPr>
            <a:t>(Doğumdan 7 yaşına kadar)</a:t>
          </a:r>
        </a:p>
      </dgm:t>
    </dgm:pt>
    <dgm:pt modelId="{7FECCAEC-0C06-4868-A5E0-BAA173AF794E}" type="parTrans" cxnId="{3F03F5BE-6C6C-42DF-95AA-450E94173EE9}">
      <dgm:prSet>
        <dgm:style>
          <a:lnRef idx="1">
            <a:schemeClr val="dk1"/>
          </a:lnRef>
          <a:fillRef idx="0">
            <a:schemeClr val="dk1"/>
          </a:fillRef>
          <a:effectRef idx="0">
            <a:schemeClr val="dk1"/>
          </a:effectRef>
          <a:fontRef idx="minor">
            <a:schemeClr val="tx1"/>
          </a:fontRef>
        </dgm:style>
      </dgm:prSet>
      <dgm:spPr/>
      <dgm:t>
        <a:bodyPr/>
        <a:lstStyle/>
        <a:p>
          <a:pPr algn="ctr"/>
          <a:endParaRPr lang="tr-TR"/>
        </a:p>
      </dgm:t>
    </dgm:pt>
    <dgm:pt modelId="{5BB35217-E28C-4CF9-AA72-7D9E070322B6}" type="sibTrans" cxnId="{3F03F5BE-6C6C-42DF-95AA-450E94173EE9}">
      <dgm:prSet/>
      <dgm:spPr/>
      <dgm:t>
        <a:bodyPr/>
        <a:lstStyle/>
        <a:p>
          <a:pPr algn="ctr"/>
          <a:endParaRPr lang="tr-TR"/>
        </a:p>
      </dgm:t>
    </dgm:pt>
    <dgm:pt modelId="{FD8FD1F9-2755-4111-8B8A-6E4A97C33642}">
      <dgm:prSet phldrT="[Metin]" custT="1">
        <dgm:style>
          <a:lnRef idx="2">
            <a:schemeClr val="dk1"/>
          </a:lnRef>
          <a:fillRef idx="1">
            <a:schemeClr val="lt1"/>
          </a:fillRef>
          <a:effectRef idx="0">
            <a:schemeClr val="dk1"/>
          </a:effectRef>
          <a:fontRef idx="minor">
            <a:schemeClr val="dk1"/>
          </a:fontRef>
        </dgm:style>
      </dgm:prSet>
      <dgm:spPr/>
      <dgm:t>
        <a:bodyPr/>
        <a:lstStyle/>
        <a:p>
          <a:pPr algn="ctr"/>
          <a:r>
            <a:rPr lang="tr-TR" sz="1000" b="1">
              <a:latin typeface="Times New Roman" panose="02020603050405020304" pitchFamily="18" charset="0"/>
              <a:cs typeface="Times New Roman" panose="02020603050405020304" pitchFamily="18" charset="0"/>
            </a:rPr>
            <a:t>Edâ Ehliyeti</a:t>
          </a:r>
        </a:p>
      </dgm:t>
    </dgm:pt>
    <dgm:pt modelId="{814D2EAB-2EBA-45C8-B23C-73F8130AA74A}" type="parTrans" cxnId="{D3F3C4F6-1B04-4B3D-889D-41D070FC2C9E}">
      <dgm:prSet>
        <dgm:style>
          <a:lnRef idx="1">
            <a:schemeClr val="dk1"/>
          </a:lnRef>
          <a:fillRef idx="0">
            <a:schemeClr val="dk1"/>
          </a:fillRef>
          <a:effectRef idx="0">
            <a:schemeClr val="dk1"/>
          </a:effectRef>
          <a:fontRef idx="minor">
            <a:schemeClr val="tx1"/>
          </a:fontRef>
        </dgm:style>
      </dgm:prSet>
      <dgm:spPr/>
      <dgm:t>
        <a:bodyPr/>
        <a:lstStyle/>
        <a:p>
          <a:pPr algn="ctr"/>
          <a:endParaRPr lang="tr-TR"/>
        </a:p>
      </dgm:t>
    </dgm:pt>
    <dgm:pt modelId="{04DF5D7C-DE9D-4243-9A71-F87E6FE4D115}" type="sibTrans" cxnId="{D3F3C4F6-1B04-4B3D-889D-41D070FC2C9E}">
      <dgm:prSet/>
      <dgm:spPr/>
      <dgm:t>
        <a:bodyPr/>
        <a:lstStyle/>
        <a:p>
          <a:pPr algn="ctr"/>
          <a:endParaRPr lang="tr-TR"/>
        </a:p>
      </dgm:t>
    </dgm:pt>
    <dgm:pt modelId="{294C7D15-E7B3-4ED3-93D4-AB960F0891D3}">
      <dgm:prSet phldrT="[Metin]">
        <dgm:style>
          <a:lnRef idx="2">
            <a:schemeClr val="dk1"/>
          </a:lnRef>
          <a:fillRef idx="1">
            <a:schemeClr val="lt1"/>
          </a:fillRef>
          <a:effectRef idx="0">
            <a:schemeClr val="dk1"/>
          </a:effectRef>
          <a:fontRef idx="minor">
            <a:schemeClr val="dk1"/>
          </a:fontRef>
        </dgm:style>
      </dgm:prSet>
      <dgm:spPr/>
      <dgm:t>
        <a:bodyPr/>
        <a:lstStyle/>
        <a:p>
          <a:pPr algn="ctr"/>
          <a:r>
            <a:rPr lang="tr-TR" b="1">
              <a:latin typeface="Times New Roman" panose="02020603050405020304" pitchFamily="18" charset="0"/>
              <a:cs typeface="Times New Roman" panose="02020603050405020304" pitchFamily="18" charset="0"/>
            </a:rPr>
            <a:t>Temyiz Çağı Sonrası Küçüklük Dönemi</a:t>
          </a:r>
        </a:p>
        <a:p>
          <a:pPr algn="ctr"/>
          <a:r>
            <a:rPr lang="tr-TR">
              <a:latin typeface="Times New Roman" panose="02020603050405020304" pitchFamily="18" charset="0"/>
              <a:cs typeface="Times New Roman" panose="02020603050405020304" pitchFamily="18" charset="0"/>
            </a:rPr>
            <a:t>(7 yaşından bülûğ çağına kadar)</a:t>
          </a:r>
        </a:p>
      </dgm:t>
    </dgm:pt>
    <dgm:pt modelId="{2BDF44F9-6513-43A1-8EC7-24C7352615A5}" type="parTrans" cxnId="{0219B0FF-1CCB-4B9C-A33A-429899BD5AC3}">
      <dgm:prSet>
        <dgm:style>
          <a:lnRef idx="1">
            <a:schemeClr val="dk1"/>
          </a:lnRef>
          <a:fillRef idx="0">
            <a:schemeClr val="dk1"/>
          </a:fillRef>
          <a:effectRef idx="0">
            <a:schemeClr val="dk1"/>
          </a:effectRef>
          <a:fontRef idx="minor">
            <a:schemeClr val="tx1"/>
          </a:fontRef>
        </dgm:style>
      </dgm:prSet>
      <dgm:spPr/>
      <dgm:t>
        <a:bodyPr/>
        <a:lstStyle/>
        <a:p>
          <a:pPr algn="ctr"/>
          <a:endParaRPr lang="tr-TR"/>
        </a:p>
      </dgm:t>
    </dgm:pt>
    <dgm:pt modelId="{151AE8C8-D153-41DA-9F53-04CCF77DEB9A}" type="sibTrans" cxnId="{0219B0FF-1CCB-4B9C-A33A-429899BD5AC3}">
      <dgm:prSet/>
      <dgm:spPr/>
      <dgm:t>
        <a:bodyPr/>
        <a:lstStyle/>
        <a:p>
          <a:pPr algn="ctr"/>
          <a:endParaRPr lang="tr-TR"/>
        </a:p>
      </dgm:t>
    </dgm:pt>
    <dgm:pt modelId="{348D3160-0816-49ED-87A0-27C34FF0CBAD}">
      <dgm:prSet>
        <dgm:style>
          <a:lnRef idx="2">
            <a:schemeClr val="dk1"/>
          </a:lnRef>
          <a:fillRef idx="1">
            <a:schemeClr val="lt1"/>
          </a:fillRef>
          <a:effectRef idx="0">
            <a:schemeClr val="dk1"/>
          </a:effectRef>
          <a:fontRef idx="minor">
            <a:schemeClr val="dk1"/>
          </a:fontRef>
        </dgm:style>
      </dgm:prSet>
      <dgm:spPr/>
      <dgm:t>
        <a:bodyPr/>
        <a:lstStyle/>
        <a:p>
          <a:pPr algn="ctr"/>
          <a:r>
            <a:rPr lang="tr-TR" b="1">
              <a:latin typeface="Times New Roman" panose="02020603050405020304" pitchFamily="18" charset="0"/>
              <a:cs typeface="Times New Roman" panose="02020603050405020304" pitchFamily="18" charset="0"/>
            </a:rPr>
            <a:t>Âkil ve Bülûğ Çağı Sonrası Dönem</a:t>
          </a:r>
        </a:p>
        <a:p>
          <a:pPr algn="ctr"/>
          <a:r>
            <a:rPr lang="tr-TR">
              <a:latin typeface="Times New Roman" panose="02020603050405020304" pitchFamily="18" charset="0"/>
              <a:cs typeface="Times New Roman" panose="02020603050405020304" pitchFamily="18" charset="0"/>
            </a:rPr>
            <a:t>(14-15 ya da 17-18 yaş sonrası) </a:t>
          </a:r>
        </a:p>
      </dgm:t>
    </dgm:pt>
    <dgm:pt modelId="{A705D25F-27C0-4050-9E80-B6583E9A8529}" type="parTrans" cxnId="{3F71F2A6-5B6A-42B1-A4E3-D38223A54684}">
      <dgm:prSet>
        <dgm:style>
          <a:lnRef idx="1">
            <a:schemeClr val="dk1"/>
          </a:lnRef>
          <a:fillRef idx="0">
            <a:schemeClr val="dk1"/>
          </a:fillRef>
          <a:effectRef idx="0">
            <a:schemeClr val="dk1"/>
          </a:effectRef>
          <a:fontRef idx="minor">
            <a:schemeClr val="tx1"/>
          </a:fontRef>
        </dgm:style>
      </dgm:prSet>
      <dgm:spPr/>
      <dgm:t>
        <a:bodyPr/>
        <a:lstStyle/>
        <a:p>
          <a:pPr algn="ctr"/>
          <a:endParaRPr lang="tr-TR"/>
        </a:p>
      </dgm:t>
    </dgm:pt>
    <dgm:pt modelId="{7BF63330-92FB-4EE9-8185-EBE9D8C2FE87}" type="sibTrans" cxnId="{3F71F2A6-5B6A-42B1-A4E3-D38223A54684}">
      <dgm:prSet/>
      <dgm:spPr/>
      <dgm:t>
        <a:bodyPr/>
        <a:lstStyle/>
        <a:p>
          <a:pPr algn="ctr"/>
          <a:endParaRPr lang="tr-TR"/>
        </a:p>
      </dgm:t>
    </dgm:pt>
    <dgm:pt modelId="{269819C9-BFE2-4B45-A6D4-0A7593D74441}" type="pres">
      <dgm:prSet presAssocID="{1D409DF7-60F1-4DE2-9F35-67EFDA4AFE46}" presName="hierChild1" presStyleCnt="0">
        <dgm:presLayoutVars>
          <dgm:orgChart val="1"/>
          <dgm:chPref val="1"/>
          <dgm:dir/>
          <dgm:animOne val="branch"/>
          <dgm:animLvl val="lvl"/>
          <dgm:resizeHandles/>
        </dgm:presLayoutVars>
      </dgm:prSet>
      <dgm:spPr/>
      <dgm:t>
        <a:bodyPr/>
        <a:lstStyle/>
        <a:p>
          <a:endParaRPr lang="tr-TR"/>
        </a:p>
      </dgm:t>
    </dgm:pt>
    <dgm:pt modelId="{16D5A16E-1605-43A0-8723-997FF1CD2B1D}" type="pres">
      <dgm:prSet presAssocID="{E1722352-7BB5-452F-9398-1BB6C2257026}" presName="hierRoot1" presStyleCnt="0">
        <dgm:presLayoutVars>
          <dgm:hierBranch val="init"/>
        </dgm:presLayoutVars>
      </dgm:prSet>
      <dgm:spPr/>
    </dgm:pt>
    <dgm:pt modelId="{7CCF5D9D-FB5D-4319-8C72-81834EFF094A}" type="pres">
      <dgm:prSet presAssocID="{E1722352-7BB5-452F-9398-1BB6C2257026}" presName="rootComposite1" presStyleCnt="0"/>
      <dgm:spPr/>
    </dgm:pt>
    <dgm:pt modelId="{3443FA42-107D-482D-8D69-F8FC195D9806}" type="pres">
      <dgm:prSet presAssocID="{E1722352-7BB5-452F-9398-1BB6C2257026}" presName="rootText1" presStyleLbl="node0" presStyleIdx="0" presStyleCnt="1">
        <dgm:presLayoutVars>
          <dgm:chPref val="3"/>
        </dgm:presLayoutVars>
      </dgm:prSet>
      <dgm:spPr/>
      <dgm:t>
        <a:bodyPr/>
        <a:lstStyle/>
        <a:p>
          <a:endParaRPr lang="tr-TR"/>
        </a:p>
      </dgm:t>
    </dgm:pt>
    <dgm:pt modelId="{845C6DBA-7102-409C-BEDE-B97D4B8F5E40}" type="pres">
      <dgm:prSet presAssocID="{E1722352-7BB5-452F-9398-1BB6C2257026}" presName="rootConnector1" presStyleLbl="node1" presStyleIdx="0" presStyleCnt="0"/>
      <dgm:spPr/>
      <dgm:t>
        <a:bodyPr/>
        <a:lstStyle/>
        <a:p>
          <a:endParaRPr lang="tr-TR"/>
        </a:p>
      </dgm:t>
    </dgm:pt>
    <dgm:pt modelId="{9B092AFB-6174-4F9B-B7A9-63CFF00B5C14}" type="pres">
      <dgm:prSet presAssocID="{E1722352-7BB5-452F-9398-1BB6C2257026}" presName="hierChild2" presStyleCnt="0"/>
      <dgm:spPr/>
    </dgm:pt>
    <dgm:pt modelId="{AEF0F794-F5C5-47CD-8C76-4555AE6DE907}" type="pres">
      <dgm:prSet presAssocID="{AE294CCD-18B5-4368-B7A6-4383BF28B368}" presName="Name37" presStyleLbl="parChTrans1D2" presStyleIdx="0" presStyleCnt="2"/>
      <dgm:spPr/>
      <dgm:t>
        <a:bodyPr/>
        <a:lstStyle/>
        <a:p>
          <a:endParaRPr lang="tr-TR"/>
        </a:p>
      </dgm:t>
    </dgm:pt>
    <dgm:pt modelId="{B2ACF6DC-9DBC-41E8-8FC4-3E67DF896400}" type="pres">
      <dgm:prSet presAssocID="{0214F15A-9D54-49D3-8C7F-26249B532EB3}" presName="hierRoot2" presStyleCnt="0">
        <dgm:presLayoutVars>
          <dgm:hierBranch val="init"/>
        </dgm:presLayoutVars>
      </dgm:prSet>
      <dgm:spPr/>
    </dgm:pt>
    <dgm:pt modelId="{E201E990-CC39-4D8D-86BF-1D5A9915200A}" type="pres">
      <dgm:prSet presAssocID="{0214F15A-9D54-49D3-8C7F-26249B532EB3}" presName="rootComposite" presStyleCnt="0"/>
      <dgm:spPr/>
    </dgm:pt>
    <dgm:pt modelId="{F611A254-A820-4F3E-841D-F0B465EEB0CB}" type="pres">
      <dgm:prSet presAssocID="{0214F15A-9D54-49D3-8C7F-26249B532EB3}" presName="rootText" presStyleLbl="node2" presStyleIdx="0" presStyleCnt="2">
        <dgm:presLayoutVars>
          <dgm:chPref val="3"/>
        </dgm:presLayoutVars>
      </dgm:prSet>
      <dgm:spPr/>
      <dgm:t>
        <a:bodyPr/>
        <a:lstStyle/>
        <a:p>
          <a:endParaRPr lang="tr-TR"/>
        </a:p>
      </dgm:t>
    </dgm:pt>
    <dgm:pt modelId="{F8A3640F-C3C8-4A12-B213-EC5A2653EA54}" type="pres">
      <dgm:prSet presAssocID="{0214F15A-9D54-49D3-8C7F-26249B532EB3}" presName="rootConnector" presStyleLbl="node2" presStyleIdx="0" presStyleCnt="2"/>
      <dgm:spPr/>
      <dgm:t>
        <a:bodyPr/>
        <a:lstStyle/>
        <a:p>
          <a:endParaRPr lang="tr-TR"/>
        </a:p>
      </dgm:t>
    </dgm:pt>
    <dgm:pt modelId="{360C550E-D92B-4946-A37C-F615244D33D7}" type="pres">
      <dgm:prSet presAssocID="{0214F15A-9D54-49D3-8C7F-26249B532EB3}" presName="hierChild4" presStyleCnt="0"/>
      <dgm:spPr/>
    </dgm:pt>
    <dgm:pt modelId="{8DB77B9E-D679-4FC5-8528-3A6431D0A3F0}" type="pres">
      <dgm:prSet presAssocID="{D73FBC76-71D1-4CA0-88EE-A83B753488AC}" presName="Name37" presStyleLbl="parChTrans1D3" presStyleIdx="0" presStyleCnt="4"/>
      <dgm:spPr/>
      <dgm:t>
        <a:bodyPr/>
        <a:lstStyle/>
        <a:p>
          <a:endParaRPr lang="tr-TR"/>
        </a:p>
      </dgm:t>
    </dgm:pt>
    <dgm:pt modelId="{776189A1-2D3E-4950-8204-33A1CFDDB4CC}" type="pres">
      <dgm:prSet presAssocID="{2BC1E09C-27D0-4636-BD03-DBD22A4AEFB3}" presName="hierRoot2" presStyleCnt="0">
        <dgm:presLayoutVars>
          <dgm:hierBranch val="init"/>
        </dgm:presLayoutVars>
      </dgm:prSet>
      <dgm:spPr/>
    </dgm:pt>
    <dgm:pt modelId="{1A96E7EC-CF8A-4BC0-BAA4-B1461F73524E}" type="pres">
      <dgm:prSet presAssocID="{2BC1E09C-27D0-4636-BD03-DBD22A4AEFB3}" presName="rootComposite" presStyleCnt="0"/>
      <dgm:spPr/>
    </dgm:pt>
    <dgm:pt modelId="{D5555A8E-F27E-46DE-BE40-64F424EF74D7}" type="pres">
      <dgm:prSet presAssocID="{2BC1E09C-27D0-4636-BD03-DBD22A4AEFB3}" presName="rootText" presStyleLbl="node3" presStyleIdx="0" presStyleCnt="4">
        <dgm:presLayoutVars>
          <dgm:chPref val="3"/>
        </dgm:presLayoutVars>
      </dgm:prSet>
      <dgm:spPr/>
      <dgm:t>
        <a:bodyPr/>
        <a:lstStyle/>
        <a:p>
          <a:endParaRPr lang="tr-TR"/>
        </a:p>
      </dgm:t>
    </dgm:pt>
    <dgm:pt modelId="{B359137C-7AB4-49DF-905E-CAABEA74D04B}" type="pres">
      <dgm:prSet presAssocID="{2BC1E09C-27D0-4636-BD03-DBD22A4AEFB3}" presName="rootConnector" presStyleLbl="node3" presStyleIdx="0" presStyleCnt="4"/>
      <dgm:spPr/>
      <dgm:t>
        <a:bodyPr/>
        <a:lstStyle/>
        <a:p>
          <a:endParaRPr lang="tr-TR"/>
        </a:p>
      </dgm:t>
    </dgm:pt>
    <dgm:pt modelId="{5B9D7695-61AD-4669-8714-F08071F4AB87}" type="pres">
      <dgm:prSet presAssocID="{2BC1E09C-27D0-4636-BD03-DBD22A4AEFB3}" presName="hierChild4" presStyleCnt="0"/>
      <dgm:spPr/>
    </dgm:pt>
    <dgm:pt modelId="{A78E10DD-5BDC-464E-BAC4-A7B17EA19559}" type="pres">
      <dgm:prSet presAssocID="{2BC1E09C-27D0-4636-BD03-DBD22A4AEFB3}" presName="hierChild5" presStyleCnt="0"/>
      <dgm:spPr/>
    </dgm:pt>
    <dgm:pt modelId="{21284E4F-0E01-41FF-90F8-BD47B88C9DE4}" type="pres">
      <dgm:prSet presAssocID="{7FECCAEC-0C06-4868-A5E0-BAA173AF794E}" presName="Name37" presStyleLbl="parChTrans1D3" presStyleIdx="1" presStyleCnt="4"/>
      <dgm:spPr/>
      <dgm:t>
        <a:bodyPr/>
        <a:lstStyle/>
        <a:p>
          <a:endParaRPr lang="tr-TR"/>
        </a:p>
      </dgm:t>
    </dgm:pt>
    <dgm:pt modelId="{EAE26D5E-E003-4939-BD6D-3D7962E1202A}" type="pres">
      <dgm:prSet presAssocID="{624EF275-1BFF-4D87-AD3D-D69EDF75A358}" presName="hierRoot2" presStyleCnt="0">
        <dgm:presLayoutVars>
          <dgm:hierBranch val="init"/>
        </dgm:presLayoutVars>
      </dgm:prSet>
      <dgm:spPr/>
    </dgm:pt>
    <dgm:pt modelId="{DD4C6E78-245D-4F5A-8B18-5FFC350B1D3C}" type="pres">
      <dgm:prSet presAssocID="{624EF275-1BFF-4D87-AD3D-D69EDF75A358}" presName="rootComposite" presStyleCnt="0"/>
      <dgm:spPr/>
    </dgm:pt>
    <dgm:pt modelId="{DE9CFB78-7867-407A-8EC2-BE6014D5C3C2}" type="pres">
      <dgm:prSet presAssocID="{624EF275-1BFF-4D87-AD3D-D69EDF75A358}" presName="rootText" presStyleLbl="node3" presStyleIdx="1" presStyleCnt="4">
        <dgm:presLayoutVars>
          <dgm:chPref val="3"/>
        </dgm:presLayoutVars>
      </dgm:prSet>
      <dgm:spPr/>
      <dgm:t>
        <a:bodyPr/>
        <a:lstStyle/>
        <a:p>
          <a:endParaRPr lang="tr-TR"/>
        </a:p>
      </dgm:t>
    </dgm:pt>
    <dgm:pt modelId="{039F1176-CE91-4D02-86C7-F8384EE2BC3C}" type="pres">
      <dgm:prSet presAssocID="{624EF275-1BFF-4D87-AD3D-D69EDF75A358}" presName="rootConnector" presStyleLbl="node3" presStyleIdx="1" presStyleCnt="4"/>
      <dgm:spPr/>
      <dgm:t>
        <a:bodyPr/>
        <a:lstStyle/>
        <a:p>
          <a:endParaRPr lang="tr-TR"/>
        </a:p>
      </dgm:t>
    </dgm:pt>
    <dgm:pt modelId="{D575973E-85D1-42F7-91AC-FC1C8D480B30}" type="pres">
      <dgm:prSet presAssocID="{624EF275-1BFF-4D87-AD3D-D69EDF75A358}" presName="hierChild4" presStyleCnt="0"/>
      <dgm:spPr/>
    </dgm:pt>
    <dgm:pt modelId="{0D720398-2737-4B26-A625-2925D2D4ADCD}" type="pres">
      <dgm:prSet presAssocID="{624EF275-1BFF-4D87-AD3D-D69EDF75A358}" presName="hierChild5" presStyleCnt="0"/>
      <dgm:spPr/>
    </dgm:pt>
    <dgm:pt modelId="{6088B4A0-F7C9-4F54-874F-F8416DACF2E4}" type="pres">
      <dgm:prSet presAssocID="{0214F15A-9D54-49D3-8C7F-26249B532EB3}" presName="hierChild5" presStyleCnt="0"/>
      <dgm:spPr/>
    </dgm:pt>
    <dgm:pt modelId="{D172FCCC-0430-4172-B10A-E8EE95B42919}" type="pres">
      <dgm:prSet presAssocID="{814D2EAB-2EBA-45C8-B23C-73F8130AA74A}" presName="Name37" presStyleLbl="parChTrans1D2" presStyleIdx="1" presStyleCnt="2"/>
      <dgm:spPr/>
      <dgm:t>
        <a:bodyPr/>
        <a:lstStyle/>
        <a:p>
          <a:endParaRPr lang="tr-TR"/>
        </a:p>
      </dgm:t>
    </dgm:pt>
    <dgm:pt modelId="{005D6004-5F34-4700-B410-4BC82222B351}" type="pres">
      <dgm:prSet presAssocID="{FD8FD1F9-2755-4111-8B8A-6E4A97C33642}" presName="hierRoot2" presStyleCnt="0">
        <dgm:presLayoutVars>
          <dgm:hierBranch val="init"/>
        </dgm:presLayoutVars>
      </dgm:prSet>
      <dgm:spPr/>
    </dgm:pt>
    <dgm:pt modelId="{70B43466-A247-4879-87A6-D41013EB5152}" type="pres">
      <dgm:prSet presAssocID="{FD8FD1F9-2755-4111-8B8A-6E4A97C33642}" presName="rootComposite" presStyleCnt="0"/>
      <dgm:spPr/>
    </dgm:pt>
    <dgm:pt modelId="{5C442BE3-1AD7-44DA-8C0A-E25C22059CC0}" type="pres">
      <dgm:prSet presAssocID="{FD8FD1F9-2755-4111-8B8A-6E4A97C33642}" presName="rootText" presStyleLbl="node2" presStyleIdx="1" presStyleCnt="2">
        <dgm:presLayoutVars>
          <dgm:chPref val="3"/>
        </dgm:presLayoutVars>
      </dgm:prSet>
      <dgm:spPr/>
      <dgm:t>
        <a:bodyPr/>
        <a:lstStyle/>
        <a:p>
          <a:endParaRPr lang="tr-TR"/>
        </a:p>
      </dgm:t>
    </dgm:pt>
    <dgm:pt modelId="{21A8919F-C593-4A7F-ADD9-A47843BDD6F7}" type="pres">
      <dgm:prSet presAssocID="{FD8FD1F9-2755-4111-8B8A-6E4A97C33642}" presName="rootConnector" presStyleLbl="node2" presStyleIdx="1" presStyleCnt="2"/>
      <dgm:spPr/>
      <dgm:t>
        <a:bodyPr/>
        <a:lstStyle/>
        <a:p>
          <a:endParaRPr lang="tr-TR"/>
        </a:p>
      </dgm:t>
    </dgm:pt>
    <dgm:pt modelId="{C60CF8DB-0117-4CB1-BD7D-6598FFA11B76}" type="pres">
      <dgm:prSet presAssocID="{FD8FD1F9-2755-4111-8B8A-6E4A97C33642}" presName="hierChild4" presStyleCnt="0"/>
      <dgm:spPr/>
    </dgm:pt>
    <dgm:pt modelId="{231B1E2A-0668-4F6A-B795-9EE8591E059C}" type="pres">
      <dgm:prSet presAssocID="{2BDF44F9-6513-43A1-8EC7-24C7352615A5}" presName="Name37" presStyleLbl="parChTrans1D3" presStyleIdx="2" presStyleCnt="4"/>
      <dgm:spPr/>
      <dgm:t>
        <a:bodyPr/>
        <a:lstStyle/>
        <a:p>
          <a:endParaRPr lang="tr-TR"/>
        </a:p>
      </dgm:t>
    </dgm:pt>
    <dgm:pt modelId="{F6B32094-8B75-41F3-AFFB-F8936EF99A4B}" type="pres">
      <dgm:prSet presAssocID="{294C7D15-E7B3-4ED3-93D4-AB960F0891D3}" presName="hierRoot2" presStyleCnt="0">
        <dgm:presLayoutVars>
          <dgm:hierBranch val="init"/>
        </dgm:presLayoutVars>
      </dgm:prSet>
      <dgm:spPr/>
    </dgm:pt>
    <dgm:pt modelId="{05FACC80-87EA-40F0-972D-E25F0027AF16}" type="pres">
      <dgm:prSet presAssocID="{294C7D15-E7B3-4ED3-93D4-AB960F0891D3}" presName="rootComposite" presStyleCnt="0"/>
      <dgm:spPr/>
    </dgm:pt>
    <dgm:pt modelId="{00FE6EE1-AF2F-4669-A651-74B8053AE163}" type="pres">
      <dgm:prSet presAssocID="{294C7D15-E7B3-4ED3-93D4-AB960F0891D3}" presName="rootText" presStyleLbl="node3" presStyleIdx="2" presStyleCnt="4">
        <dgm:presLayoutVars>
          <dgm:chPref val="3"/>
        </dgm:presLayoutVars>
      </dgm:prSet>
      <dgm:spPr/>
      <dgm:t>
        <a:bodyPr/>
        <a:lstStyle/>
        <a:p>
          <a:endParaRPr lang="tr-TR"/>
        </a:p>
      </dgm:t>
    </dgm:pt>
    <dgm:pt modelId="{E0E44E9C-D7D0-404B-B82C-7E563F348E74}" type="pres">
      <dgm:prSet presAssocID="{294C7D15-E7B3-4ED3-93D4-AB960F0891D3}" presName="rootConnector" presStyleLbl="node3" presStyleIdx="2" presStyleCnt="4"/>
      <dgm:spPr/>
      <dgm:t>
        <a:bodyPr/>
        <a:lstStyle/>
        <a:p>
          <a:endParaRPr lang="tr-TR"/>
        </a:p>
      </dgm:t>
    </dgm:pt>
    <dgm:pt modelId="{2B10AEEB-7E82-4849-A283-24FA60524FFA}" type="pres">
      <dgm:prSet presAssocID="{294C7D15-E7B3-4ED3-93D4-AB960F0891D3}" presName="hierChild4" presStyleCnt="0"/>
      <dgm:spPr/>
    </dgm:pt>
    <dgm:pt modelId="{1396064D-239D-41C2-8D8A-50C788E9253E}" type="pres">
      <dgm:prSet presAssocID="{294C7D15-E7B3-4ED3-93D4-AB960F0891D3}" presName="hierChild5" presStyleCnt="0"/>
      <dgm:spPr/>
    </dgm:pt>
    <dgm:pt modelId="{F7C83510-7F3A-4F61-939B-FF16B8B818A2}" type="pres">
      <dgm:prSet presAssocID="{A705D25F-27C0-4050-9E80-B6583E9A8529}" presName="Name37" presStyleLbl="parChTrans1D3" presStyleIdx="3" presStyleCnt="4"/>
      <dgm:spPr/>
      <dgm:t>
        <a:bodyPr/>
        <a:lstStyle/>
        <a:p>
          <a:endParaRPr lang="tr-TR"/>
        </a:p>
      </dgm:t>
    </dgm:pt>
    <dgm:pt modelId="{1D2A59D4-FBC2-4828-B0B9-223101AC14BB}" type="pres">
      <dgm:prSet presAssocID="{348D3160-0816-49ED-87A0-27C34FF0CBAD}" presName="hierRoot2" presStyleCnt="0">
        <dgm:presLayoutVars>
          <dgm:hierBranch val="init"/>
        </dgm:presLayoutVars>
      </dgm:prSet>
      <dgm:spPr/>
    </dgm:pt>
    <dgm:pt modelId="{FCEE822C-F1B9-4894-988E-405D9660E82F}" type="pres">
      <dgm:prSet presAssocID="{348D3160-0816-49ED-87A0-27C34FF0CBAD}" presName="rootComposite" presStyleCnt="0"/>
      <dgm:spPr/>
    </dgm:pt>
    <dgm:pt modelId="{7AEC77F7-0E6E-4BC6-A3C1-7A85D6DB11C1}" type="pres">
      <dgm:prSet presAssocID="{348D3160-0816-49ED-87A0-27C34FF0CBAD}" presName="rootText" presStyleLbl="node3" presStyleIdx="3" presStyleCnt="4">
        <dgm:presLayoutVars>
          <dgm:chPref val="3"/>
        </dgm:presLayoutVars>
      </dgm:prSet>
      <dgm:spPr/>
      <dgm:t>
        <a:bodyPr/>
        <a:lstStyle/>
        <a:p>
          <a:endParaRPr lang="tr-TR"/>
        </a:p>
      </dgm:t>
    </dgm:pt>
    <dgm:pt modelId="{D178F152-EBF6-46CC-800E-499DAE5C63A4}" type="pres">
      <dgm:prSet presAssocID="{348D3160-0816-49ED-87A0-27C34FF0CBAD}" presName="rootConnector" presStyleLbl="node3" presStyleIdx="3" presStyleCnt="4"/>
      <dgm:spPr/>
      <dgm:t>
        <a:bodyPr/>
        <a:lstStyle/>
        <a:p>
          <a:endParaRPr lang="tr-TR"/>
        </a:p>
      </dgm:t>
    </dgm:pt>
    <dgm:pt modelId="{E03B6C17-A064-4004-BA4D-6E910AE58885}" type="pres">
      <dgm:prSet presAssocID="{348D3160-0816-49ED-87A0-27C34FF0CBAD}" presName="hierChild4" presStyleCnt="0"/>
      <dgm:spPr/>
    </dgm:pt>
    <dgm:pt modelId="{0048BDE4-6A83-4698-BA7A-FC691E23B214}" type="pres">
      <dgm:prSet presAssocID="{348D3160-0816-49ED-87A0-27C34FF0CBAD}" presName="hierChild5" presStyleCnt="0"/>
      <dgm:spPr/>
    </dgm:pt>
    <dgm:pt modelId="{F604A68B-46C5-4555-9CBF-5DC20F0DDE0D}" type="pres">
      <dgm:prSet presAssocID="{FD8FD1F9-2755-4111-8B8A-6E4A97C33642}" presName="hierChild5" presStyleCnt="0"/>
      <dgm:spPr/>
    </dgm:pt>
    <dgm:pt modelId="{076386E3-76E9-4F57-9DD8-5CD462C5BD59}" type="pres">
      <dgm:prSet presAssocID="{E1722352-7BB5-452F-9398-1BB6C2257026}" presName="hierChild3" presStyleCnt="0"/>
      <dgm:spPr/>
    </dgm:pt>
  </dgm:ptLst>
  <dgm:cxnLst>
    <dgm:cxn modelId="{5917414C-C6F4-4EA1-B35E-D17DB3913B8C}" type="presOf" srcId="{814D2EAB-2EBA-45C8-B23C-73F8130AA74A}" destId="{D172FCCC-0430-4172-B10A-E8EE95B42919}" srcOrd="0" destOrd="0" presId="urn:microsoft.com/office/officeart/2005/8/layout/orgChart1"/>
    <dgm:cxn modelId="{D3F3C4F6-1B04-4B3D-889D-41D070FC2C9E}" srcId="{E1722352-7BB5-452F-9398-1BB6C2257026}" destId="{FD8FD1F9-2755-4111-8B8A-6E4A97C33642}" srcOrd="1" destOrd="0" parTransId="{814D2EAB-2EBA-45C8-B23C-73F8130AA74A}" sibTransId="{04DF5D7C-DE9D-4243-9A71-F87E6FE4D115}"/>
    <dgm:cxn modelId="{8E88EB29-D4F4-4E21-B5E1-389431C490E7}" type="presOf" srcId="{E1722352-7BB5-452F-9398-1BB6C2257026}" destId="{845C6DBA-7102-409C-BEDE-B97D4B8F5E40}" srcOrd="1" destOrd="0" presId="urn:microsoft.com/office/officeart/2005/8/layout/orgChart1"/>
    <dgm:cxn modelId="{EB7151C7-705E-4013-9347-BDC138512664}" type="presOf" srcId="{2BDF44F9-6513-43A1-8EC7-24C7352615A5}" destId="{231B1E2A-0668-4F6A-B795-9EE8591E059C}" srcOrd="0" destOrd="0" presId="urn:microsoft.com/office/officeart/2005/8/layout/orgChart1"/>
    <dgm:cxn modelId="{940130DE-0626-4433-BE59-7B8A56F5BB21}" type="presOf" srcId="{FD8FD1F9-2755-4111-8B8A-6E4A97C33642}" destId="{21A8919F-C593-4A7F-ADD9-A47843BDD6F7}" srcOrd="1" destOrd="0" presId="urn:microsoft.com/office/officeart/2005/8/layout/orgChart1"/>
    <dgm:cxn modelId="{AD2E6726-7F1B-4FB8-96D1-C5354BD13896}" type="presOf" srcId="{AE294CCD-18B5-4368-B7A6-4383BF28B368}" destId="{AEF0F794-F5C5-47CD-8C76-4555AE6DE907}" srcOrd="0" destOrd="0" presId="urn:microsoft.com/office/officeart/2005/8/layout/orgChart1"/>
    <dgm:cxn modelId="{EEE6E8A9-4F44-4431-88AF-956FC5F18057}" type="presOf" srcId="{E1722352-7BB5-452F-9398-1BB6C2257026}" destId="{3443FA42-107D-482D-8D69-F8FC195D9806}" srcOrd="0" destOrd="0" presId="urn:microsoft.com/office/officeart/2005/8/layout/orgChart1"/>
    <dgm:cxn modelId="{3F03F5BE-6C6C-42DF-95AA-450E94173EE9}" srcId="{0214F15A-9D54-49D3-8C7F-26249B532EB3}" destId="{624EF275-1BFF-4D87-AD3D-D69EDF75A358}" srcOrd="1" destOrd="0" parTransId="{7FECCAEC-0C06-4868-A5E0-BAA173AF794E}" sibTransId="{5BB35217-E28C-4CF9-AA72-7D9E070322B6}"/>
    <dgm:cxn modelId="{8A39ECF2-784D-48F9-902F-8B79183A8007}" type="presOf" srcId="{D73FBC76-71D1-4CA0-88EE-A83B753488AC}" destId="{8DB77B9E-D679-4FC5-8528-3A6431D0A3F0}" srcOrd="0" destOrd="0" presId="urn:microsoft.com/office/officeart/2005/8/layout/orgChart1"/>
    <dgm:cxn modelId="{3F71F2A6-5B6A-42B1-A4E3-D38223A54684}" srcId="{FD8FD1F9-2755-4111-8B8A-6E4A97C33642}" destId="{348D3160-0816-49ED-87A0-27C34FF0CBAD}" srcOrd="1" destOrd="0" parTransId="{A705D25F-27C0-4050-9E80-B6583E9A8529}" sibTransId="{7BF63330-92FB-4EE9-8185-EBE9D8C2FE87}"/>
    <dgm:cxn modelId="{0219B0FF-1CCB-4B9C-A33A-429899BD5AC3}" srcId="{FD8FD1F9-2755-4111-8B8A-6E4A97C33642}" destId="{294C7D15-E7B3-4ED3-93D4-AB960F0891D3}" srcOrd="0" destOrd="0" parTransId="{2BDF44F9-6513-43A1-8EC7-24C7352615A5}" sibTransId="{151AE8C8-D153-41DA-9F53-04CCF77DEB9A}"/>
    <dgm:cxn modelId="{9C7A5DA6-1638-4CFC-AD7B-08D4A2B35724}" type="presOf" srcId="{624EF275-1BFF-4D87-AD3D-D69EDF75A358}" destId="{DE9CFB78-7867-407A-8EC2-BE6014D5C3C2}" srcOrd="0" destOrd="0" presId="urn:microsoft.com/office/officeart/2005/8/layout/orgChart1"/>
    <dgm:cxn modelId="{BFF66484-D360-46FA-B4D2-5DBAD7484F6B}" type="presOf" srcId="{294C7D15-E7B3-4ED3-93D4-AB960F0891D3}" destId="{00FE6EE1-AF2F-4669-A651-74B8053AE163}" srcOrd="0" destOrd="0" presId="urn:microsoft.com/office/officeart/2005/8/layout/orgChart1"/>
    <dgm:cxn modelId="{F5613929-6DF2-477A-82BA-980BF612355C}" type="presOf" srcId="{7FECCAEC-0C06-4868-A5E0-BAA173AF794E}" destId="{21284E4F-0E01-41FF-90F8-BD47B88C9DE4}" srcOrd="0" destOrd="0" presId="urn:microsoft.com/office/officeart/2005/8/layout/orgChart1"/>
    <dgm:cxn modelId="{18DE8ABA-F478-402A-B712-202B58AD2D1B}" type="presOf" srcId="{2BC1E09C-27D0-4636-BD03-DBD22A4AEFB3}" destId="{D5555A8E-F27E-46DE-BE40-64F424EF74D7}" srcOrd="0" destOrd="0" presId="urn:microsoft.com/office/officeart/2005/8/layout/orgChart1"/>
    <dgm:cxn modelId="{26986967-82CF-4E27-9749-AB7DA1669E0C}" srcId="{0214F15A-9D54-49D3-8C7F-26249B532EB3}" destId="{2BC1E09C-27D0-4636-BD03-DBD22A4AEFB3}" srcOrd="0" destOrd="0" parTransId="{D73FBC76-71D1-4CA0-88EE-A83B753488AC}" sibTransId="{9345733E-1186-4E57-81C8-9D18B0FCF6D5}"/>
    <dgm:cxn modelId="{647673E0-C8A6-4A40-8B57-EABFEC4FE24D}" type="presOf" srcId="{294C7D15-E7B3-4ED3-93D4-AB960F0891D3}" destId="{E0E44E9C-D7D0-404B-B82C-7E563F348E74}" srcOrd="1" destOrd="0" presId="urn:microsoft.com/office/officeart/2005/8/layout/orgChart1"/>
    <dgm:cxn modelId="{7332ECA3-A699-4D85-AECE-85A077A5E3C4}" type="presOf" srcId="{348D3160-0816-49ED-87A0-27C34FF0CBAD}" destId="{7AEC77F7-0E6E-4BC6-A3C1-7A85D6DB11C1}" srcOrd="0" destOrd="0" presId="urn:microsoft.com/office/officeart/2005/8/layout/orgChart1"/>
    <dgm:cxn modelId="{73438FBF-5B2A-4C4F-A57E-56BDA360219A}" srcId="{E1722352-7BB5-452F-9398-1BB6C2257026}" destId="{0214F15A-9D54-49D3-8C7F-26249B532EB3}" srcOrd="0" destOrd="0" parTransId="{AE294CCD-18B5-4368-B7A6-4383BF28B368}" sibTransId="{305E5746-7C04-4EEF-91EB-A83F78AF263E}"/>
    <dgm:cxn modelId="{3F2077AF-E012-47F2-B851-F091723CE39F}" type="presOf" srcId="{348D3160-0816-49ED-87A0-27C34FF0CBAD}" destId="{D178F152-EBF6-46CC-800E-499DAE5C63A4}" srcOrd="1" destOrd="0" presId="urn:microsoft.com/office/officeart/2005/8/layout/orgChart1"/>
    <dgm:cxn modelId="{C9E8C727-57C3-4D83-98FB-D54EA33BDE3F}" srcId="{1D409DF7-60F1-4DE2-9F35-67EFDA4AFE46}" destId="{E1722352-7BB5-452F-9398-1BB6C2257026}" srcOrd="0" destOrd="0" parTransId="{DACB318A-CB40-4985-B54A-AC84533AF9AB}" sibTransId="{94977248-034C-4A1B-A415-1EFE322268C6}"/>
    <dgm:cxn modelId="{2D203DCB-CF29-417A-9825-EEFC13C6B468}" type="presOf" srcId="{0214F15A-9D54-49D3-8C7F-26249B532EB3}" destId="{F8A3640F-C3C8-4A12-B213-EC5A2653EA54}" srcOrd="1" destOrd="0" presId="urn:microsoft.com/office/officeart/2005/8/layout/orgChart1"/>
    <dgm:cxn modelId="{B4AA6257-03AE-4327-8033-B43DA45F1572}" type="presOf" srcId="{624EF275-1BFF-4D87-AD3D-D69EDF75A358}" destId="{039F1176-CE91-4D02-86C7-F8384EE2BC3C}" srcOrd="1" destOrd="0" presId="urn:microsoft.com/office/officeart/2005/8/layout/orgChart1"/>
    <dgm:cxn modelId="{D9580279-0044-42AA-8D6A-68A324CFC018}" type="presOf" srcId="{A705D25F-27C0-4050-9E80-B6583E9A8529}" destId="{F7C83510-7F3A-4F61-939B-FF16B8B818A2}" srcOrd="0" destOrd="0" presId="urn:microsoft.com/office/officeart/2005/8/layout/orgChart1"/>
    <dgm:cxn modelId="{585DEAB6-42F1-4D27-88AE-4FD389EF45C5}" type="presOf" srcId="{1D409DF7-60F1-4DE2-9F35-67EFDA4AFE46}" destId="{269819C9-BFE2-4B45-A6D4-0A7593D74441}" srcOrd="0" destOrd="0" presId="urn:microsoft.com/office/officeart/2005/8/layout/orgChart1"/>
    <dgm:cxn modelId="{3C8B1821-75C2-440B-974E-72285B42EB79}" type="presOf" srcId="{0214F15A-9D54-49D3-8C7F-26249B532EB3}" destId="{F611A254-A820-4F3E-841D-F0B465EEB0CB}" srcOrd="0" destOrd="0" presId="urn:microsoft.com/office/officeart/2005/8/layout/orgChart1"/>
    <dgm:cxn modelId="{4E442237-E567-477D-A9D6-1755E8DB8401}" type="presOf" srcId="{FD8FD1F9-2755-4111-8B8A-6E4A97C33642}" destId="{5C442BE3-1AD7-44DA-8C0A-E25C22059CC0}" srcOrd="0" destOrd="0" presId="urn:microsoft.com/office/officeart/2005/8/layout/orgChart1"/>
    <dgm:cxn modelId="{C6EAB76C-18B3-4250-B4C0-A5DAF455455B}" type="presOf" srcId="{2BC1E09C-27D0-4636-BD03-DBD22A4AEFB3}" destId="{B359137C-7AB4-49DF-905E-CAABEA74D04B}" srcOrd="1" destOrd="0" presId="urn:microsoft.com/office/officeart/2005/8/layout/orgChart1"/>
    <dgm:cxn modelId="{A891A32F-8EF5-4E69-8383-3604C54E53A1}" type="presParOf" srcId="{269819C9-BFE2-4B45-A6D4-0A7593D74441}" destId="{16D5A16E-1605-43A0-8723-997FF1CD2B1D}" srcOrd="0" destOrd="0" presId="urn:microsoft.com/office/officeart/2005/8/layout/orgChart1"/>
    <dgm:cxn modelId="{B4116260-5617-46C8-AE6A-C77235803072}" type="presParOf" srcId="{16D5A16E-1605-43A0-8723-997FF1CD2B1D}" destId="{7CCF5D9D-FB5D-4319-8C72-81834EFF094A}" srcOrd="0" destOrd="0" presId="urn:microsoft.com/office/officeart/2005/8/layout/orgChart1"/>
    <dgm:cxn modelId="{260AA9DF-6187-43F7-8745-6E888D33691C}" type="presParOf" srcId="{7CCF5D9D-FB5D-4319-8C72-81834EFF094A}" destId="{3443FA42-107D-482D-8D69-F8FC195D9806}" srcOrd="0" destOrd="0" presId="urn:microsoft.com/office/officeart/2005/8/layout/orgChart1"/>
    <dgm:cxn modelId="{58E97A2E-7285-4142-9946-CCC57EC756B5}" type="presParOf" srcId="{7CCF5D9D-FB5D-4319-8C72-81834EFF094A}" destId="{845C6DBA-7102-409C-BEDE-B97D4B8F5E40}" srcOrd="1" destOrd="0" presId="urn:microsoft.com/office/officeart/2005/8/layout/orgChart1"/>
    <dgm:cxn modelId="{BEF95E2A-C0C1-48FA-B77E-2D6857DFE3CB}" type="presParOf" srcId="{16D5A16E-1605-43A0-8723-997FF1CD2B1D}" destId="{9B092AFB-6174-4F9B-B7A9-63CFF00B5C14}" srcOrd="1" destOrd="0" presId="urn:microsoft.com/office/officeart/2005/8/layout/orgChart1"/>
    <dgm:cxn modelId="{0D2EE075-968C-485C-B9A8-DBFB3CDA89C5}" type="presParOf" srcId="{9B092AFB-6174-4F9B-B7A9-63CFF00B5C14}" destId="{AEF0F794-F5C5-47CD-8C76-4555AE6DE907}" srcOrd="0" destOrd="0" presId="urn:microsoft.com/office/officeart/2005/8/layout/orgChart1"/>
    <dgm:cxn modelId="{3C720E95-3F0D-4484-9561-ECB2E529F0A4}" type="presParOf" srcId="{9B092AFB-6174-4F9B-B7A9-63CFF00B5C14}" destId="{B2ACF6DC-9DBC-41E8-8FC4-3E67DF896400}" srcOrd="1" destOrd="0" presId="urn:microsoft.com/office/officeart/2005/8/layout/orgChart1"/>
    <dgm:cxn modelId="{CDDC168B-EBD1-451F-84F6-2055C32DE5D7}" type="presParOf" srcId="{B2ACF6DC-9DBC-41E8-8FC4-3E67DF896400}" destId="{E201E990-CC39-4D8D-86BF-1D5A9915200A}" srcOrd="0" destOrd="0" presId="urn:microsoft.com/office/officeart/2005/8/layout/orgChart1"/>
    <dgm:cxn modelId="{67746CA0-88E6-411E-BCB8-CB5186D3BA16}" type="presParOf" srcId="{E201E990-CC39-4D8D-86BF-1D5A9915200A}" destId="{F611A254-A820-4F3E-841D-F0B465EEB0CB}" srcOrd="0" destOrd="0" presId="urn:microsoft.com/office/officeart/2005/8/layout/orgChart1"/>
    <dgm:cxn modelId="{25B8761F-854D-440B-9C6E-20522A670AC8}" type="presParOf" srcId="{E201E990-CC39-4D8D-86BF-1D5A9915200A}" destId="{F8A3640F-C3C8-4A12-B213-EC5A2653EA54}" srcOrd="1" destOrd="0" presId="urn:microsoft.com/office/officeart/2005/8/layout/orgChart1"/>
    <dgm:cxn modelId="{99BA342F-9B55-4869-938D-39F70BD91E78}" type="presParOf" srcId="{B2ACF6DC-9DBC-41E8-8FC4-3E67DF896400}" destId="{360C550E-D92B-4946-A37C-F615244D33D7}" srcOrd="1" destOrd="0" presId="urn:microsoft.com/office/officeart/2005/8/layout/orgChart1"/>
    <dgm:cxn modelId="{3F697464-0C3B-44ED-8C23-9181E00C814C}" type="presParOf" srcId="{360C550E-D92B-4946-A37C-F615244D33D7}" destId="{8DB77B9E-D679-4FC5-8528-3A6431D0A3F0}" srcOrd="0" destOrd="0" presId="urn:microsoft.com/office/officeart/2005/8/layout/orgChart1"/>
    <dgm:cxn modelId="{89564FC2-D202-46B3-8B7C-3C6586143DA4}" type="presParOf" srcId="{360C550E-D92B-4946-A37C-F615244D33D7}" destId="{776189A1-2D3E-4950-8204-33A1CFDDB4CC}" srcOrd="1" destOrd="0" presId="urn:microsoft.com/office/officeart/2005/8/layout/orgChart1"/>
    <dgm:cxn modelId="{79066736-3951-445A-B3B8-4F756EF189DD}" type="presParOf" srcId="{776189A1-2D3E-4950-8204-33A1CFDDB4CC}" destId="{1A96E7EC-CF8A-4BC0-BAA4-B1461F73524E}" srcOrd="0" destOrd="0" presId="urn:microsoft.com/office/officeart/2005/8/layout/orgChart1"/>
    <dgm:cxn modelId="{3C201441-AE3B-4C8F-9201-8B8ADA170BCE}" type="presParOf" srcId="{1A96E7EC-CF8A-4BC0-BAA4-B1461F73524E}" destId="{D5555A8E-F27E-46DE-BE40-64F424EF74D7}" srcOrd="0" destOrd="0" presId="urn:microsoft.com/office/officeart/2005/8/layout/orgChart1"/>
    <dgm:cxn modelId="{1D5AF920-ACB4-4D40-8000-7449B13AD3B4}" type="presParOf" srcId="{1A96E7EC-CF8A-4BC0-BAA4-B1461F73524E}" destId="{B359137C-7AB4-49DF-905E-CAABEA74D04B}" srcOrd="1" destOrd="0" presId="urn:microsoft.com/office/officeart/2005/8/layout/orgChart1"/>
    <dgm:cxn modelId="{05401FD2-C0C0-4D4F-9F9A-65F5B7D06987}" type="presParOf" srcId="{776189A1-2D3E-4950-8204-33A1CFDDB4CC}" destId="{5B9D7695-61AD-4669-8714-F08071F4AB87}" srcOrd="1" destOrd="0" presId="urn:microsoft.com/office/officeart/2005/8/layout/orgChart1"/>
    <dgm:cxn modelId="{D60B57A3-235C-43F2-AAE8-D0FB4C6B80D3}" type="presParOf" srcId="{776189A1-2D3E-4950-8204-33A1CFDDB4CC}" destId="{A78E10DD-5BDC-464E-BAC4-A7B17EA19559}" srcOrd="2" destOrd="0" presId="urn:microsoft.com/office/officeart/2005/8/layout/orgChart1"/>
    <dgm:cxn modelId="{F038DE6A-D9FA-47D6-8353-28E40187E84C}" type="presParOf" srcId="{360C550E-D92B-4946-A37C-F615244D33D7}" destId="{21284E4F-0E01-41FF-90F8-BD47B88C9DE4}" srcOrd="2" destOrd="0" presId="urn:microsoft.com/office/officeart/2005/8/layout/orgChart1"/>
    <dgm:cxn modelId="{2CA825B9-66C2-467E-999A-47065C64F71C}" type="presParOf" srcId="{360C550E-D92B-4946-A37C-F615244D33D7}" destId="{EAE26D5E-E003-4939-BD6D-3D7962E1202A}" srcOrd="3" destOrd="0" presId="urn:microsoft.com/office/officeart/2005/8/layout/orgChart1"/>
    <dgm:cxn modelId="{9CCE1249-7C83-4863-BE87-334A00CB1567}" type="presParOf" srcId="{EAE26D5E-E003-4939-BD6D-3D7962E1202A}" destId="{DD4C6E78-245D-4F5A-8B18-5FFC350B1D3C}" srcOrd="0" destOrd="0" presId="urn:microsoft.com/office/officeart/2005/8/layout/orgChart1"/>
    <dgm:cxn modelId="{CFE5EEDB-742B-4724-AA80-DCF8FE3D7E18}" type="presParOf" srcId="{DD4C6E78-245D-4F5A-8B18-5FFC350B1D3C}" destId="{DE9CFB78-7867-407A-8EC2-BE6014D5C3C2}" srcOrd="0" destOrd="0" presId="urn:microsoft.com/office/officeart/2005/8/layout/orgChart1"/>
    <dgm:cxn modelId="{EDD5F22C-C85D-443D-A7B9-DA95446C2C65}" type="presParOf" srcId="{DD4C6E78-245D-4F5A-8B18-5FFC350B1D3C}" destId="{039F1176-CE91-4D02-86C7-F8384EE2BC3C}" srcOrd="1" destOrd="0" presId="urn:microsoft.com/office/officeart/2005/8/layout/orgChart1"/>
    <dgm:cxn modelId="{F10FA282-7977-4563-86D2-EA5F621ECD30}" type="presParOf" srcId="{EAE26D5E-E003-4939-BD6D-3D7962E1202A}" destId="{D575973E-85D1-42F7-91AC-FC1C8D480B30}" srcOrd="1" destOrd="0" presId="urn:microsoft.com/office/officeart/2005/8/layout/orgChart1"/>
    <dgm:cxn modelId="{3D67372E-598C-4AA5-A2EE-0D7AFCE19C36}" type="presParOf" srcId="{EAE26D5E-E003-4939-BD6D-3D7962E1202A}" destId="{0D720398-2737-4B26-A625-2925D2D4ADCD}" srcOrd="2" destOrd="0" presId="urn:microsoft.com/office/officeart/2005/8/layout/orgChart1"/>
    <dgm:cxn modelId="{14244E2F-EAA1-4196-AC6E-2B2FA1C23B05}" type="presParOf" srcId="{B2ACF6DC-9DBC-41E8-8FC4-3E67DF896400}" destId="{6088B4A0-F7C9-4F54-874F-F8416DACF2E4}" srcOrd="2" destOrd="0" presId="urn:microsoft.com/office/officeart/2005/8/layout/orgChart1"/>
    <dgm:cxn modelId="{213C95BB-C2E4-4484-8AC7-18B46296D6F3}" type="presParOf" srcId="{9B092AFB-6174-4F9B-B7A9-63CFF00B5C14}" destId="{D172FCCC-0430-4172-B10A-E8EE95B42919}" srcOrd="2" destOrd="0" presId="urn:microsoft.com/office/officeart/2005/8/layout/orgChart1"/>
    <dgm:cxn modelId="{2E941D25-A1D9-4F03-810B-039684656C73}" type="presParOf" srcId="{9B092AFB-6174-4F9B-B7A9-63CFF00B5C14}" destId="{005D6004-5F34-4700-B410-4BC82222B351}" srcOrd="3" destOrd="0" presId="urn:microsoft.com/office/officeart/2005/8/layout/orgChart1"/>
    <dgm:cxn modelId="{86F523C8-7967-4AD9-85CF-121F3536AB09}" type="presParOf" srcId="{005D6004-5F34-4700-B410-4BC82222B351}" destId="{70B43466-A247-4879-87A6-D41013EB5152}" srcOrd="0" destOrd="0" presId="urn:microsoft.com/office/officeart/2005/8/layout/orgChart1"/>
    <dgm:cxn modelId="{B23A9DD5-69CF-45E8-A436-AB2D96FAFB9C}" type="presParOf" srcId="{70B43466-A247-4879-87A6-D41013EB5152}" destId="{5C442BE3-1AD7-44DA-8C0A-E25C22059CC0}" srcOrd="0" destOrd="0" presId="urn:microsoft.com/office/officeart/2005/8/layout/orgChart1"/>
    <dgm:cxn modelId="{43C47A38-2908-4A32-A96D-6EC409D9B51D}" type="presParOf" srcId="{70B43466-A247-4879-87A6-D41013EB5152}" destId="{21A8919F-C593-4A7F-ADD9-A47843BDD6F7}" srcOrd="1" destOrd="0" presId="urn:microsoft.com/office/officeart/2005/8/layout/orgChart1"/>
    <dgm:cxn modelId="{375B7943-D845-47CF-A622-652EADA2C907}" type="presParOf" srcId="{005D6004-5F34-4700-B410-4BC82222B351}" destId="{C60CF8DB-0117-4CB1-BD7D-6598FFA11B76}" srcOrd="1" destOrd="0" presId="urn:microsoft.com/office/officeart/2005/8/layout/orgChart1"/>
    <dgm:cxn modelId="{D9E277F6-AF84-4A76-964A-E8142DF244B9}" type="presParOf" srcId="{C60CF8DB-0117-4CB1-BD7D-6598FFA11B76}" destId="{231B1E2A-0668-4F6A-B795-9EE8591E059C}" srcOrd="0" destOrd="0" presId="urn:microsoft.com/office/officeart/2005/8/layout/orgChart1"/>
    <dgm:cxn modelId="{5DEA680C-443C-4649-96A7-4CAD17662D21}" type="presParOf" srcId="{C60CF8DB-0117-4CB1-BD7D-6598FFA11B76}" destId="{F6B32094-8B75-41F3-AFFB-F8936EF99A4B}" srcOrd="1" destOrd="0" presId="urn:microsoft.com/office/officeart/2005/8/layout/orgChart1"/>
    <dgm:cxn modelId="{AE1EB596-1A34-4835-8786-392987173078}" type="presParOf" srcId="{F6B32094-8B75-41F3-AFFB-F8936EF99A4B}" destId="{05FACC80-87EA-40F0-972D-E25F0027AF16}" srcOrd="0" destOrd="0" presId="urn:microsoft.com/office/officeart/2005/8/layout/orgChart1"/>
    <dgm:cxn modelId="{30BE3A3B-2872-4CC9-80EB-DA449E89A3B4}" type="presParOf" srcId="{05FACC80-87EA-40F0-972D-E25F0027AF16}" destId="{00FE6EE1-AF2F-4669-A651-74B8053AE163}" srcOrd="0" destOrd="0" presId="urn:microsoft.com/office/officeart/2005/8/layout/orgChart1"/>
    <dgm:cxn modelId="{8664AB54-E7DB-4CE8-B9B4-D030807EEEF6}" type="presParOf" srcId="{05FACC80-87EA-40F0-972D-E25F0027AF16}" destId="{E0E44E9C-D7D0-404B-B82C-7E563F348E74}" srcOrd="1" destOrd="0" presId="urn:microsoft.com/office/officeart/2005/8/layout/orgChart1"/>
    <dgm:cxn modelId="{8284075D-CE70-4BAD-A5CB-7E71992EC01D}" type="presParOf" srcId="{F6B32094-8B75-41F3-AFFB-F8936EF99A4B}" destId="{2B10AEEB-7E82-4849-A283-24FA60524FFA}" srcOrd="1" destOrd="0" presId="urn:microsoft.com/office/officeart/2005/8/layout/orgChart1"/>
    <dgm:cxn modelId="{E64D0686-C585-47AE-8CC9-1B48D1340949}" type="presParOf" srcId="{F6B32094-8B75-41F3-AFFB-F8936EF99A4B}" destId="{1396064D-239D-41C2-8D8A-50C788E9253E}" srcOrd="2" destOrd="0" presId="urn:microsoft.com/office/officeart/2005/8/layout/orgChart1"/>
    <dgm:cxn modelId="{A2364E53-0982-4715-B435-4D1DDA16A1D8}" type="presParOf" srcId="{C60CF8DB-0117-4CB1-BD7D-6598FFA11B76}" destId="{F7C83510-7F3A-4F61-939B-FF16B8B818A2}" srcOrd="2" destOrd="0" presId="urn:microsoft.com/office/officeart/2005/8/layout/orgChart1"/>
    <dgm:cxn modelId="{D41A7059-9C5D-4A97-A551-CD966F0298A8}" type="presParOf" srcId="{C60CF8DB-0117-4CB1-BD7D-6598FFA11B76}" destId="{1D2A59D4-FBC2-4828-B0B9-223101AC14BB}" srcOrd="3" destOrd="0" presId="urn:microsoft.com/office/officeart/2005/8/layout/orgChart1"/>
    <dgm:cxn modelId="{0B9D5B07-D388-47A5-94A3-F6E8B683CD02}" type="presParOf" srcId="{1D2A59D4-FBC2-4828-B0B9-223101AC14BB}" destId="{FCEE822C-F1B9-4894-988E-405D9660E82F}" srcOrd="0" destOrd="0" presId="urn:microsoft.com/office/officeart/2005/8/layout/orgChart1"/>
    <dgm:cxn modelId="{1C244ECF-42D0-456E-8A68-1F0448337F42}" type="presParOf" srcId="{FCEE822C-F1B9-4894-988E-405D9660E82F}" destId="{7AEC77F7-0E6E-4BC6-A3C1-7A85D6DB11C1}" srcOrd="0" destOrd="0" presId="urn:microsoft.com/office/officeart/2005/8/layout/orgChart1"/>
    <dgm:cxn modelId="{6DEE230E-D982-43B7-A38D-4CF985B42C93}" type="presParOf" srcId="{FCEE822C-F1B9-4894-988E-405D9660E82F}" destId="{D178F152-EBF6-46CC-800E-499DAE5C63A4}" srcOrd="1" destOrd="0" presId="urn:microsoft.com/office/officeart/2005/8/layout/orgChart1"/>
    <dgm:cxn modelId="{9BFE0CCB-342F-4BB6-B4CE-A37FD686EEFC}" type="presParOf" srcId="{1D2A59D4-FBC2-4828-B0B9-223101AC14BB}" destId="{E03B6C17-A064-4004-BA4D-6E910AE58885}" srcOrd="1" destOrd="0" presId="urn:microsoft.com/office/officeart/2005/8/layout/orgChart1"/>
    <dgm:cxn modelId="{57E48AF5-C286-44F7-981A-A777DE28E972}" type="presParOf" srcId="{1D2A59D4-FBC2-4828-B0B9-223101AC14BB}" destId="{0048BDE4-6A83-4698-BA7A-FC691E23B214}" srcOrd="2" destOrd="0" presId="urn:microsoft.com/office/officeart/2005/8/layout/orgChart1"/>
    <dgm:cxn modelId="{2A704C78-AFF5-4DCF-B7CF-4173B23D8578}" type="presParOf" srcId="{005D6004-5F34-4700-B410-4BC82222B351}" destId="{F604A68B-46C5-4555-9CBF-5DC20F0DDE0D}" srcOrd="2" destOrd="0" presId="urn:microsoft.com/office/officeart/2005/8/layout/orgChart1"/>
    <dgm:cxn modelId="{3B739191-AC26-46AE-9D86-73E9AB2BF16C}" type="presParOf" srcId="{16D5A16E-1605-43A0-8723-997FF1CD2B1D}" destId="{076386E3-76E9-4F57-9DD8-5CD462C5BD59}"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75229DE-6C96-4445-8960-33FDF0C2178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tr-TR"/>
        </a:p>
      </dgm:t>
    </dgm:pt>
    <dgm:pt modelId="{FF63559F-5C75-49F5-875C-1D59BCEBA203}">
      <dgm:prSet phldrT="[Metin]" custT="1">
        <dgm:style>
          <a:lnRef idx="2">
            <a:schemeClr val="dk1"/>
          </a:lnRef>
          <a:fillRef idx="1">
            <a:schemeClr val="lt1"/>
          </a:fillRef>
          <a:effectRef idx="0">
            <a:schemeClr val="dk1"/>
          </a:effectRef>
          <a:fontRef idx="minor">
            <a:schemeClr val="dk1"/>
          </a:fontRef>
        </dgm:style>
      </dgm:prSet>
      <dgm:spPr/>
      <dgm:t>
        <a:bodyPr/>
        <a:lstStyle/>
        <a:p>
          <a:r>
            <a:rPr lang="tr-TR" sz="1200">
              <a:latin typeface="Times New Roman" panose="02020603050405020304" pitchFamily="18" charset="0"/>
              <a:cs typeface="Times New Roman" panose="02020603050405020304" pitchFamily="18" charset="0"/>
            </a:rPr>
            <a:t>İradenin Suça Yönelme Dereceleri </a:t>
          </a:r>
        </a:p>
      </dgm:t>
    </dgm:pt>
    <dgm:pt modelId="{D2AA777A-96C3-4A3E-9381-787A5C20F889}" type="parTrans" cxnId="{B3E9D6CB-2E2F-4A50-AF83-74B525C4DB7A}">
      <dgm:prSet/>
      <dgm:spPr/>
      <dgm:t>
        <a:bodyPr/>
        <a:lstStyle/>
        <a:p>
          <a:endParaRPr lang="tr-TR"/>
        </a:p>
      </dgm:t>
    </dgm:pt>
    <dgm:pt modelId="{EB6A6E77-18CA-466A-9A78-5B14DD4E7E37}" type="sibTrans" cxnId="{B3E9D6CB-2E2F-4A50-AF83-74B525C4DB7A}">
      <dgm:prSet/>
      <dgm:spPr/>
      <dgm:t>
        <a:bodyPr/>
        <a:lstStyle/>
        <a:p>
          <a:endParaRPr lang="tr-TR"/>
        </a:p>
      </dgm:t>
    </dgm:pt>
    <dgm:pt modelId="{34FC93AD-80FA-44D1-9EE9-C01573F8FC32}">
      <dgm:prSet phldrT="[Metin]" custT="1">
        <dgm:style>
          <a:lnRef idx="2">
            <a:schemeClr val="dk1"/>
          </a:lnRef>
          <a:fillRef idx="1">
            <a:schemeClr val="lt1"/>
          </a:fillRef>
          <a:effectRef idx="0">
            <a:schemeClr val="dk1"/>
          </a:effectRef>
          <a:fontRef idx="minor">
            <a:schemeClr val="dk1"/>
          </a:fontRef>
        </dgm:style>
      </dgm:prSet>
      <dgm:spPr/>
      <dgm:t>
        <a:bodyPr/>
        <a:lstStyle/>
        <a:p>
          <a:endParaRPr lang="tr-TR" sz="600"/>
        </a:p>
        <a:p>
          <a:r>
            <a:rPr lang="tr-TR" sz="1200">
              <a:latin typeface="Times New Roman" panose="02020603050405020304" pitchFamily="18" charset="0"/>
              <a:cs typeface="Times New Roman" panose="02020603050405020304" pitchFamily="18" charset="0"/>
            </a:rPr>
            <a:t>Kast</a:t>
          </a:r>
        </a:p>
        <a:p>
          <a:r>
            <a:rPr lang="tr-TR" sz="1200">
              <a:latin typeface="Times New Roman" panose="02020603050405020304" pitchFamily="18" charset="0"/>
              <a:cs typeface="Times New Roman" panose="02020603050405020304" pitchFamily="18" charset="0"/>
            </a:rPr>
            <a:t>('Amd)</a:t>
          </a:r>
        </a:p>
        <a:p>
          <a:endParaRPr lang="tr-TR" sz="600"/>
        </a:p>
      </dgm:t>
    </dgm:pt>
    <dgm:pt modelId="{620C3D96-5504-400E-8AD0-7C347637DD6C}" type="parTrans" cxnId="{C4A3ECC8-5847-4EEA-AFC8-552F98EEF116}">
      <dgm:prSet>
        <dgm:style>
          <a:lnRef idx="1">
            <a:schemeClr val="dk1"/>
          </a:lnRef>
          <a:fillRef idx="0">
            <a:schemeClr val="dk1"/>
          </a:fillRef>
          <a:effectRef idx="0">
            <a:schemeClr val="dk1"/>
          </a:effectRef>
          <a:fontRef idx="minor">
            <a:schemeClr val="tx1"/>
          </a:fontRef>
        </dgm:style>
      </dgm:prSet>
      <dgm:spPr/>
      <dgm:t>
        <a:bodyPr/>
        <a:lstStyle/>
        <a:p>
          <a:endParaRPr lang="tr-TR"/>
        </a:p>
      </dgm:t>
    </dgm:pt>
    <dgm:pt modelId="{8613B3B5-5D11-48D6-82F1-7DB8BA562227}" type="sibTrans" cxnId="{C4A3ECC8-5847-4EEA-AFC8-552F98EEF116}">
      <dgm:prSet/>
      <dgm:spPr/>
      <dgm:t>
        <a:bodyPr/>
        <a:lstStyle/>
        <a:p>
          <a:endParaRPr lang="tr-TR"/>
        </a:p>
      </dgm:t>
    </dgm:pt>
    <dgm:pt modelId="{8AE24EE0-7D64-4820-ADB1-8A3EC379599E}">
      <dgm:prSet phldrT="[Metin]">
        <dgm:style>
          <a:lnRef idx="2">
            <a:schemeClr val="dk1"/>
          </a:lnRef>
          <a:fillRef idx="1">
            <a:schemeClr val="lt1"/>
          </a:fillRef>
          <a:effectRef idx="0">
            <a:schemeClr val="dk1"/>
          </a:effectRef>
          <a:fontRef idx="minor">
            <a:schemeClr val="dk1"/>
          </a:fontRef>
        </dgm:style>
      </dgm:prSet>
      <dgm:spPr/>
      <dgm:t>
        <a:bodyPr/>
        <a:lstStyle/>
        <a:p>
          <a:r>
            <a:rPr lang="tr-TR">
              <a:latin typeface="Times New Roman" panose="02020603050405020304" pitchFamily="18" charset="0"/>
              <a:cs typeface="Times New Roman" panose="02020603050405020304" pitchFamily="18" charset="0"/>
            </a:rPr>
            <a:t>Olası Kast</a:t>
          </a:r>
        </a:p>
        <a:p>
          <a:r>
            <a:rPr lang="tr-TR">
              <a:latin typeface="Times New Roman" panose="02020603050405020304" pitchFamily="18" charset="0"/>
              <a:cs typeface="Times New Roman" panose="02020603050405020304" pitchFamily="18" charset="0"/>
            </a:rPr>
            <a:t>( Şibhu'l-'Amd)</a:t>
          </a:r>
        </a:p>
      </dgm:t>
    </dgm:pt>
    <dgm:pt modelId="{1C81BB5E-DD8C-4379-A45A-94AB0F61356D}" type="parTrans" cxnId="{D3417348-F3A3-4505-B5C4-BBA409D19F67}">
      <dgm:prSet>
        <dgm:style>
          <a:lnRef idx="1">
            <a:schemeClr val="dk1"/>
          </a:lnRef>
          <a:fillRef idx="0">
            <a:schemeClr val="dk1"/>
          </a:fillRef>
          <a:effectRef idx="0">
            <a:schemeClr val="dk1"/>
          </a:effectRef>
          <a:fontRef idx="minor">
            <a:schemeClr val="tx1"/>
          </a:fontRef>
        </dgm:style>
      </dgm:prSet>
      <dgm:spPr/>
      <dgm:t>
        <a:bodyPr/>
        <a:lstStyle/>
        <a:p>
          <a:endParaRPr lang="tr-TR"/>
        </a:p>
      </dgm:t>
    </dgm:pt>
    <dgm:pt modelId="{08F52FB3-E3F2-4DF7-9659-00E1DE4A4087}" type="sibTrans" cxnId="{D3417348-F3A3-4505-B5C4-BBA409D19F67}">
      <dgm:prSet/>
      <dgm:spPr/>
      <dgm:t>
        <a:bodyPr/>
        <a:lstStyle/>
        <a:p>
          <a:endParaRPr lang="tr-TR"/>
        </a:p>
      </dgm:t>
    </dgm:pt>
    <dgm:pt modelId="{BDA2AEB4-2115-419E-BF98-AF7810011538}">
      <dgm:prSet phldrT="[Metin]">
        <dgm:style>
          <a:lnRef idx="2">
            <a:schemeClr val="dk1"/>
          </a:lnRef>
          <a:fillRef idx="1">
            <a:schemeClr val="lt1"/>
          </a:fillRef>
          <a:effectRef idx="0">
            <a:schemeClr val="dk1"/>
          </a:effectRef>
          <a:fontRef idx="minor">
            <a:schemeClr val="dk1"/>
          </a:fontRef>
        </dgm:style>
      </dgm:prSet>
      <dgm:spPr/>
      <dgm:t>
        <a:bodyPr/>
        <a:lstStyle/>
        <a:p>
          <a:r>
            <a:rPr lang="tr-TR">
              <a:latin typeface="Times New Roman" panose="02020603050405020304" pitchFamily="18" charset="0"/>
              <a:cs typeface="Times New Roman" panose="02020603050405020304" pitchFamily="18" charset="0"/>
            </a:rPr>
            <a:t>Hata</a:t>
          </a:r>
        </a:p>
        <a:p>
          <a:r>
            <a:rPr lang="tr-TR">
              <a:latin typeface="Times New Roman" panose="02020603050405020304" pitchFamily="18" charset="0"/>
              <a:cs typeface="Times New Roman" panose="02020603050405020304" pitchFamily="18" charset="0"/>
            </a:rPr>
            <a:t>(Bilinçli Taksir</a:t>
          </a:r>
          <a:r>
            <a:rPr lang="tr-TR"/>
            <a:t>)</a:t>
          </a:r>
        </a:p>
      </dgm:t>
    </dgm:pt>
    <dgm:pt modelId="{850BFE70-A051-4066-97BE-6A5DFEE6FD7A}" type="parTrans" cxnId="{A14243E3-455C-4EBE-BEC0-246AE1D1460E}">
      <dgm:prSet>
        <dgm:style>
          <a:lnRef idx="1">
            <a:schemeClr val="dk1"/>
          </a:lnRef>
          <a:fillRef idx="0">
            <a:schemeClr val="dk1"/>
          </a:fillRef>
          <a:effectRef idx="0">
            <a:schemeClr val="dk1"/>
          </a:effectRef>
          <a:fontRef idx="minor">
            <a:schemeClr val="tx1"/>
          </a:fontRef>
        </dgm:style>
      </dgm:prSet>
      <dgm:spPr/>
      <dgm:t>
        <a:bodyPr/>
        <a:lstStyle/>
        <a:p>
          <a:endParaRPr lang="tr-TR"/>
        </a:p>
      </dgm:t>
    </dgm:pt>
    <dgm:pt modelId="{833E4545-E77F-4516-84D6-742D2AAD642A}" type="sibTrans" cxnId="{A14243E3-455C-4EBE-BEC0-246AE1D1460E}">
      <dgm:prSet/>
      <dgm:spPr/>
      <dgm:t>
        <a:bodyPr/>
        <a:lstStyle/>
        <a:p>
          <a:endParaRPr lang="tr-TR"/>
        </a:p>
      </dgm:t>
    </dgm:pt>
    <dgm:pt modelId="{0E972905-9929-4182-B9A7-45CBC4B83A69}">
      <dgm:prSet phldrT="[Metin]">
        <dgm:style>
          <a:lnRef idx="2">
            <a:schemeClr val="dk1"/>
          </a:lnRef>
          <a:fillRef idx="1">
            <a:schemeClr val="lt1"/>
          </a:fillRef>
          <a:effectRef idx="0">
            <a:schemeClr val="dk1"/>
          </a:effectRef>
          <a:fontRef idx="minor">
            <a:schemeClr val="dk1"/>
          </a:fontRef>
        </dgm:style>
      </dgm:prSet>
      <dgm:spPr/>
      <dgm:t>
        <a:bodyPr/>
        <a:lstStyle/>
        <a:p>
          <a:r>
            <a:rPr lang="tr-TR">
              <a:latin typeface="Times New Roman" panose="02020603050405020304" pitchFamily="18" charset="0"/>
              <a:cs typeface="Times New Roman" panose="02020603050405020304" pitchFamily="18" charset="0"/>
            </a:rPr>
            <a:t>Hata Benzeri</a:t>
          </a:r>
        </a:p>
        <a:p>
          <a:r>
            <a:rPr lang="tr-TR">
              <a:latin typeface="Times New Roman" panose="02020603050405020304" pitchFamily="18" charset="0"/>
              <a:cs typeface="Times New Roman" panose="02020603050405020304" pitchFamily="18" charset="0"/>
            </a:rPr>
            <a:t>( Taksir</a:t>
          </a:r>
          <a:r>
            <a:rPr lang="tr-TR"/>
            <a:t>)</a:t>
          </a:r>
        </a:p>
      </dgm:t>
    </dgm:pt>
    <dgm:pt modelId="{667B74C9-AAEB-4420-BB41-50A7395F1CB5}" type="parTrans" cxnId="{6832F1BC-185C-4125-9078-F81157039092}">
      <dgm:prSet>
        <dgm:style>
          <a:lnRef idx="1">
            <a:schemeClr val="dk1"/>
          </a:lnRef>
          <a:fillRef idx="0">
            <a:schemeClr val="dk1"/>
          </a:fillRef>
          <a:effectRef idx="0">
            <a:schemeClr val="dk1"/>
          </a:effectRef>
          <a:fontRef idx="minor">
            <a:schemeClr val="tx1"/>
          </a:fontRef>
        </dgm:style>
      </dgm:prSet>
      <dgm:spPr/>
      <dgm:t>
        <a:bodyPr/>
        <a:lstStyle/>
        <a:p>
          <a:endParaRPr lang="tr-TR"/>
        </a:p>
      </dgm:t>
    </dgm:pt>
    <dgm:pt modelId="{DAB53286-E21B-41DF-BDAD-A0281CBDEACC}" type="sibTrans" cxnId="{6832F1BC-185C-4125-9078-F81157039092}">
      <dgm:prSet/>
      <dgm:spPr/>
      <dgm:t>
        <a:bodyPr/>
        <a:lstStyle/>
        <a:p>
          <a:endParaRPr lang="tr-TR"/>
        </a:p>
      </dgm:t>
    </dgm:pt>
    <dgm:pt modelId="{A314E7F8-DD3E-42B1-B426-639D368A024B}" type="pres">
      <dgm:prSet presAssocID="{975229DE-6C96-4445-8960-33FDF0C21789}" presName="hierChild1" presStyleCnt="0">
        <dgm:presLayoutVars>
          <dgm:orgChart val="1"/>
          <dgm:chPref val="1"/>
          <dgm:dir/>
          <dgm:animOne val="branch"/>
          <dgm:animLvl val="lvl"/>
          <dgm:resizeHandles/>
        </dgm:presLayoutVars>
      </dgm:prSet>
      <dgm:spPr/>
      <dgm:t>
        <a:bodyPr/>
        <a:lstStyle/>
        <a:p>
          <a:endParaRPr lang="tr-TR"/>
        </a:p>
      </dgm:t>
    </dgm:pt>
    <dgm:pt modelId="{C22BCA1E-5DF8-4FDD-8340-647706551296}" type="pres">
      <dgm:prSet presAssocID="{FF63559F-5C75-49F5-875C-1D59BCEBA203}" presName="hierRoot1" presStyleCnt="0">
        <dgm:presLayoutVars>
          <dgm:hierBranch val="init"/>
        </dgm:presLayoutVars>
      </dgm:prSet>
      <dgm:spPr/>
    </dgm:pt>
    <dgm:pt modelId="{6A549941-88E3-448A-AC13-81564B141508}" type="pres">
      <dgm:prSet presAssocID="{FF63559F-5C75-49F5-875C-1D59BCEBA203}" presName="rootComposite1" presStyleCnt="0"/>
      <dgm:spPr/>
    </dgm:pt>
    <dgm:pt modelId="{60992423-F841-433B-A9FA-A99E22701CE7}" type="pres">
      <dgm:prSet presAssocID="{FF63559F-5C75-49F5-875C-1D59BCEBA203}" presName="rootText1" presStyleLbl="node0" presStyleIdx="0" presStyleCnt="1" custScaleX="163307">
        <dgm:presLayoutVars>
          <dgm:chPref val="3"/>
        </dgm:presLayoutVars>
      </dgm:prSet>
      <dgm:spPr/>
      <dgm:t>
        <a:bodyPr/>
        <a:lstStyle/>
        <a:p>
          <a:endParaRPr lang="tr-TR"/>
        </a:p>
      </dgm:t>
    </dgm:pt>
    <dgm:pt modelId="{92EE87B9-394A-4B52-944F-B422915A52AB}" type="pres">
      <dgm:prSet presAssocID="{FF63559F-5C75-49F5-875C-1D59BCEBA203}" presName="rootConnector1" presStyleLbl="node1" presStyleIdx="0" presStyleCnt="0"/>
      <dgm:spPr/>
      <dgm:t>
        <a:bodyPr/>
        <a:lstStyle/>
        <a:p>
          <a:endParaRPr lang="tr-TR"/>
        </a:p>
      </dgm:t>
    </dgm:pt>
    <dgm:pt modelId="{F7A5FC2A-F74C-49AB-A8A4-078CB3E86F80}" type="pres">
      <dgm:prSet presAssocID="{FF63559F-5C75-49F5-875C-1D59BCEBA203}" presName="hierChild2" presStyleCnt="0"/>
      <dgm:spPr/>
    </dgm:pt>
    <dgm:pt modelId="{94A6C052-CF56-4878-9EDB-85B38FF383BC}" type="pres">
      <dgm:prSet presAssocID="{620C3D96-5504-400E-8AD0-7C347637DD6C}" presName="Name37" presStyleLbl="parChTrans1D2" presStyleIdx="0" presStyleCnt="4"/>
      <dgm:spPr/>
      <dgm:t>
        <a:bodyPr/>
        <a:lstStyle/>
        <a:p>
          <a:endParaRPr lang="tr-TR"/>
        </a:p>
      </dgm:t>
    </dgm:pt>
    <dgm:pt modelId="{D99335EB-E721-40B5-971F-A769751C5811}" type="pres">
      <dgm:prSet presAssocID="{34FC93AD-80FA-44D1-9EE9-C01573F8FC32}" presName="hierRoot2" presStyleCnt="0">
        <dgm:presLayoutVars>
          <dgm:hierBranch val="init"/>
        </dgm:presLayoutVars>
      </dgm:prSet>
      <dgm:spPr/>
    </dgm:pt>
    <dgm:pt modelId="{83A736B8-0C62-4356-9BFF-669405081B77}" type="pres">
      <dgm:prSet presAssocID="{34FC93AD-80FA-44D1-9EE9-C01573F8FC32}" presName="rootComposite" presStyleCnt="0"/>
      <dgm:spPr/>
    </dgm:pt>
    <dgm:pt modelId="{F4CAD290-8C28-47FD-8799-E8F8E615AC7C}" type="pres">
      <dgm:prSet presAssocID="{34FC93AD-80FA-44D1-9EE9-C01573F8FC32}" presName="rootText" presStyleLbl="node2" presStyleIdx="0" presStyleCnt="4">
        <dgm:presLayoutVars>
          <dgm:chPref val="3"/>
        </dgm:presLayoutVars>
      </dgm:prSet>
      <dgm:spPr/>
      <dgm:t>
        <a:bodyPr/>
        <a:lstStyle/>
        <a:p>
          <a:endParaRPr lang="tr-TR"/>
        </a:p>
      </dgm:t>
    </dgm:pt>
    <dgm:pt modelId="{11C1EE94-CC08-4146-83B8-471E05EDC329}" type="pres">
      <dgm:prSet presAssocID="{34FC93AD-80FA-44D1-9EE9-C01573F8FC32}" presName="rootConnector" presStyleLbl="node2" presStyleIdx="0" presStyleCnt="4"/>
      <dgm:spPr/>
      <dgm:t>
        <a:bodyPr/>
        <a:lstStyle/>
        <a:p>
          <a:endParaRPr lang="tr-TR"/>
        </a:p>
      </dgm:t>
    </dgm:pt>
    <dgm:pt modelId="{2D6F2686-AA6A-496B-98B3-F705DE158053}" type="pres">
      <dgm:prSet presAssocID="{34FC93AD-80FA-44D1-9EE9-C01573F8FC32}" presName="hierChild4" presStyleCnt="0"/>
      <dgm:spPr/>
    </dgm:pt>
    <dgm:pt modelId="{EF2E2DCD-5D1B-4470-8A07-D40E39C967AE}" type="pres">
      <dgm:prSet presAssocID="{34FC93AD-80FA-44D1-9EE9-C01573F8FC32}" presName="hierChild5" presStyleCnt="0"/>
      <dgm:spPr/>
    </dgm:pt>
    <dgm:pt modelId="{7494AA0E-CDA7-4A7F-8AA8-F468B13825A9}" type="pres">
      <dgm:prSet presAssocID="{1C81BB5E-DD8C-4379-A45A-94AB0F61356D}" presName="Name37" presStyleLbl="parChTrans1D2" presStyleIdx="1" presStyleCnt="4"/>
      <dgm:spPr/>
      <dgm:t>
        <a:bodyPr/>
        <a:lstStyle/>
        <a:p>
          <a:endParaRPr lang="tr-TR"/>
        </a:p>
      </dgm:t>
    </dgm:pt>
    <dgm:pt modelId="{23841712-8464-47EA-B80F-3377E2925C98}" type="pres">
      <dgm:prSet presAssocID="{8AE24EE0-7D64-4820-ADB1-8A3EC379599E}" presName="hierRoot2" presStyleCnt="0">
        <dgm:presLayoutVars>
          <dgm:hierBranch val="init"/>
        </dgm:presLayoutVars>
      </dgm:prSet>
      <dgm:spPr/>
    </dgm:pt>
    <dgm:pt modelId="{D9DDC2BD-B4E1-4D54-935C-BC41E308362A}" type="pres">
      <dgm:prSet presAssocID="{8AE24EE0-7D64-4820-ADB1-8A3EC379599E}" presName="rootComposite" presStyleCnt="0"/>
      <dgm:spPr/>
    </dgm:pt>
    <dgm:pt modelId="{F16FA421-BC56-43B2-877B-8AC7EC91E3DD}" type="pres">
      <dgm:prSet presAssocID="{8AE24EE0-7D64-4820-ADB1-8A3EC379599E}" presName="rootText" presStyleLbl="node2" presStyleIdx="1" presStyleCnt="4">
        <dgm:presLayoutVars>
          <dgm:chPref val="3"/>
        </dgm:presLayoutVars>
      </dgm:prSet>
      <dgm:spPr/>
      <dgm:t>
        <a:bodyPr/>
        <a:lstStyle/>
        <a:p>
          <a:endParaRPr lang="tr-TR"/>
        </a:p>
      </dgm:t>
    </dgm:pt>
    <dgm:pt modelId="{7D244E90-F670-42C4-A894-4ED80657000E}" type="pres">
      <dgm:prSet presAssocID="{8AE24EE0-7D64-4820-ADB1-8A3EC379599E}" presName="rootConnector" presStyleLbl="node2" presStyleIdx="1" presStyleCnt="4"/>
      <dgm:spPr/>
      <dgm:t>
        <a:bodyPr/>
        <a:lstStyle/>
        <a:p>
          <a:endParaRPr lang="tr-TR"/>
        </a:p>
      </dgm:t>
    </dgm:pt>
    <dgm:pt modelId="{B509968B-5A0E-4B62-B45B-8DB5092CF935}" type="pres">
      <dgm:prSet presAssocID="{8AE24EE0-7D64-4820-ADB1-8A3EC379599E}" presName="hierChild4" presStyleCnt="0"/>
      <dgm:spPr/>
    </dgm:pt>
    <dgm:pt modelId="{9938CC17-D41D-4FEC-A19F-2C52578D727D}" type="pres">
      <dgm:prSet presAssocID="{8AE24EE0-7D64-4820-ADB1-8A3EC379599E}" presName="hierChild5" presStyleCnt="0"/>
      <dgm:spPr/>
    </dgm:pt>
    <dgm:pt modelId="{831D556A-36D1-4C79-A496-0DA2151E953E}" type="pres">
      <dgm:prSet presAssocID="{850BFE70-A051-4066-97BE-6A5DFEE6FD7A}" presName="Name37" presStyleLbl="parChTrans1D2" presStyleIdx="2" presStyleCnt="4"/>
      <dgm:spPr/>
      <dgm:t>
        <a:bodyPr/>
        <a:lstStyle/>
        <a:p>
          <a:endParaRPr lang="tr-TR"/>
        </a:p>
      </dgm:t>
    </dgm:pt>
    <dgm:pt modelId="{53789822-4FC2-4F0C-AD8A-749CCE14C091}" type="pres">
      <dgm:prSet presAssocID="{BDA2AEB4-2115-419E-BF98-AF7810011538}" presName="hierRoot2" presStyleCnt="0">
        <dgm:presLayoutVars>
          <dgm:hierBranch val="init"/>
        </dgm:presLayoutVars>
      </dgm:prSet>
      <dgm:spPr/>
    </dgm:pt>
    <dgm:pt modelId="{DEF15D73-33B2-4A1F-A2B6-4FDD56594A3B}" type="pres">
      <dgm:prSet presAssocID="{BDA2AEB4-2115-419E-BF98-AF7810011538}" presName="rootComposite" presStyleCnt="0"/>
      <dgm:spPr/>
    </dgm:pt>
    <dgm:pt modelId="{F14E4B72-4C2A-454C-96E6-42D405978A4A}" type="pres">
      <dgm:prSet presAssocID="{BDA2AEB4-2115-419E-BF98-AF7810011538}" presName="rootText" presStyleLbl="node2" presStyleIdx="2" presStyleCnt="4">
        <dgm:presLayoutVars>
          <dgm:chPref val="3"/>
        </dgm:presLayoutVars>
      </dgm:prSet>
      <dgm:spPr/>
      <dgm:t>
        <a:bodyPr/>
        <a:lstStyle/>
        <a:p>
          <a:endParaRPr lang="tr-TR"/>
        </a:p>
      </dgm:t>
    </dgm:pt>
    <dgm:pt modelId="{F1B697AE-7EFE-41B4-90D7-D5E8CC1D6154}" type="pres">
      <dgm:prSet presAssocID="{BDA2AEB4-2115-419E-BF98-AF7810011538}" presName="rootConnector" presStyleLbl="node2" presStyleIdx="2" presStyleCnt="4"/>
      <dgm:spPr/>
      <dgm:t>
        <a:bodyPr/>
        <a:lstStyle/>
        <a:p>
          <a:endParaRPr lang="tr-TR"/>
        </a:p>
      </dgm:t>
    </dgm:pt>
    <dgm:pt modelId="{FC0D0BDF-ABB5-4A40-8EBD-3EEC59B05A07}" type="pres">
      <dgm:prSet presAssocID="{BDA2AEB4-2115-419E-BF98-AF7810011538}" presName="hierChild4" presStyleCnt="0"/>
      <dgm:spPr/>
    </dgm:pt>
    <dgm:pt modelId="{19671CA0-A0EE-47C6-AF45-8EF5E163518E}" type="pres">
      <dgm:prSet presAssocID="{BDA2AEB4-2115-419E-BF98-AF7810011538}" presName="hierChild5" presStyleCnt="0"/>
      <dgm:spPr/>
    </dgm:pt>
    <dgm:pt modelId="{47F3A26E-5052-4857-8495-57080F71520A}" type="pres">
      <dgm:prSet presAssocID="{667B74C9-AAEB-4420-BB41-50A7395F1CB5}" presName="Name37" presStyleLbl="parChTrans1D2" presStyleIdx="3" presStyleCnt="4"/>
      <dgm:spPr/>
      <dgm:t>
        <a:bodyPr/>
        <a:lstStyle/>
        <a:p>
          <a:endParaRPr lang="tr-TR"/>
        </a:p>
      </dgm:t>
    </dgm:pt>
    <dgm:pt modelId="{E9239920-3608-4D03-A329-C01F2C2C45E8}" type="pres">
      <dgm:prSet presAssocID="{0E972905-9929-4182-B9A7-45CBC4B83A69}" presName="hierRoot2" presStyleCnt="0">
        <dgm:presLayoutVars>
          <dgm:hierBranch val="init"/>
        </dgm:presLayoutVars>
      </dgm:prSet>
      <dgm:spPr/>
    </dgm:pt>
    <dgm:pt modelId="{F84C3E18-B19B-452B-B082-569EB428ABC8}" type="pres">
      <dgm:prSet presAssocID="{0E972905-9929-4182-B9A7-45CBC4B83A69}" presName="rootComposite" presStyleCnt="0"/>
      <dgm:spPr/>
    </dgm:pt>
    <dgm:pt modelId="{63DB1AEE-35FB-43B4-ACDE-0338789CA2AF}" type="pres">
      <dgm:prSet presAssocID="{0E972905-9929-4182-B9A7-45CBC4B83A69}" presName="rootText" presStyleLbl="node2" presStyleIdx="3" presStyleCnt="4">
        <dgm:presLayoutVars>
          <dgm:chPref val="3"/>
        </dgm:presLayoutVars>
      </dgm:prSet>
      <dgm:spPr/>
      <dgm:t>
        <a:bodyPr/>
        <a:lstStyle/>
        <a:p>
          <a:endParaRPr lang="tr-TR"/>
        </a:p>
      </dgm:t>
    </dgm:pt>
    <dgm:pt modelId="{05316CEC-5632-48E5-8A93-E991ADB124BA}" type="pres">
      <dgm:prSet presAssocID="{0E972905-9929-4182-B9A7-45CBC4B83A69}" presName="rootConnector" presStyleLbl="node2" presStyleIdx="3" presStyleCnt="4"/>
      <dgm:spPr/>
      <dgm:t>
        <a:bodyPr/>
        <a:lstStyle/>
        <a:p>
          <a:endParaRPr lang="tr-TR"/>
        </a:p>
      </dgm:t>
    </dgm:pt>
    <dgm:pt modelId="{9B0F3F01-815C-4D25-BFA4-B7DE7C868A23}" type="pres">
      <dgm:prSet presAssocID="{0E972905-9929-4182-B9A7-45CBC4B83A69}" presName="hierChild4" presStyleCnt="0"/>
      <dgm:spPr/>
    </dgm:pt>
    <dgm:pt modelId="{E767C311-6A8C-4887-A4F6-1F3F228312CC}" type="pres">
      <dgm:prSet presAssocID="{0E972905-9929-4182-B9A7-45CBC4B83A69}" presName="hierChild5" presStyleCnt="0"/>
      <dgm:spPr/>
    </dgm:pt>
    <dgm:pt modelId="{9C48830D-728C-4870-89B0-8B0ECA0D219C}" type="pres">
      <dgm:prSet presAssocID="{FF63559F-5C75-49F5-875C-1D59BCEBA203}" presName="hierChild3" presStyleCnt="0"/>
      <dgm:spPr/>
    </dgm:pt>
  </dgm:ptLst>
  <dgm:cxnLst>
    <dgm:cxn modelId="{6B9C52F0-6F93-4EC4-8285-2B69E8436995}" type="presOf" srcId="{8AE24EE0-7D64-4820-ADB1-8A3EC379599E}" destId="{F16FA421-BC56-43B2-877B-8AC7EC91E3DD}" srcOrd="0" destOrd="0" presId="urn:microsoft.com/office/officeart/2005/8/layout/orgChart1"/>
    <dgm:cxn modelId="{B221118B-389A-4541-AD14-19A36A029BB0}" type="presOf" srcId="{0E972905-9929-4182-B9A7-45CBC4B83A69}" destId="{05316CEC-5632-48E5-8A93-E991ADB124BA}" srcOrd="1" destOrd="0" presId="urn:microsoft.com/office/officeart/2005/8/layout/orgChart1"/>
    <dgm:cxn modelId="{A14243E3-455C-4EBE-BEC0-246AE1D1460E}" srcId="{FF63559F-5C75-49F5-875C-1D59BCEBA203}" destId="{BDA2AEB4-2115-419E-BF98-AF7810011538}" srcOrd="2" destOrd="0" parTransId="{850BFE70-A051-4066-97BE-6A5DFEE6FD7A}" sibTransId="{833E4545-E77F-4516-84D6-742D2AAD642A}"/>
    <dgm:cxn modelId="{2103545C-9020-456C-91D3-12D1AE168290}" type="presOf" srcId="{BDA2AEB4-2115-419E-BF98-AF7810011538}" destId="{F14E4B72-4C2A-454C-96E6-42D405978A4A}" srcOrd="0" destOrd="0" presId="urn:microsoft.com/office/officeart/2005/8/layout/orgChart1"/>
    <dgm:cxn modelId="{EAC50461-1046-4B45-ADE3-5E0CFFEC8EF8}" type="presOf" srcId="{34FC93AD-80FA-44D1-9EE9-C01573F8FC32}" destId="{11C1EE94-CC08-4146-83B8-471E05EDC329}" srcOrd="1" destOrd="0" presId="urn:microsoft.com/office/officeart/2005/8/layout/orgChart1"/>
    <dgm:cxn modelId="{4B330398-2A62-42C5-8115-1CA73C5732B2}" type="presOf" srcId="{667B74C9-AAEB-4420-BB41-50A7395F1CB5}" destId="{47F3A26E-5052-4857-8495-57080F71520A}" srcOrd="0" destOrd="0" presId="urn:microsoft.com/office/officeart/2005/8/layout/orgChart1"/>
    <dgm:cxn modelId="{D8FB7F20-93F3-44F9-815B-6CDEE0624961}" type="presOf" srcId="{8AE24EE0-7D64-4820-ADB1-8A3EC379599E}" destId="{7D244E90-F670-42C4-A894-4ED80657000E}" srcOrd="1" destOrd="0" presId="urn:microsoft.com/office/officeart/2005/8/layout/orgChart1"/>
    <dgm:cxn modelId="{968712A7-66BE-42E4-A2E4-DAD81E989BD4}" type="presOf" srcId="{620C3D96-5504-400E-8AD0-7C347637DD6C}" destId="{94A6C052-CF56-4878-9EDB-85B38FF383BC}" srcOrd="0" destOrd="0" presId="urn:microsoft.com/office/officeart/2005/8/layout/orgChart1"/>
    <dgm:cxn modelId="{483B60D9-0247-4684-85B8-6C20E7B1206F}" type="presOf" srcId="{34FC93AD-80FA-44D1-9EE9-C01573F8FC32}" destId="{F4CAD290-8C28-47FD-8799-E8F8E615AC7C}" srcOrd="0" destOrd="0" presId="urn:microsoft.com/office/officeart/2005/8/layout/orgChart1"/>
    <dgm:cxn modelId="{F9E7F545-3351-4389-BCE3-6899B0B2768B}" type="presOf" srcId="{FF63559F-5C75-49F5-875C-1D59BCEBA203}" destId="{92EE87B9-394A-4B52-944F-B422915A52AB}" srcOrd="1" destOrd="0" presId="urn:microsoft.com/office/officeart/2005/8/layout/orgChart1"/>
    <dgm:cxn modelId="{5F099678-A47E-44E0-B692-553F9A2BD3A8}" type="presOf" srcId="{0E972905-9929-4182-B9A7-45CBC4B83A69}" destId="{63DB1AEE-35FB-43B4-ACDE-0338789CA2AF}" srcOrd="0" destOrd="0" presId="urn:microsoft.com/office/officeart/2005/8/layout/orgChart1"/>
    <dgm:cxn modelId="{11FB023A-CDFA-49DB-9FA5-6999671B1CCD}" type="presOf" srcId="{850BFE70-A051-4066-97BE-6A5DFEE6FD7A}" destId="{831D556A-36D1-4C79-A496-0DA2151E953E}" srcOrd="0" destOrd="0" presId="urn:microsoft.com/office/officeart/2005/8/layout/orgChart1"/>
    <dgm:cxn modelId="{B3E9D6CB-2E2F-4A50-AF83-74B525C4DB7A}" srcId="{975229DE-6C96-4445-8960-33FDF0C21789}" destId="{FF63559F-5C75-49F5-875C-1D59BCEBA203}" srcOrd="0" destOrd="0" parTransId="{D2AA777A-96C3-4A3E-9381-787A5C20F889}" sibTransId="{EB6A6E77-18CA-466A-9A78-5B14DD4E7E37}"/>
    <dgm:cxn modelId="{2E92B81E-7D94-41CA-AD3E-5DBC92A91E9F}" type="presOf" srcId="{FF63559F-5C75-49F5-875C-1D59BCEBA203}" destId="{60992423-F841-433B-A9FA-A99E22701CE7}" srcOrd="0" destOrd="0" presId="urn:microsoft.com/office/officeart/2005/8/layout/orgChart1"/>
    <dgm:cxn modelId="{6832F1BC-185C-4125-9078-F81157039092}" srcId="{FF63559F-5C75-49F5-875C-1D59BCEBA203}" destId="{0E972905-9929-4182-B9A7-45CBC4B83A69}" srcOrd="3" destOrd="0" parTransId="{667B74C9-AAEB-4420-BB41-50A7395F1CB5}" sibTransId="{DAB53286-E21B-41DF-BDAD-A0281CBDEACC}"/>
    <dgm:cxn modelId="{C4A3ECC8-5847-4EEA-AFC8-552F98EEF116}" srcId="{FF63559F-5C75-49F5-875C-1D59BCEBA203}" destId="{34FC93AD-80FA-44D1-9EE9-C01573F8FC32}" srcOrd="0" destOrd="0" parTransId="{620C3D96-5504-400E-8AD0-7C347637DD6C}" sibTransId="{8613B3B5-5D11-48D6-82F1-7DB8BA562227}"/>
    <dgm:cxn modelId="{F1FBDF57-C41B-4EC3-A7F2-889FD41D845F}" type="presOf" srcId="{BDA2AEB4-2115-419E-BF98-AF7810011538}" destId="{F1B697AE-7EFE-41B4-90D7-D5E8CC1D6154}" srcOrd="1" destOrd="0" presId="urn:microsoft.com/office/officeart/2005/8/layout/orgChart1"/>
    <dgm:cxn modelId="{D3417348-F3A3-4505-B5C4-BBA409D19F67}" srcId="{FF63559F-5C75-49F5-875C-1D59BCEBA203}" destId="{8AE24EE0-7D64-4820-ADB1-8A3EC379599E}" srcOrd="1" destOrd="0" parTransId="{1C81BB5E-DD8C-4379-A45A-94AB0F61356D}" sibTransId="{08F52FB3-E3F2-4DF7-9659-00E1DE4A4087}"/>
    <dgm:cxn modelId="{905F300B-8D47-4ED4-AB5B-89ECE95F2EAA}" type="presOf" srcId="{975229DE-6C96-4445-8960-33FDF0C21789}" destId="{A314E7F8-DD3E-42B1-B426-639D368A024B}" srcOrd="0" destOrd="0" presId="urn:microsoft.com/office/officeart/2005/8/layout/orgChart1"/>
    <dgm:cxn modelId="{92EF5932-B51C-4CEF-8A6C-9BE581CA70C9}" type="presOf" srcId="{1C81BB5E-DD8C-4379-A45A-94AB0F61356D}" destId="{7494AA0E-CDA7-4A7F-8AA8-F468B13825A9}" srcOrd="0" destOrd="0" presId="urn:microsoft.com/office/officeart/2005/8/layout/orgChart1"/>
    <dgm:cxn modelId="{D57EF1CC-B179-4213-B338-05F601908316}" type="presParOf" srcId="{A314E7F8-DD3E-42B1-B426-639D368A024B}" destId="{C22BCA1E-5DF8-4FDD-8340-647706551296}" srcOrd="0" destOrd="0" presId="urn:microsoft.com/office/officeart/2005/8/layout/orgChart1"/>
    <dgm:cxn modelId="{ACEE3016-B349-4947-A7AD-CD648638736E}" type="presParOf" srcId="{C22BCA1E-5DF8-4FDD-8340-647706551296}" destId="{6A549941-88E3-448A-AC13-81564B141508}" srcOrd="0" destOrd="0" presId="urn:microsoft.com/office/officeart/2005/8/layout/orgChart1"/>
    <dgm:cxn modelId="{692C51A6-A02C-4A57-836F-1298F6A71D49}" type="presParOf" srcId="{6A549941-88E3-448A-AC13-81564B141508}" destId="{60992423-F841-433B-A9FA-A99E22701CE7}" srcOrd="0" destOrd="0" presId="urn:microsoft.com/office/officeart/2005/8/layout/orgChart1"/>
    <dgm:cxn modelId="{5DF2224B-D2E2-4DDF-AD8E-9A1B469663D2}" type="presParOf" srcId="{6A549941-88E3-448A-AC13-81564B141508}" destId="{92EE87B9-394A-4B52-944F-B422915A52AB}" srcOrd="1" destOrd="0" presId="urn:microsoft.com/office/officeart/2005/8/layout/orgChart1"/>
    <dgm:cxn modelId="{37A63464-EDE3-409A-A501-BB5FE30FEDA4}" type="presParOf" srcId="{C22BCA1E-5DF8-4FDD-8340-647706551296}" destId="{F7A5FC2A-F74C-49AB-A8A4-078CB3E86F80}" srcOrd="1" destOrd="0" presId="urn:microsoft.com/office/officeart/2005/8/layout/orgChart1"/>
    <dgm:cxn modelId="{A5A0D55A-7197-4DC5-85FA-AE1B13F1D2F4}" type="presParOf" srcId="{F7A5FC2A-F74C-49AB-A8A4-078CB3E86F80}" destId="{94A6C052-CF56-4878-9EDB-85B38FF383BC}" srcOrd="0" destOrd="0" presId="urn:microsoft.com/office/officeart/2005/8/layout/orgChart1"/>
    <dgm:cxn modelId="{6CD19A9A-1EC7-449B-A56C-9579A0B08BD9}" type="presParOf" srcId="{F7A5FC2A-F74C-49AB-A8A4-078CB3E86F80}" destId="{D99335EB-E721-40B5-971F-A769751C5811}" srcOrd="1" destOrd="0" presId="urn:microsoft.com/office/officeart/2005/8/layout/orgChart1"/>
    <dgm:cxn modelId="{D25BCE7A-DB21-46BC-90D8-C7C4D3185D6D}" type="presParOf" srcId="{D99335EB-E721-40B5-971F-A769751C5811}" destId="{83A736B8-0C62-4356-9BFF-669405081B77}" srcOrd="0" destOrd="0" presId="urn:microsoft.com/office/officeart/2005/8/layout/orgChart1"/>
    <dgm:cxn modelId="{54C5E334-8719-489A-AB47-9BE250789D03}" type="presParOf" srcId="{83A736B8-0C62-4356-9BFF-669405081B77}" destId="{F4CAD290-8C28-47FD-8799-E8F8E615AC7C}" srcOrd="0" destOrd="0" presId="urn:microsoft.com/office/officeart/2005/8/layout/orgChart1"/>
    <dgm:cxn modelId="{16FA9C31-1C18-4386-B198-89E7256F78F2}" type="presParOf" srcId="{83A736B8-0C62-4356-9BFF-669405081B77}" destId="{11C1EE94-CC08-4146-83B8-471E05EDC329}" srcOrd="1" destOrd="0" presId="urn:microsoft.com/office/officeart/2005/8/layout/orgChart1"/>
    <dgm:cxn modelId="{79760A85-4E40-43BC-B853-95F2D3FB4EDE}" type="presParOf" srcId="{D99335EB-E721-40B5-971F-A769751C5811}" destId="{2D6F2686-AA6A-496B-98B3-F705DE158053}" srcOrd="1" destOrd="0" presId="urn:microsoft.com/office/officeart/2005/8/layout/orgChart1"/>
    <dgm:cxn modelId="{3B123D91-AA22-4D02-B9D2-970939913E00}" type="presParOf" srcId="{D99335EB-E721-40B5-971F-A769751C5811}" destId="{EF2E2DCD-5D1B-4470-8A07-D40E39C967AE}" srcOrd="2" destOrd="0" presId="urn:microsoft.com/office/officeart/2005/8/layout/orgChart1"/>
    <dgm:cxn modelId="{04563186-9055-4761-B953-E227E246D43D}" type="presParOf" srcId="{F7A5FC2A-F74C-49AB-A8A4-078CB3E86F80}" destId="{7494AA0E-CDA7-4A7F-8AA8-F468B13825A9}" srcOrd="2" destOrd="0" presId="urn:microsoft.com/office/officeart/2005/8/layout/orgChart1"/>
    <dgm:cxn modelId="{6C87E700-F8DE-4188-A199-591138D665C9}" type="presParOf" srcId="{F7A5FC2A-F74C-49AB-A8A4-078CB3E86F80}" destId="{23841712-8464-47EA-B80F-3377E2925C98}" srcOrd="3" destOrd="0" presId="urn:microsoft.com/office/officeart/2005/8/layout/orgChart1"/>
    <dgm:cxn modelId="{393454D7-0B13-40C1-9CCC-E61EB99DBAF9}" type="presParOf" srcId="{23841712-8464-47EA-B80F-3377E2925C98}" destId="{D9DDC2BD-B4E1-4D54-935C-BC41E308362A}" srcOrd="0" destOrd="0" presId="urn:microsoft.com/office/officeart/2005/8/layout/orgChart1"/>
    <dgm:cxn modelId="{959719CF-0862-442B-99D2-D3D24FDEC169}" type="presParOf" srcId="{D9DDC2BD-B4E1-4D54-935C-BC41E308362A}" destId="{F16FA421-BC56-43B2-877B-8AC7EC91E3DD}" srcOrd="0" destOrd="0" presId="urn:microsoft.com/office/officeart/2005/8/layout/orgChart1"/>
    <dgm:cxn modelId="{7D8D7A94-0018-41A0-A39D-81960DDD1A59}" type="presParOf" srcId="{D9DDC2BD-B4E1-4D54-935C-BC41E308362A}" destId="{7D244E90-F670-42C4-A894-4ED80657000E}" srcOrd="1" destOrd="0" presId="urn:microsoft.com/office/officeart/2005/8/layout/orgChart1"/>
    <dgm:cxn modelId="{A91F6641-5A7A-47C9-B05F-4DA6514900F1}" type="presParOf" srcId="{23841712-8464-47EA-B80F-3377E2925C98}" destId="{B509968B-5A0E-4B62-B45B-8DB5092CF935}" srcOrd="1" destOrd="0" presId="urn:microsoft.com/office/officeart/2005/8/layout/orgChart1"/>
    <dgm:cxn modelId="{27E6B0C6-C8B1-49C0-A876-1982C302821C}" type="presParOf" srcId="{23841712-8464-47EA-B80F-3377E2925C98}" destId="{9938CC17-D41D-4FEC-A19F-2C52578D727D}" srcOrd="2" destOrd="0" presId="urn:microsoft.com/office/officeart/2005/8/layout/orgChart1"/>
    <dgm:cxn modelId="{1A06A0D6-675E-458F-88BA-98B6C54D5AA6}" type="presParOf" srcId="{F7A5FC2A-F74C-49AB-A8A4-078CB3E86F80}" destId="{831D556A-36D1-4C79-A496-0DA2151E953E}" srcOrd="4" destOrd="0" presId="urn:microsoft.com/office/officeart/2005/8/layout/orgChart1"/>
    <dgm:cxn modelId="{E7D1D761-819B-4BF7-9A0B-0C89C677F7C0}" type="presParOf" srcId="{F7A5FC2A-F74C-49AB-A8A4-078CB3E86F80}" destId="{53789822-4FC2-4F0C-AD8A-749CCE14C091}" srcOrd="5" destOrd="0" presId="urn:microsoft.com/office/officeart/2005/8/layout/orgChart1"/>
    <dgm:cxn modelId="{CB44738D-D091-49DB-B6CE-BCB629525342}" type="presParOf" srcId="{53789822-4FC2-4F0C-AD8A-749CCE14C091}" destId="{DEF15D73-33B2-4A1F-A2B6-4FDD56594A3B}" srcOrd="0" destOrd="0" presId="urn:microsoft.com/office/officeart/2005/8/layout/orgChart1"/>
    <dgm:cxn modelId="{74571A77-982B-48E7-B4D1-7CBA9EB35A55}" type="presParOf" srcId="{DEF15D73-33B2-4A1F-A2B6-4FDD56594A3B}" destId="{F14E4B72-4C2A-454C-96E6-42D405978A4A}" srcOrd="0" destOrd="0" presId="urn:microsoft.com/office/officeart/2005/8/layout/orgChart1"/>
    <dgm:cxn modelId="{C71D47BB-65EA-47F3-BF24-CAF18091D7E0}" type="presParOf" srcId="{DEF15D73-33B2-4A1F-A2B6-4FDD56594A3B}" destId="{F1B697AE-7EFE-41B4-90D7-D5E8CC1D6154}" srcOrd="1" destOrd="0" presId="urn:microsoft.com/office/officeart/2005/8/layout/orgChart1"/>
    <dgm:cxn modelId="{E18D0824-B7C1-416D-990F-B83B144C55FC}" type="presParOf" srcId="{53789822-4FC2-4F0C-AD8A-749CCE14C091}" destId="{FC0D0BDF-ABB5-4A40-8EBD-3EEC59B05A07}" srcOrd="1" destOrd="0" presId="urn:microsoft.com/office/officeart/2005/8/layout/orgChart1"/>
    <dgm:cxn modelId="{6616611A-0F6E-4948-9D29-D18736F9E5ED}" type="presParOf" srcId="{53789822-4FC2-4F0C-AD8A-749CCE14C091}" destId="{19671CA0-A0EE-47C6-AF45-8EF5E163518E}" srcOrd="2" destOrd="0" presId="urn:microsoft.com/office/officeart/2005/8/layout/orgChart1"/>
    <dgm:cxn modelId="{57B0CF8C-44AD-46B2-A3F3-8BDCBCDB6446}" type="presParOf" srcId="{F7A5FC2A-F74C-49AB-A8A4-078CB3E86F80}" destId="{47F3A26E-5052-4857-8495-57080F71520A}" srcOrd="6" destOrd="0" presId="urn:microsoft.com/office/officeart/2005/8/layout/orgChart1"/>
    <dgm:cxn modelId="{9F73D2A5-1C19-4F34-8A18-799211A593DF}" type="presParOf" srcId="{F7A5FC2A-F74C-49AB-A8A4-078CB3E86F80}" destId="{E9239920-3608-4D03-A329-C01F2C2C45E8}" srcOrd="7" destOrd="0" presId="urn:microsoft.com/office/officeart/2005/8/layout/orgChart1"/>
    <dgm:cxn modelId="{D3C0F876-F15F-4834-9953-E6F4530D05EC}" type="presParOf" srcId="{E9239920-3608-4D03-A329-C01F2C2C45E8}" destId="{F84C3E18-B19B-452B-B082-569EB428ABC8}" srcOrd="0" destOrd="0" presId="urn:microsoft.com/office/officeart/2005/8/layout/orgChart1"/>
    <dgm:cxn modelId="{8206D44B-ED38-4B00-8779-52C25C0984A5}" type="presParOf" srcId="{F84C3E18-B19B-452B-B082-569EB428ABC8}" destId="{63DB1AEE-35FB-43B4-ACDE-0338789CA2AF}" srcOrd="0" destOrd="0" presId="urn:microsoft.com/office/officeart/2005/8/layout/orgChart1"/>
    <dgm:cxn modelId="{26D6717E-0B42-4C7F-A375-1B759FC2F2C2}" type="presParOf" srcId="{F84C3E18-B19B-452B-B082-569EB428ABC8}" destId="{05316CEC-5632-48E5-8A93-E991ADB124BA}" srcOrd="1" destOrd="0" presId="urn:microsoft.com/office/officeart/2005/8/layout/orgChart1"/>
    <dgm:cxn modelId="{A93BCAC0-A5CF-41A5-9A3C-21324DF26A8C}" type="presParOf" srcId="{E9239920-3608-4D03-A329-C01F2C2C45E8}" destId="{9B0F3F01-815C-4D25-BFA4-B7DE7C868A23}" srcOrd="1" destOrd="0" presId="urn:microsoft.com/office/officeart/2005/8/layout/orgChart1"/>
    <dgm:cxn modelId="{AD44BD5A-3805-4062-958D-DF56C25FB439}" type="presParOf" srcId="{E9239920-3608-4D03-A329-C01F2C2C45E8}" destId="{E767C311-6A8C-4887-A4F6-1F3F228312CC}" srcOrd="2" destOrd="0" presId="urn:microsoft.com/office/officeart/2005/8/layout/orgChart1"/>
    <dgm:cxn modelId="{8433A209-85FE-44E5-B227-CCA63A3028A5}" type="presParOf" srcId="{C22BCA1E-5DF8-4FDD-8340-647706551296}" destId="{9C48830D-728C-4870-89B0-8B0ECA0D219C}"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98D460-04A8-4B68-9174-E4AC667C2D47}">
      <dsp:nvSpPr>
        <dsp:cNvPr id="0" name=""/>
        <dsp:cNvSpPr/>
      </dsp:nvSpPr>
      <dsp:spPr>
        <a:xfrm>
          <a:off x="2353124" y="4524012"/>
          <a:ext cx="250983" cy="717370"/>
        </a:xfrm>
        <a:custGeom>
          <a:avLst/>
          <a:gdLst/>
          <a:ahLst/>
          <a:cxnLst/>
          <a:rect l="0" t="0" r="0" b="0"/>
          <a:pathLst>
            <a:path>
              <a:moveTo>
                <a:pt x="0" y="0"/>
              </a:moveTo>
              <a:lnTo>
                <a:pt x="125491" y="0"/>
              </a:lnTo>
              <a:lnTo>
                <a:pt x="125491" y="717370"/>
              </a:lnTo>
              <a:lnTo>
                <a:pt x="250983" y="71737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459616" y="4863697"/>
        <a:ext cx="38000" cy="38000"/>
      </dsp:txXfrm>
    </dsp:sp>
    <dsp:sp modelId="{E038C9E8-1B44-4BDB-BE4F-1EA580B80DD7}">
      <dsp:nvSpPr>
        <dsp:cNvPr id="0" name=""/>
        <dsp:cNvSpPr/>
      </dsp:nvSpPr>
      <dsp:spPr>
        <a:xfrm>
          <a:off x="2353124" y="4524012"/>
          <a:ext cx="250983" cy="239123"/>
        </a:xfrm>
        <a:custGeom>
          <a:avLst/>
          <a:gdLst/>
          <a:ahLst/>
          <a:cxnLst/>
          <a:rect l="0" t="0" r="0" b="0"/>
          <a:pathLst>
            <a:path>
              <a:moveTo>
                <a:pt x="0" y="0"/>
              </a:moveTo>
              <a:lnTo>
                <a:pt x="125491" y="0"/>
              </a:lnTo>
              <a:lnTo>
                <a:pt x="125491" y="239123"/>
              </a:lnTo>
              <a:lnTo>
                <a:pt x="250983" y="239123"/>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469950" y="4634907"/>
        <a:ext cx="17332" cy="17332"/>
      </dsp:txXfrm>
    </dsp:sp>
    <dsp:sp modelId="{807E9DD1-402A-4E98-A88F-226A103FE8BD}">
      <dsp:nvSpPr>
        <dsp:cNvPr id="0" name=""/>
        <dsp:cNvSpPr/>
      </dsp:nvSpPr>
      <dsp:spPr>
        <a:xfrm>
          <a:off x="2353124" y="4284888"/>
          <a:ext cx="250983" cy="239123"/>
        </a:xfrm>
        <a:custGeom>
          <a:avLst/>
          <a:gdLst/>
          <a:ahLst/>
          <a:cxnLst/>
          <a:rect l="0" t="0" r="0" b="0"/>
          <a:pathLst>
            <a:path>
              <a:moveTo>
                <a:pt x="0" y="239123"/>
              </a:moveTo>
              <a:lnTo>
                <a:pt x="125491" y="239123"/>
              </a:lnTo>
              <a:lnTo>
                <a:pt x="125491" y="0"/>
              </a:lnTo>
              <a:lnTo>
                <a:pt x="250983" y="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469950" y="4395783"/>
        <a:ext cx="17332" cy="17332"/>
      </dsp:txXfrm>
    </dsp:sp>
    <dsp:sp modelId="{CF5270C3-5CED-47EE-BDC2-FC13ECEC89B4}">
      <dsp:nvSpPr>
        <dsp:cNvPr id="0" name=""/>
        <dsp:cNvSpPr/>
      </dsp:nvSpPr>
      <dsp:spPr>
        <a:xfrm>
          <a:off x="2353124" y="3806641"/>
          <a:ext cx="250983" cy="717370"/>
        </a:xfrm>
        <a:custGeom>
          <a:avLst/>
          <a:gdLst/>
          <a:ahLst/>
          <a:cxnLst/>
          <a:rect l="0" t="0" r="0" b="0"/>
          <a:pathLst>
            <a:path>
              <a:moveTo>
                <a:pt x="0" y="717370"/>
              </a:moveTo>
              <a:lnTo>
                <a:pt x="125491" y="717370"/>
              </a:lnTo>
              <a:lnTo>
                <a:pt x="125491" y="0"/>
              </a:lnTo>
              <a:lnTo>
                <a:pt x="250983" y="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459616" y="4146326"/>
        <a:ext cx="38000" cy="38000"/>
      </dsp:txXfrm>
    </dsp:sp>
    <dsp:sp modelId="{2CDE84C3-7A1E-4C80-BF35-7D2254A43848}">
      <dsp:nvSpPr>
        <dsp:cNvPr id="0" name=""/>
        <dsp:cNvSpPr/>
      </dsp:nvSpPr>
      <dsp:spPr>
        <a:xfrm>
          <a:off x="982086" y="2917107"/>
          <a:ext cx="250983" cy="1606904"/>
        </a:xfrm>
        <a:custGeom>
          <a:avLst/>
          <a:gdLst/>
          <a:ahLst/>
          <a:cxnLst/>
          <a:rect l="0" t="0" r="0" b="0"/>
          <a:pathLst>
            <a:path>
              <a:moveTo>
                <a:pt x="0" y="0"/>
              </a:moveTo>
              <a:lnTo>
                <a:pt x="125491" y="0"/>
              </a:lnTo>
              <a:lnTo>
                <a:pt x="125491" y="1606904"/>
              </a:lnTo>
              <a:lnTo>
                <a:pt x="250983" y="1606904"/>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1066919" y="3679900"/>
        <a:ext cx="81319" cy="81319"/>
      </dsp:txXfrm>
    </dsp:sp>
    <dsp:sp modelId="{3C81EB79-0D21-4F2D-8FBD-5724A4D9CEF2}">
      <dsp:nvSpPr>
        <dsp:cNvPr id="0" name=""/>
        <dsp:cNvSpPr/>
      </dsp:nvSpPr>
      <dsp:spPr>
        <a:xfrm>
          <a:off x="2548515" y="2850147"/>
          <a:ext cx="250983" cy="478246"/>
        </a:xfrm>
        <a:custGeom>
          <a:avLst/>
          <a:gdLst/>
          <a:ahLst/>
          <a:cxnLst/>
          <a:rect l="0" t="0" r="0" b="0"/>
          <a:pathLst>
            <a:path>
              <a:moveTo>
                <a:pt x="0" y="0"/>
              </a:moveTo>
              <a:lnTo>
                <a:pt x="125491" y="0"/>
              </a:lnTo>
              <a:lnTo>
                <a:pt x="125491" y="478246"/>
              </a:lnTo>
              <a:lnTo>
                <a:pt x="250983" y="47824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660504" y="3075768"/>
        <a:ext cx="27005" cy="27005"/>
      </dsp:txXfrm>
    </dsp:sp>
    <dsp:sp modelId="{A277E426-9230-4235-A734-BF427A631EAE}">
      <dsp:nvSpPr>
        <dsp:cNvPr id="0" name=""/>
        <dsp:cNvSpPr/>
      </dsp:nvSpPr>
      <dsp:spPr>
        <a:xfrm>
          <a:off x="2548515" y="2804427"/>
          <a:ext cx="250983" cy="91440"/>
        </a:xfrm>
        <a:custGeom>
          <a:avLst/>
          <a:gdLst/>
          <a:ahLst/>
          <a:cxnLst/>
          <a:rect l="0" t="0" r="0" b="0"/>
          <a:pathLst>
            <a:path>
              <a:moveTo>
                <a:pt x="0" y="45720"/>
              </a:moveTo>
              <a:lnTo>
                <a:pt x="250983" y="4572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667732" y="2843873"/>
        <a:ext cx="12549" cy="12549"/>
      </dsp:txXfrm>
    </dsp:sp>
    <dsp:sp modelId="{255EE8B2-006B-479B-8E11-7C1546260DE7}">
      <dsp:nvSpPr>
        <dsp:cNvPr id="0" name=""/>
        <dsp:cNvSpPr/>
      </dsp:nvSpPr>
      <dsp:spPr>
        <a:xfrm>
          <a:off x="2548515" y="2371900"/>
          <a:ext cx="250983" cy="478246"/>
        </a:xfrm>
        <a:custGeom>
          <a:avLst/>
          <a:gdLst/>
          <a:ahLst/>
          <a:cxnLst/>
          <a:rect l="0" t="0" r="0" b="0"/>
          <a:pathLst>
            <a:path>
              <a:moveTo>
                <a:pt x="0" y="478246"/>
              </a:moveTo>
              <a:lnTo>
                <a:pt x="125491" y="478246"/>
              </a:lnTo>
              <a:lnTo>
                <a:pt x="125491" y="0"/>
              </a:lnTo>
              <a:lnTo>
                <a:pt x="250983" y="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660504" y="2597521"/>
        <a:ext cx="27005" cy="27005"/>
      </dsp:txXfrm>
    </dsp:sp>
    <dsp:sp modelId="{81169C33-7310-4FE5-A3D8-7453F32B3127}">
      <dsp:nvSpPr>
        <dsp:cNvPr id="0" name=""/>
        <dsp:cNvSpPr/>
      </dsp:nvSpPr>
      <dsp:spPr>
        <a:xfrm>
          <a:off x="982086" y="2804427"/>
          <a:ext cx="250983" cy="91440"/>
        </a:xfrm>
        <a:custGeom>
          <a:avLst/>
          <a:gdLst/>
          <a:ahLst/>
          <a:cxnLst/>
          <a:rect l="0" t="0" r="0" b="0"/>
          <a:pathLst>
            <a:path>
              <a:moveTo>
                <a:pt x="0" y="112679"/>
              </a:moveTo>
              <a:lnTo>
                <a:pt x="125491" y="112679"/>
              </a:lnTo>
              <a:lnTo>
                <a:pt x="125491" y="45720"/>
              </a:lnTo>
              <a:lnTo>
                <a:pt x="250983" y="4572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1101084" y="2843653"/>
        <a:ext cx="12988" cy="12988"/>
      </dsp:txXfrm>
    </dsp:sp>
    <dsp:sp modelId="{10FDB9CA-35A0-4F7F-B69A-A01C9159DD01}">
      <dsp:nvSpPr>
        <dsp:cNvPr id="0" name=""/>
        <dsp:cNvSpPr/>
      </dsp:nvSpPr>
      <dsp:spPr>
        <a:xfrm>
          <a:off x="2493449" y="1045523"/>
          <a:ext cx="250983" cy="848130"/>
        </a:xfrm>
        <a:custGeom>
          <a:avLst/>
          <a:gdLst/>
          <a:ahLst/>
          <a:cxnLst/>
          <a:rect l="0" t="0" r="0" b="0"/>
          <a:pathLst>
            <a:path>
              <a:moveTo>
                <a:pt x="0" y="0"/>
              </a:moveTo>
              <a:lnTo>
                <a:pt x="125491" y="0"/>
              </a:lnTo>
              <a:lnTo>
                <a:pt x="125491" y="848130"/>
              </a:lnTo>
              <a:lnTo>
                <a:pt x="250983" y="84813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596829" y="1447476"/>
        <a:ext cx="44224" cy="44224"/>
      </dsp:txXfrm>
    </dsp:sp>
    <dsp:sp modelId="{5A708883-E192-4A96-8FA1-7D35CCB2D2F9}">
      <dsp:nvSpPr>
        <dsp:cNvPr id="0" name=""/>
        <dsp:cNvSpPr/>
      </dsp:nvSpPr>
      <dsp:spPr>
        <a:xfrm>
          <a:off x="2493449" y="1045523"/>
          <a:ext cx="250983" cy="369883"/>
        </a:xfrm>
        <a:custGeom>
          <a:avLst/>
          <a:gdLst/>
          <a:ahLst/>
          <a:cxnLst/>
          <a:rect l="0" t="0" r="0" b="0"/>
          <a:pathLst>
            <a:path>
              <a:moveTo>
                <a:pt x="0" y="0"/>
              </a:moveTo>
              <a:lnTo>
                <a:pt x="125491" y="0"/>
              </a:lnTo>
              <a:lnTo>
                <a:pt x="125491" y="369883"/>
              </a:lnTo>
              <a:lnTo>
                <a:pt x="250983" y="369883"/>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607766" y="1219290"/>
        <a:ext cx="22349" cy="22349"/>
      </dsp:txXfrm>
    </dsp:sp>
    <dsp:sp modelId="{041631F4-B7F4-41A6-86DB-E3CAD769C0C8}">
      <dsp:nvSpPr>
        <dsp:cNvPr id="0" name=""/>
        <dsp:cNvSpPr/>
      </dsp:nvSpPr>
      <dsp:spPr>
        <a:xfrm>
          <a:off x="2493449" y="869019"/>
          <a:ext cx="250983" cy="176503"/>
        </a:xfrm>
        <a:custGeom>
          <a:avLst/>
          <a:gdLst/>
          <a:ahLst/>
          <a:cxnLst/>
          <a:rect l="0" t="0" r="0" b="0"/>
          <a:pathLst>
            <a:path>
              <a:moveTo>
                <a:pt x="0" y="176503"/>
              </a:moveTo>
              <a:lnTo>
                <a:pt x="125491" y="176503"/>
              </a:lnTo>
              <a:lnTo>
                <a:pt x="125491" y="0"/>
              </a:lnTo>
              <a:lnTo>
                <a:pt x="250983" y="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611270" y="949600"/>
        <a:ext cx="15341" cy="15341"/>
      </dsp:txXfrm>
    </dsp:sp>
    <dsp:sp modelId="{1067AB5C-EC75-4B6F-B69B-E622C229F70F}">
      <dsp:nvSpPr>
        <dsp:cNvPr id="0" name=""/>
        <dsp:cNvSpPr/>
      </dsp:nvSpPr>
      <dsp:spPr>
        <a:xfrm>
          <a:off x="2493449" y="260012"/>
          <a:ext cx="250983" cy="785511"/>
        </a:xfrm>
        <a:custGeom>
          <a:avLst/>
          <a:gdLst/>
          <a:ahLst/>
          <a:cxnLst/>
          <a:rect l="0" t="0" r="0" b="0"/>
          <a:pathLst>
            <a:path>
              <a:moveTo>
                <a:pt x="0" y="785511"/>
              </a:moveTo>
              <a:lnTo>
                <a:pt x="125491" y="785511"/>
              </a:lnTo>
              <a:lnTo>
                <a:pt x="125491" y="0"/>
              </a:lnTo>
              <a:lnTo>
                <a:pt x="250983" y="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b="1" kern="1200">
            <a:solidFill>
              <a:sysClr val="windowText" lastClr="000000"/>
            </a:solidFill>
          </a:endParaRPr>
        </a:p>
      </dsp:txBody>
      <dsp:txXfrm>
        <a:off x="2598325" y="632151"/>
        <a:ext cx="41231" cy="41231"/>
      </dsp:txXfrm>
    </dsp:sp>
    <dsp:sp modelId="{F4A09F3C-0F66-4F1C-8427-B831726B1EAC}">
      <dsp:nvSpPr>
        <dsp:cNvPr id="0" name=""/>
        <dsp:cNvSpPr/>
      </dsp:nvSpPr>
      <dsp:spPr>
        <a:xfrm>
          <a:off x="982086" y="1045523"/>
          <a:ext cx="250983" cy="1871584"/>
        </a:xfrm>
        <a:custGeom>
          <a:avLst/>
          <a:gdLst/>
          <a:ahLst/>
          <a:cxnLst/>
          <a:rect l="0" t="0" r="0" b="0"/>
          <a:pathLst>
            <a:path>
              <a:moveTo>
                <a:pt x="0" y="1871584"/>
              </a:moveTo>
              <a:lnTo>
                <a:pt x="125491" y="1871584"/>
              </a:lnTo>
              <a:lnTo>
                <a:pt x="125491" y="0"/>
              </a:lnTo>
              <a:lnTo>
                <a:pt x="250983" y="0"/>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tr-TR" sz="600" b="1" kern="1200">
            <a:solidFill>
              <a:sysClr val="windowText" lastClr="000000"/>
            </a:solidFill>
          </a:endParaRPr>
        </a:p>
      </dsp:txBody>
      <dsp:txXfrm>
        <a:off x="1060370" y="1934106"/>
        <a:ext cx="94416" cy="94416"/>
      </dsp:txXfrm>
    </dsp:sp>
    <dsp:sp modelId="{07699229-04FE-4E12-BC69-BE764468E0F6}">
      <dsp:nvSpPr>
        <dsp:cNvPr id="0" name=""/>
        <dsp:cNvSpPr/>
      </dsp:nvSpPr>
      <dsp:spPr>
        <a:xfrm rot="16200000">
          <a:off x="-670915" y="2725808"/>
          <a:ext cx="2923407" cy="382597"/>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Text" lastClr="000000"/>
              </a:solidFill>
              <a:latin typeface="Times New Roman" panose="02020603050405020304" pitchFamily="18" charset="0"/>
              <a:cs typeface="Times New Roman" panose="02020603050405020304" pitchFamily="18" charset="0"/>
            </a:rPr>
            <a:t>İslâm Hukukunda Suçlar </a:t>
          </a:r>
        </a:p>
      </dsp:txBody>
      <dsp:txXfrm>
        <a:off x="-670915" y="2725808"/>
        <a:ext cx="2923407" cy="382597"/>
      </dsp:txXfrm>
    </dsp:sp>
    <dsp:sp modelId="{2BB15DAF-644E-42E0-ACE5-B51B51B26A53}">
      <dsp:nvSpPr>
        <dsp:cNvPr id="0" name=""/>
        <dsp:cNvSpPr/>
      </dsp:nvSpPr>
      <dsp:spPr>
        <a:xfrm>
          <a:off x="1233070" y="676940"/>
          <a:ext cx="1260378" cy="737166"/>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latin typeface="Times New Roman" panose="02020603050405020304" pitchFamily="18" charset="0"/>
              <a:cs typeface="Times New Roman" panose="02020603050405020304" pitchFamily="18" charset="0"/>
            </a:rPr>
            <a:t>Konusu Bakımından</a:t>
          </a:r>
        </a:p>
      </dsp:txBody>
      <dsp:txXfrm>
        <a:off x="1233070" y="676940"/>
        <a:ext cx="1260378" cy="737166"/>
      </dsp:txXfrm>
    </dsp:sp>
    <dsp:sp modelId="{910CFD7F-0AD8-4E7A-8F62-17E51C1D77CE}">
      <dsp:nvSpPr>
        <dsp:cNvPr id="0" name=""/>
        <dsp:cNvSpPr/>
      </dsp:nvSpPr>
      <dsp:spPr>
        <a:xfrm>
          <a:off x="2744433" y="6093"/>
          <a:ext cx="1391907" cy="507837"/>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Hayata Karşı İşlenen Suçlar</a:t>
          </a:r>
        </a:p>
      </dsp:txBody>
      <dsp:txXfrm>
        <a:off x="2744433" y="6093"/>
        <a:ext cx="1391907" cy="507837"/>
      </dsp:txXfrm>
    </dsp:sp>
    <dsp:sp modelId="{092EE87A-309C-4548-9392-EFBF1EA0B66C}">
      <dsp:nvSpPr>
        <dsp:cNvPr id="0" name=""/>
        <dsp:cNvSpPr/>
      </dsp:nvSpPr>
      <dsp:spPr>
        <a:xfrm>
          <a:off x="2744433" y="609580"/>
          <a:ext cx="1369958" cy="518878"/>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Bedene Karşı İşlenen Suçlar</a:t>
          </a:r>
        </a:p>
      </dsp:txBody>
      <dsp:txXfrm>
        <a:off x="2744433" y="609580"/>
        <a:ext cx="1369958" cy="518878"/>
      </dsp:txXfrm>
    </dsp:sp>
    <dsp:sp modelId="{D6249E80-B862-4BCF-A91B-F77A43EE27DF}">
      <dsp:nvSpPr>
        <dsp:cNvPr id="0" name=""/>
        <dsp:cNvSpPr/>
      </dsp:nvSpPr>
      <dsp:spPr>
        <a:xfrm>
          <a:off x="2744433" y="1224108"/>
          <a:ext cx="1373673" cy="382597"/>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Şahsiyete Karşı İşlenen Suçlar</a:t>
          </a:r>
        </a:p>
      </dsp:txBody>
      <dsp:txXfrm>
        <a:off x="2744433" y="1224108"/>
        <a:ext cx="1373673" cy="382597"/>
      </dsp:txXfrm>
    </dsp:sp>
    <dsp:sp modelId="{33016947-8A71-4445-A17B-91E61AB0FAFC}">
      <dsp:nvSpPr>
        <dsp:cNvPr id="0" name=""/>
        <dsp:cNvSpPr/>
      </dsp:nvSpPr>
      <dsp:spPr>
        <a:xfrm>
          <a:off x="2744433" y="1702355"/>
          <a:ext cx="1358588" cy="382597"/>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Mal Varlığına Karşı İşlenen Suçlar</a:t>
          </a:r>
        </a:p>
      </dsp:txBody>
      <dsp:txXfrm>
        <a:off x="2744433" y="1702355"/>
        <a:ext cx="1358588" cy="382597"/>
      </dsp:txXfrm>
    </dsp:sp>
    <dsp:sp modelId="{CA6CE6DB-C0D8-4865-B103-3626D4C804D6}">
      <dsp:nvSpPr>
        <dsp:cNvPr id="0" name=""/>
        <dsp:cNvSpPr/>
      </dsp:nvSpPr>
      <dsp:spPr>
        <a:xfrm>
          <a:off x="1233070" y="2382942"/>
          <a:ext cx="1315444" cy="934410"/>
        </a:xfrm>
        <a:prstGeom prst="rect">
          <a:avLst/>
        </a:prstGeom>
        <a:solidFill>
          <a:schemeClr val="lt1"/>
        </a:solidFill>
        <a:ln w="25400" cap="flat" cmpd="sng" algn="ctr">
          <a:solidFill>
            <a:schemeClr val="dk1"/>
          </a:solidFill>
          <a:prstDash val="sysDot"/>
        </a:ln>
        <a:effectLst/>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latin typeface="Times New Roman" panose="02020603050405020304" pitchFamily="18" charset="0"/>
              <a:cs typeface="Times New Roman" panose="02020603050405020304" pitchFamily="18" charset="0"/>
            </a:rPr>
            <a:t>İhlal Edilen Hakkın Mahiyeti Bakımından</a:t>
          </a:r>
        </a:p>
      </dsp:txBody>
      <dsp:txXfrm>
        <a:off x="1233070" y="2382942"/>
        <a:ext cx="1315444" cy="934410"/>
      </dsp:txXfrm>
    </dsp:sp>
    <dsp:sp modelId="{02BFD389-4DFD-47A4-8A2C-FC31212DCB3C}">
      <dsp:nvSpPr>
        <dsp:cNvPr id="0" name=""/>
        <dsp:cNvSpPr/>
      </dsp:nvSpPr>
      <dsp:spPr>
        <a:xfrm>
          <a:off x="2799499" y="2180602"/>
          <a:ext cx="1254919" cy="382597"/>
        </a:xfrm>
        <a:prstGeom prst="rect">
          <a:avLst/>
        </a:prstGeom>
        <a:solidFill>
          <a:schemeClr val="lt1"/>
        </a:solidFill>
        <a:ln w="25400" cap="flat" cmpd="sng" algn="ctr">
          <a:solidFill>
            <a:schemeClr val="dk1"/>
          </a:solidFill>
          <a:prstDash val="sysDot"/>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Allah (Kamu) Hakkının Bulunduğu Suçlar</a:t>
          </a:r>
        </a:p>
      </dsp:txBody>
      <dsp:txXfrm>
        <a:off x="2799499" y="2180602"/>
        <a:ext cx="1254919" cy="382597"/>
      </dsp:txXfrm>
    </dsp:sp>
    <dsp:sp modelId="{CDBDB45A-BBA0-4780-A587-63CF5ECE4F01}">
      <dsp:nvSpPr>
        <dsp:cNvPr id="0" name=""/>
        <dsp:cNvSpPr/>
      </dsp:nvSpPr>
      <dsp:spPr>
        <a:xfrm>
          <a:off x="2799499" y="2658849"/>
          <a:ext cx="1254919" cy="382597"/>
        </a:xfrm>
        <a:prstGeom prst="rect">
          <a:avLst/>
        </a:prstGeom>
        <a:solidFill>
          <a:schemeClr val="lt1"/>
        </a:solidFill>
        <a:ln w="25400" cap="flat" cmpd="sng" algn="ctr">
          <a:solidFill>
            <a:schemeClr val="dk1"/>
          </a:solidFill>
          <a:prstDash val="sysDot"/>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Şahsi Hakların Bulunduğu Suçlar</a:t>
          </a:r>
        </a:p>
      </dsp:txBody>
      <dsp:txXfrm>
        <a:off x="2799499" y="2658849"/>
        <a:ext cx="1254919" cy="382597"/>
      </dsp:txXfrm>
    </dsp:sp>
    <dsp:sp modelId="{9A2B2D75-728B-40CF-9BA6-62B0FE51606D}">
      <dsp:nvSpPr>
        <dsp:cNvPr id="0" name=""/>
        <dsp:cNvSpPr/>
      </dsp:nvSpPr>
      <dsp:spPr>
        <a:xfrm>
          <a:off x="2799499" y="3137096"/>
          <a:ext cx="1254919" cy="382597"/>
        </a:xfrm>
        <a:prstGeom prst="rect">
          <a:avLst/>
        </a:prstGeom>
        <a:solidFill>
          <a:schemeClr val="lt1"/>
        </a:solidFill>
        <a:ln w="25400" cap="flat" cmpd="sng" algn="ctr">
          <a:solidFill>
            <a:schemeClr val="dk1"/>
          </a:solidFill>
          <a:prstDash val="sysDot"/>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Hem Allah Hakkının Hem de Şahsi Hakların Bulunduğu Suçlar</a:t>
          </a:r>
        </a:p>
      </dsp:txBody>
      <dsp:txXfrm>
        <a:off x="2799499" y="3137096"/>
        <a:ext cx="1254919" cy="382597"/>
      </dsp:txXfrm>
    </dsp:sp>
    <dsp:sp modelId="{B4B840A7-E58B-492C-A6A9-81526C8B7501}">
      <dsp:nvSpPr>
        <dsp:cNvPr id="0" name=""/>
        <dsp:cNvSpPr/>
      </dsp:nvSpPr>
      <dsp:spPr>
        <a:xfrm>
          <a:off x="1233070" y="3890750"/>
          <a:ext cx="1120053" cy="1266524"/>
        </a:xfrm>
        <a:prstGeom prst="rect">
          <a:avLst/>
        </a:prstGeom>
        <a:solidFill>
          <a:schemeClr val="lt1"/>
        </a:solidFill>
        <a:ln w="25400" cap="flat" cmpd="sng" algn="ctr">
          <a:solidFill>
            <a:schemeClr val="dk1"/>
          </a:solidFill>
          <a:prstDash val="sysDash"/>
        </a:ln>
        <a:effectLst/>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latin typeface="Times New Roman" panose="02020603050405020304" pitchFamily="18" charset="0"/>
              <a:cs typeface="Times New Roman" panose="02020603050405020304" pitchFamily="18" charset="0"/>
            </a:rPr>
            <a:t>Şâri' Tarafından Tayin Edilip Edilmediğine Göre</a:t>
          </a:r>
        </a:p>
      </dsp:txBody>
      <dsp:txXfrm>
        <a:off x="1233070" y="3890750"/>
        <a:ext cx="1120053" cy="1266524"/>
      </dsp:txXfrm>
    </dsp:sp>
    <dsp:sp modelId="{33B1922C-26ED-4E0B-9D33-1A381CA1EE22}">
      <dsp:nvSpPr>
        <dsp:cNvPr id="0" name=""/>
        <dsp:cNvSpPr/>
      </dsp:nvSpPr>
      <dsp:spPr>
        <a:xfrm>
          <a:off x="2604108" y="3615342"/>
          <a:ext cx="1254919" cy="382597"/>
        </a:xfrm>
        <a:prstGeom prst="rect">
          <a:avLst/>
        </a:prstGeom>
        <a:solidFill>
          <a:schemeClr val="lt1"/>
        </a:solidFill>
        <a:ln w="25400" cap="flat" cmpd="sng" algn="ctr">
          <a:solidFill>
            <a:schemeClr val="dk1"/>
          </a:solidFill>
          <a:prstDash val="sysDash"/>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Had Gerektiren Suçlar</a:t>
          </a:r>
        </a:p>
      </dsp:txBody>
      <dsp:txXfrm>
        <a:off x="2604108" y="3615342"/>
        <a:ext cx="1254919" cy="382597"/>
      </dsp:txXfrm>
    </dsp:sp>
    <dsp:sp modelId="{81450699-7466-4F2F-B9C8-E0980538E2D8}">
      <dsp:nvSpPr>
        <dsp:cNvPr id="0" name=""/>
        <dsp:cNvSpPr/>
      </dsp:nvSpPr>
      <dsp:spPr>
        <a:xfrm>
          <a:off x="2604108" y="4093589"/>
          <a:ext cx="1254919" cy="382597"/>
        </a:xfrm>
        <a:prstGeom prst="rect">
          <a:avLst/>
        </a:prstGeom>
        <a:solidFill>
          <a:schemeClr val="lt1"/>
        </a:solidFill>
        <a:ln w="25400" cap="flat" cmpd="sng" algn="ctr">
          <a:solidFill>
            <a:schemeClr val="dk1"/>
          </a:solidFill>
          <a:prstDash val="sysDash"/>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Kısas Gerektiren Suçlar</a:t>
          </a:r>
        </a:p>
      </dsp:txBody>
      <dsp:txXfrm>
        <a:off x="2604108" y="4093589"/>
        <a:ext cx="1254919" cy="382597"/>
      </dsp:txXfrm>
    </dsp:sp>
    <dsp:sp modelId="{861D9829-BBBB-4CB3-98CE-E50244C92753}">
      <dsp:nvSpPr>
        <dsp:cNvPr id="0" name=""/>
        <dsp:cNvSpPr/>
      </dsp:nvSpPr>
      <dsp:spPr>
        <a:xfrm>
          <a:off x="2604108" y="4571836"/>
          <a:ext cx="1254919" cy="382597"/>
        </a:xfrm>
        <a:prstGeom prst="rect">
          <a:avLst/>
        </a:prstGeom>
        <a:solidFill>
          <a:schemeClr val="lt1"/>
        </a:solidFill>
        <a:ln w="25400" cap="flat" cmpd="sng" algn="ctr">
          <a:solidFill>
            <a:schemeClr val="dk1"/>
          </a:solidFill>
          <a:prstDash val="sysDash"/>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Diyet Gerektiren Suçlar</a:t>
          </a:r>
        </a:p>
      </dsp:txBody>
      <dsp:txXfrm>
        <a:off x="2604108" y="4571836"/>
        <a:ext cx="1254919" cy="382597"/>
      </dsp:txXfrm>
    </dsp:sp>
    <dsp:sp modelId="{98102C7C-46DB-4380-82CE-F46269843407}">
      <dsp:nvSpPr>
        <dsp:cNvPr id="0" name=""/>
        <dsp:cNvSpPr/>
      </dsp:nvSpPr>
      <dsp:spPr>
        <a:xfrm>
          <a:off x="2604108" y="5050083"/>
          <a:ext cx="1254919" cy="382597"/>
        </a:xfrm>
        <a:prstGeom prst="rect">
          <a:avLst/>
        </a:prstGeom>
        <a:solidFill>
          <a:schemeClr val="lt1"/>
        </a:solidFill>
        <a:ln w="25400" cap="flat" cmpd="sng" algn="ctr">
          <a:solidFill>
            <a:schemeClr val="dk1"/>
          </a:solidFill>
          <a:prstDash val="sysDash"/>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solidFill>
                <a:sysClr val="windowText" lastClr="000000"/>
              </a:solidFill>
              <a:latin typeface="Times New Roman" panose="02020603050405020304" pitchFamily="18" charset="0"/>
              <a:cs typeface="Times New Roman" panose="02020603050405020304" pitchFamily="18" charset="0"/>
            </a:rPr>
            <a:t>Ta'zîr Gerektiren Suçlar</a:t>
          </a:r>
        </a:p>
      </dsp:txBody>
      <dsp:txXfrm>
        <a:off x="2604108" y="5050083"/>
        <a:ext cx="1254919" cy="38259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7C83510-7F3A-4F61-939B-FF16B8B818A2}">
      <dsp:nvSpPr>
        <dsp:cNvPr id="0" name=""/>
        <dsp:cNvSpPr/>
      </dsp:nvSpPr>
      <dsp:spPr>
        <a:xfrm>
          <a:off x="2802852" y="1555719"/>
          <a:ext cx="192811" cy="1503929"/>
        </a:xfrm>
        <a:custGeom>
          <a:avLst/>
          <a:gdLst/>
          <a:ahLst/>
          <a:cxnLst/>
          <a:rect l="0" t="0" r="0" b="0"/>
          <a:pathLst>
            <a:path>
              <a:moveTo>
                <a:pt x="0" y="0"/>
              </a:moveTo>
              <a:lnTo>
                <a:pt x="0" y="1503929"/>
              </a:lnTo>
              <a:lnTo>
                <a:pt x="192811" y="1503929"/>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231B1E2A-0668-4F6A-B795-9EE8591E059C}">
      <dsp:nvSpPr>
        <dsp:cNvPr id="0" name=""/>
        <dsp:cNvSpPr/>
      </dsp:nvSpPr>
      <dsp:spPr>
        <a:xfrm>
          <a:off x="2802852" y="1555719"/>
          <a:ext cx="192811" cy="591288"/>
        </a:xfrm>
        <a:custGeom>
          <a:avLst/>
          <a:gdLst/>
          <a:ahLst/>
          <a:cxnLst/>
          <a:rect l="0" t="0" r="0" b="0"/>
          <a:pathLst>
            <a:path>
              <a:moveTo>
                <a:pt x="0" y="0"/>
              </a:moveTo>
              <a:lnTo>
                <a:pt x="0" y="591288"/>
              </a:lnTo>
              <a:lnTo>
                <a:pt x="192811" y="591288"/>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D172FCCC-0430-4172-B10A-E8EE95B42919}">
      <dsp:nvSpPr>
        <dsp:cNvPr id="0" name=""/>
        <dsp:cNvSpPr/>
      </dsp:nvSpPr>
      <dsp:spPr>
        <a:xfrm>
          <a:off x="2539343" y="643078"/>
          <a:ext cx="777672" cy="269936"/>
        </a:xfrm>
        <a:custGeom>
          <a:avLst/>
          <a:gdLst/>
          <a:ahLst/>
          <a:cxnLst/>
          <a:rect l="0" t="0" r="0" b="0"/>
          <a:pathLst>
            <a:path>
              <a:moveTo>
                <a:pt x="0" y="0"/>
              </a:moveTo>
              <a:lnTo>
                <a:pt x="0" y="134968"/>
              </a:lnTo>
              <a:lnTo>
                <a:pt x="777672" y="134968"/>
              </a:lnTo>
              <a:lnTo>
                <a:pt x="777672" y="26993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21284E4F-0E01-41FF-90F8-BD47B88C9DE4}">
      <dsp:nvSpPr>
        <dsp:cNvPr id="0" name=""/>
        <dsp:cNvSpPr/>
      </dsp:nvSpPr>
      <dsp:spPr>
        <a:xfrm>
          <a:off x="1247506" y="1555719"/>
          <a:ext cx="192811" cy="1503929"/>
        </a:xfrm>
        <a:custGeom>
          <a:avLst/>
          <a:gdLst/>
          <a:ahLst/>
          <a:cxnLst/>
          <a:rect l="0" t="0" r="0" b="0"/>
          <a:pathLst>
            <a:path>
              <a:moveTo>
                <a:pt x="0" y="0"/>
              </a:moveTo>
              <a:lnTo>
                <a:pt x="0" y="1503929"/>
              </a:lnTo>
              <a:lnTo>
                <a:pt x="192811" y="1503929"/>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8DB77B9E-D679-4FC5-8528-3A6431D0A3F0}">
      <dsp:nvSpPr>
        <dsp:cNvPr id="0" name=""/>
        <dsp:cNvSpPr/>
      </dsp:nvSpPr>
      <dsp:spPr>
        <a:xfrm>
          <a:off x="1247506" y="1555719"/>
          <a:ext cx="192811" cy="591288"/>
        </a:xfrm>
        <a:custGeom>
          <a:avLst/>
          <a:gdLst/>
          <a:ahLst/>
          <a:cxnLst/>
          <a:rect l="0" t="0" r="0" b="0"/>
          <a:pathLst>
            <a:path>
              <a:moveTo>
                <a:pt x="0" y="0"/>
              </a:moveTo>
              <a:lnTo>
                <a:pt x="0" y="591288"/>
              </a:lnTo>
              <a:lnTo>
                <a:pt x="192811" y="591288"/>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AEF0F794-F5C5-47CD-8C76-4555AE6DE907}">
      <dsp:nvSpPr>
        <dsp:cNvPr id="0" name=""/>
        <dsp:cNvSpPr/>
      </dsp:nvSpPr>
      <dsp:spPr>
        <a:xfrm>
          <a:off x="1761670" y="643078"/>
          <a:ext cx="777672" cy="269936"/>
        </a:xfrm>
        <a:custGeom>
          <a:avLst/>
          <a:gdLst/>
          <a:ahLst/>
          <a:cxnLst/>
          <a:rect l="0" t="0" r="0" b="0"/>
          <a:pathLst>
            <a:path>
              <a:moveTo>
                <a:pt x="777672" y="0"/>
              </a:moveTo>
              <a:lnTo>
                <a:pt x="777672" y="134968"/>
              </a:lnTo>
              <a:lnTo>
                <a:pt x="0" y="134968"/>
              </a:lnTo>
              <a:lnTo>
                <a:pt x="0" y="26993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3443FA42-107D-482D-8D69-F8FC195D9806}">
      <dsp:nvSpPr>
        <dsp:cNvPr id="0" name=""/>
        <dsp:cNvSpPr/>
      </dsp:nvSpPr>
      <dsp:spPr>
        <a:xfrm>
          <a:off x="1896638" y="373"/>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latin typeface="Times New Roman" panose="02020603050405020304" pitchFamily="18" charset="0"/>
              <a:cs typeface="Times New Roman" panose="02020603050405020304" pitchFamily="18" charset="0"/>
            </a:rPr>
            <a:t>Ehliyet</a:t>
          </a:r>
        </a:p>
      </dsp:txBody>
      <dsp:txXfrm>
        <a:off x="1896638" y="373"/>
        <a:ext cx="1285409" cy="642704"/>
      </dsp:txXfrm>
    </dsp:sp>
    <dsp:sp modelId="{F611A254-A820-4F3E-841D-F0B465EEB0CB}">
      <dsp:nvSpPr>
        <dsp:cNvPr id="0" name=""/>
        <dsp:cNvSpPr/>
      </dsp:nvSpPr>
      <dsp:spPr>
        <a:xfrm>
          <a:off x="1118965" y="913014"/>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imes New Roman" panose="02020603050405020304" pitchFamily="18" charset="0"/>
              <a:cs typeface="Times New Roman" panose="02020603050405020304" pitchFamily="18" charset="0"/>
            </a:rPr>
            <a:t>Vücûb Ehliyeti</a:t>
          </a:r>
        </a:p>
      </dsp:txBody>
      <dsp:txXfrm>
        <a:off x="1118965" y="913014"/>
        <a:ext cx="1285409" cy="642704"/>
      </dsp:txXfrm>
    </dsp:sp>
    <dsp:sp modelId="{D5555A8E-F27E-46DE-BE40-64F424EF74D7}">
      <dsp:nvSpPr>
        <dsp:cNvPr id="0" name=""/>
        <dsp:cNvSpPr/>
      </dsp:nvSpPr>
      <dsp:spPr>
        <a:xfrm>
          <a:off x="1440318" y="1825655"/>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latin typeface="Times New Roman" panose="02020603050405020304" pitchFamily="18" charset="0"/>
              <a:cs typeface="Times New Roman" panose="02020603050405020304" pitchFamily="18" charset="0"/>
            </a:rPr>
            <a:t>Cenin Dönemi </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(Anne karnındaki Dönem)</a:t>
          </a:r>
        </a:p>
      </dsp:txBody>
      <dsp:txXfrm>
        <a:off x="1440318" y="1825655"/>
        <a:ext cx="1285409" cy="642704"/>
      </dsp:txXfrm>
    </dsp:sp>
    <dsp:sp modelId="{DE9CFB78-7867-407A-8EC2-BE6014D5C3C2}">
      <dsp:nvSpPr>
        <dsp:cNvPr id="0" name=""/>
        <dsp:cNvSpPr/>
      </dsp:nvSpPr>
      <dsp:spPr>
        <a:xfrm>
          <a:off x="1440318" y="2738296"/>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latin typeface="Times New Roman" panose="02020603050405020304" pitchFamily="18" charset="0"/>
              <a:cs typeface="Times New Roman" panose="02020603050405020304" pitchFamily="18" charset="0"/>
            </a:rPr>
            <a:t>Temyiz Çağına Kadarki Küçüklük Dönemi</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(Doğumdan 7 yaşına kadar)</a:t>
          </a:r>
        </a:p>
      </dsp:txBody>
      <dsp:txXfrm>
        <a:off x="1440318" y="2738296"/>
        <a:ext cx="1285409" cy="642704"/>
      </dsp:txXfrm>
    </dsp:sp>
    <dsp:sp modelId="{5C442BE3-1AD7-44DA-8C0A-E25C22059CC0}">
      <dsp:nvSpPr>
        <dsp:cNvPr id="0" name=""/>
        <dsp:cNvSpPr/>
      </dsp:nvSpPr>
      <dsp:spPr>
        <a:xfrm>
          <a:off x="2674311" y="913014"/>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imes New Roman" panose="02020603050405020304" pitchFamily="18" charset="0"/>
              <a:cs typeface="Times New Roman" panose="02020603050405020304" pitchFamily="18" charset="0"/>
            </a:rPr>
            <a:t>Edâ Ehliyeti</a:t>
          </a:r>
        </a:p>
      </dsp:txBody>
      <dsp:txXfrm>
        <a:off x="2674311" y="913014"/>
        <a:ext cx="1285409" cy="642704"/>
      </dsp:txXfrm>
    </dsp:sp>
    <dsp:sp modelId="{00FE6EE1-AF2F-4669-A651-74B8053AE163}">
      <dsp:nvSpPr>
        <dsp:cNvPr id="0" name=""/>
        <dsp:cNvSpPr/>
      </dsp:nvSpPr>
      <dsp:spPr>
        <a:xfrm>
          <a:off x="2995664" y="1825655"/>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latin typeface="Times New Roman" panose="02020603050405020304" pitchFamily="18" charset="0"/>
              <a:cs typeface="Times New Roman" panose="02020603050405020304" pitchFamily="18" charset="0"/>
            </a:rPr>
            <a:t>Temyiz Çağı Sonrası Küçüklük Dönemi</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(7 yaşından bülûğ çağına kadar)</a:t>
          </a:r>
        </a:p>
      </dsp:txBody>
      <dsp:txXfrm>
        <a:off x="2995664" y="1825655"/>
        <a:ext cx="1285409" cy="642704"/>
      </dsp:txXfrm>
    </dsp:sp>
    <dsp:sp modelId="{7AEC77F7-0E6E-4BC6-A3C1-7A85D6DB11C1}">
      <dsp:nvSpPr>
        <dsp:cNvPr id="0" name=""/>
        <dsp:cNvSpPr/>
      </dsp:nvSpPr>
      <dsp:spPr>
        <a:xfrm>
          <a:off x="2995664" y="2738296"/>
          <a:ext cx="1285409" cy="642704"/>
        </a:xfrm>
        <a:prstGeom prst="rect">
          <a:avLst/>
        </a:prstGeom>
        <a:solidFill>
          <a:schemeClr val="lt1"/>
        </a:solidFill>
        <a:ln w="25400" cap="flat" cmpd="sng" algn="ctr">
          <a:solidFill>
            <a:schemeClr val="dk1"/>
          </a:solidFill>
          <a:prstDash val="solid"/>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b="1" kern="1200">
              <a:latin typeface="Times New Roman" panose="02020603050405020304" pitchFamily="18" charset="0"/>
              <a:cs typeface="Times New Roman" panose="02020603050405020304" pitchFamily="18" charset="0"/>
            </a:rPr>
            <a:t>Âkil ve Bülûğ Çağı Sonrası Dönem</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(14-15 ya da 17-18 yaş sonrası) </a:t>
          </a:r>
        </a:p>
      </dsp:txBody>
      <dsp:txXfrm>
        <a:off x="2995664" y="2738296"/>
        <a:ext cx="1285409" cy="64270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F3A26E-5052-4857-8495-57080F71520A}">
      <dsp:nvSpPr>
        <dsp:cNvPr id="0" name=""/>
        <dsp:cNvSpPr/>
      </dsp:nvSpPr>
      <dsp:spPr>
        <a:xfrm>
          <a:off x="2151062" y="783599"/>
          <a:ext cx="1684725" cy="194926"/>
        </a:xfrm>
        <a:custGeom>
          <a:avLst/>
          <a:gdLst/>
          <a:ahLst/>
          <a:cxnLst/>
          <a:rect l="0" t="0" r="0" b="0"/>
          <a:pathLst>
            <a:path>
              <a:moveTo>
                <a:pt x="0" y="0"/>
              </a:moveTo>
              <a:lnTo>
                <a:pt x="0" y="97463"/>
              </a:lnTo>
              <a:lnTo>
                <a:pt x="1684725" y="97463"/>
              </a:lnTo>
              <a:lnTo>
                <a:pt x="1684725" y="19492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831D556A-36D1-4C79-A496-0DA2151E953E}">
      <dsp:nvSpPr>
        <dsp:cNvPr id="0" name=""/>
        <dsp:cNvSpPr/>
      </dsp:nvSpPr>
      <dsp:spPr>
        <a:xfrm>
          <a:off x="2151062" y="783599"/>
          <a:ext cx="561575" cy="194926"/>
        </a:xfrm>
        <a:custGeom>
          <a:avLst/>
          <a:gdLst/>
          <a:ahLst/>
          <a:cxnLst/>
          <a:rect l="0" t="0" r="0" b="0"/>
          <a:pathLst>
            <a:path>
              <a:moveTo>
                <a:pt x="0" y="0"/>
              </a:moveTo>
              <a:lnTo>
                <a:pt x="0" y="97463"/>
              </a:lnTo>
              <a:lnTo>
                <a:pt x="561575" y="97463"/>
              </a:lnTo>
              <a:lnTo>
                <a:pt x="561575" y="19492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7494AA0E-CDA7-4A7F-8AA8-F468B13825A9}">
      <dsp:nvSpPr>
        <dsp:cNvPr id="0" name=""/>
        <dsp:cNvSpPr/>
      </dsp:nvSpPr>
      <dsp:spPr>
        <a:xfrm>
          <a:off x="1589487" y="783599"/>
          <a:ext cx="561575" cy="194926"/>
        </a:xfrm>
        <a:custGeom>
          <a:avLst/>
          <a:gdLst/>
          <a:ahLst/>
          <a:cxnLst/>
          <a:rect l="0" t="0" r="0" b="0"/>
          <a:pathLst>
            <a:path>
              <a:moveTo>
                <a:pt x="561575" y="0"/>
              </a:moveTo>
              <a:lnTo>
                <a:pt x="561575" y="97463"/>
              </a:lnTo>
              <a:lnTo>
                <a:pt x="0" y="97463"/>
              </a:lnTo>
              <a:lnTo>
                <a:pt x="0" y="19492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94A6C052-CF56-4878-9EDB-85B38FF383BC}">
      <dsp:nvSpPr>
        <dsp:cNvPr id="0" name=""/>
        <dsp:cNvSpPr/>
      </dsp:nvSpPr>
      <dsp:spPr>
        <a:xfrm>
          <a:off x="466337" y="783599"/>
          <a:ext cx="1684725" cy="194926"/>
        </a:xfrm>
        <a:custGeom>
          <a:avLst/>
          <a:gdLst/>
          <a:ahLst/>
          <a:cxnLst/>
          <a:rect l="0" t="0" r="0" b="0"/>
          <a:pathLst>
            <a:path>
              <a:moveTo>
                <a:pt x="1684725" y="0"/>
              </a:moveTo>
              <a:lnTo>
                <a:pt x="1684725" y="97463"/>
              </a:lnTo>
              <a:lnTo>
                <a:pt x="0" y="97463"/>
              </a:lnTo>
              <a:lnTo>
                <a:pt x="0" y="194926"/>
              </a:lnTo>
            </a:path>
          </a:pathLst>
        </a:custGeom>
        <a:noFill/>
        <a:ln w="952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60992423-F841-433B-A9FA-A99E22701CE7}">
      <dsp:nvSpPr>
        <dsp:cNvPr id="0" name=""/>
        <dsp:cNvSpPr/>
      </dsp:nvSpPr>
      <dsp:spPr>
        <a:xfrm>
          <a:off x="1393135" y="319487"/>
          <a:ext cx="1515853" cy="464111"/>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kern="1200">
              <a:latin typeface="Times New Roman" panose="02020603050405020304" pitchFamily="18" charset="0"/>
              <a:cs typeface="Times New Roman" panose="02020603050405020304" pitchFamily="18" charset="0"/>
            </a:rPr>
            <a:t>İradenin Suça Yönelme Dereceleri </a:t>
          </a:r>
        </a:p>
      </dsp:txBody>
      <dsp:txXfrm>
        <a:off x="1393135" y="319487"/>
        <a:ext cx="1515853" cy="464111"/>
      </dsp:txXfrm>
    </dsp:sp>
    <dsp:sp modelId="{F4CAD290-8C28-47FD-8799-E8F8E615AC7C}">
      <dsp:nvSpPr>
        <dsp:cNvPr id="0" name=""/>
        <dsp:cNvSpPr/>
      </dsp:nvSpPr>
      <dsp:spPr>
        <a:xfrm>
          <a:off x="2225" y="978525"/>
          <a:ext cx="928223" cy="464111"/>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endParaRPr lang="tr-TR" sz="600" kern="1200"/>
        </a:p>
        <a:p>
          <a:pPr lvl="0" algn="ctr" defTabSz="266700">
            <a:lnSpc>
              <a:spcPct val="90000"/>
            </a:lnSpc>
            <a:spcBef>
              <a:spcPct val="0"/>
            </a:spcBef>
            <a:spcAft>
              <a:spcPct val="35000"/>
            </a:spcAft>
          </a:pPr>
          <a:r>
            <a:rPr lang="tr-TR" sz="1200" kern="1200">
              <a:latin typeface="Times New Roman" panose="02020603050405020304" pitchFamily="18" charset="0"/>
              <a:cs typeface="Times New Roman" panose="02020603050405020304" pitchFamily="18" charset="0"/>
            </a:rPr>
            <a:t>Kast</a:t>
          </a:r>
        </a:p>
        <a:p>
          <a:pPr lvl="0" algn="ctr" defTabSz="266700">
            <a:lnSpc>
              <a:spcPct val="90000"/>
            </a:lnSpc>
            <a:spcBef>
              <a:spcPct val="0"/>
            </a:spcBef>
            <a:spcAft>
              <a:spcPct val="35000"/>
            </a:spcAft>
          </a:pPr>
          <a:r>
            <a:rPr lang="tr-TR" sz="1200" kern="1200">
              <a:latin typeface="Times New Roman" panose="02020603050405020304" pitchFamily="18" charset="0"/>
              <a:cs typeface="Times New Roman" panose="02020603050405020304" pitchFamily="18" charset="0"/>
            </a:rPr>
            <a:t>('Amd)</a:t>
          </a:r>
        </a:p>
        <a:p>
          <a:pPr lvl="0" algn="ctr" defTabSz="266700">
            <a:lnSpc>
              <a:spcPct val="90000"/>
            </a:lnSpc>
            <a:spcBef>
              <a:spcPct val="0"/>
            </a:spcBef>
            <a:spcAft>
              <a:spcPct val="35000"/>
            </a:spcAft>
          </a:pPr>
          <a:endParaRPr lang="tr-TR" sz="600" kern="1200"/>
        </a:p>
      </dsp:txBody>
      <dsp:txXfrm>
        <a:off x="2225" y="978525"/>
        <a:ext cx="928223" cy="464111"/>
      </dsp:txXfrm>
    </dsp:sp>
    <dsp:sp modelId="{F16FA421-BC56-43B2-877B-8AC7EC91E3DD}">
      <dsp:nvSpPr>
        <dsp:cNvPr id="0" name=""/>
        <dsp:cNvSpPr/>
      </dsp:nvSpPr>
      <dsp:spPr>
        <a:xfrm>
          <a:off x="1125375" y="978525"/>
          <a:ext cx="928223" cy="464111"/>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kern="1200">
              <a:latin typeface="Times New Roman" panose="02020603050405020304" pitchFamily="18" charset="0"/>
              <a:cs typeface="Times New Roman" panose="02020603050405020304" pitchFamily="18" charset="0"/>
            </a:rPr>
            <a:t>Olası Kast</a:t>
          </a:r>
        </a:p>
        <a:p>
          <a:pPr lvl="0" algn="ctr" defTabSz="488950">
            <a:lnSpc>
              <a:spcPct val="90000"/>
            </a:lnSpc>
            <a:spcBef>
              <a:spcPct val="0"/>
            </a:spcBef>
            <a:spcAft>
              <a:spcPct val="35000"/>
            </a:spcAft>
          </a:pPr>
          <a:r>
            <a:rPr lang="tr-TR" sz="1100" kern="1200">
              <a:latin typeface="Times New Roman" panose="02020603050405020304" pitchFamily="18" charset="0"/>
              <a:cs typeface="Times New Roman" panose="02020603050405020304" pitchFamily="18" charset="0"/>
            </a:rPr>
            <a:t>( Şibhu'l-'Amd)</a:t>
          </a:r>
        </a:p>
      </dsp:txBody>
      <dsp:txXfrm>
        <a:off x="1125375" y="978525"/>
        <a:ext cx="928223" cy="464111"/>
      </dsp:txXfrm>
    </dsp:sp>
    <dsp:sp modelId="{F14E4B72-4C2A-454C-96E6-42D405978A4A}">
      <dsp:nvSpPr>
        <dsp:cNvPr id="0" name=""/>
        <dsp:cNvSpPr/>
      </dsp:nvSpPr>
      <dsp:spPr>
        <a:xfrm>
          <a:off x="2248525" y="978525"/>
          <a:ext cx="928223" cy="464111"/>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kern="1200">
              <a:latin typeface="Times New Roman" panose="02020603050405020304" pitchFamily="18" charset="0"/>
              <a:cs typeface="Times New Roman" panose="02020603050405020304" pitchFamily="18" charset="0"/>
            </a:rPr>
            <a:t>Hata</a:t>
          </a:r>
        </a:p>
        <a:p>
          <a:pPr lvl="0" algn="ctr" defTabSz="488950">
            <a:lnSpc>
              <a:spcPct val="90000"/>
            </a:lnSpc>
            <a:spcBef>
              <a:spcPct val="0"/>
            </a:spcBef>
            <a:spcAft>
              <a:spcPct val="35000"/>
            </a:spcAft>
          </a:pPr>
          <a:r>
            <a:rPr lang="tr-TR" sz="1100" kern="1200">
              <a:latin typeface="Times New Roman" panose="02020603050405020304" pitchFamily="18" charset="0"/>
              <a:cs typeface="Times New Roman" panose="02020603050405020304" pitchFamily="18" charset="0"/>
            </a:rPr>
            <a:t>(Bilinçli Taksir</a:t>
          </a:r>
          <a:r>
            <a:rPr lang="tr-TR" sz="1100" kern="1200"/>
            <a:t>)</a:t>
          </a:r>
        </a:p>
      </dsp:txBody>
      <dsp:txXfrm>
        <a:off x="2248525" y="978525"/>
        <a:ext cx="928223" cy="464111"/>
      </dsp:txXfrm>
    </dsp:sp>
    <dsp:sp modelId="{63DB1AEE-35FB-43B4-ACDE-0338789CA2AF}">
      <dsp:nvSpPr>
        <dsp:cNvPr id="0" name=""/>
        <dsp:cNvSpPr/>
      </dsp:nvSpPr>
      <dsp:spPr>
        <a:xfrm>
          <a:off x="3371676" y="978525"/>
          <a:ext cx="928223" cy="464111"/>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kern="1200">
              <a:latin typeface="Times New Roman" panose="02020603050405020304" pitchFamily="18" charset="0"/>
              <a:cs typeface="Times New Roman" panose="02020603050405020304" pitchFamily="18" charset="0"/>
            </a:rPr>
            <a:t>Hata Benzeri</a:t>
          </a:r>
        </a:p>
        <a:p>
          <a:pPr lvl="0" algn="ctr" defTabSz="488950">
            <a:lnSpc>
              <a:spcPct val="90000"/>
            </a:lnSpc>
            <a:spcBef>
              <a:spcPct val="0"/>
            </a:spcBef>
            <a:spcAft>
              <a:spcPct val="35000"/>
            </a:spcAft>
          </a:pPr>
          <a:r>
            <a:rPr lang="tr-TR" sz="1100" kern="1200">
              <a:latin typeface="Times New Roman" panose="02020603050405020304" pitchFamily="18" charset="0"/>
              <a:cs typeface="Times New Roman" panose="02020603050405020304" pitchFamily="18" charset="0"/>
            </a:rPr>
            <a:t>( Taksir</a:t>
          </a:r>
          <a:r>
            <a:rPr lang="tr-TR" sz="1100" kern="1200"/>
            <a:t>)</a:t>
          </a:r>
        </a:p>
      </dsp:txBody>
      <dsp:txXfrm>
        <a:off x="3371676" y="978525"/>
        <a:ext cx="928223" cy="46411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ÜNV06</b:Tag>
    <b:SourceType>JournalArticle</b:SourceType>
    <b:Guid>{FA1881C9-EC3E-476C-8F25-F080CFB08A3A}</b:Guid>
    <b:Author>
      <b:Author>
        <b:NameList>
          <b:Person>
            <b:Last>ÜNVER</b:Last>
            <b:First>Yener</b:First>
          </b:Person>
        </b:NameList>
      </b:Author>
    </b:Author>
    <b:Title>YTCK'da Kusurluluk</b:Title>
    <b:Year>2006</b:Year>
    <b:JournalName>Ceza Hukuku Dergisi</b:JournalName>
    <b:Month>Ekim</b:Month>
    <b:Issue>1</b:Issue>
    <b:RefOrder>1</b:RefOrder>
  </b:Source>
  <b:Source>
    <b:Tag>ROX06</b:Tag>
    <b:SourceType>BookSection</b:SourceType>
    <b:Guid>{42135CC5-29B7-40CB-AB44-E72AA7A6C06A}</b:Guid>
    <b:Author>
      <b:Author>
        <b:NameList>
          <b:Person>
            <b:Last>ROXIN</b:Last>
            <b:First>Claus</b:First>
          </b:Person>
        </b:NameList>
      </b:Author>
      <b:Translator>
        <b:NameList>
          <b:Person>
            <b:Last>İSFEN</b:Last>
            <b:First>Osman</b:First>
          </b:Person>
        </b:NameList>
      </b:Translator>
    </b:Author>
    <b:Title>Karşılaştırmalı Güncel Ceza Hukuku Serisi 5, Suç Politikası</b:Title>
    <b:Year>2006</b:Year>
    <b:Pages>283-284</b:Pages>
    <b:City>Ankara</b:City>
    <b:Publisher>Seçkin Yayıncılık</b:Publisher>
    <b:BookTitle>Yeni Türk Ceza Kanunu'nun Genel Hükümleri</b:BookTitle>
    <b:RefOrder>2</b:RefOrder>
  </b:Source>
  <b:Source>
    <b:Tag>ROX061</b:Tag>
    <b:SourceType>BookSection</b:SourceType>
    <b:Guid>{B3011E92-CB4A-4B45-8523-EFB9A8040F18}</b:Guid>
    <b:Author>
      <b:Author>
        <b:NameList>
          <b:Person>
            <b:Last>ROXIN</b:Last>
            <b:First>Claus</b:First>
          </b:Person>
        </b:NameList>
      </b:Author>
      <b:Translator>
        <b:NameList>
          <b:Person>
            <b:Last>İsfen</b:Last>
            <b:First>Osman</b:First>
          </b:Person>
        </b:NameList>
      </b:Translator>
    </b:Author>
    <b:Title>Yeni Türk Ceza Kanunu'nun Hükümleri</b:Title>
    <b:BookTitle>Karşılaştırmalı Güncel Ceza Hukuku Serisi (5), Suç Politikası</b:BookTitle>
    <b:Year>2006</b:Year>
    <b:Pages>283-284</b:Pages>
    <b:City>Ankara</b:City>
    <b:Publisher>Seçkin Yayıncılık</b:Publisher>
    <b:RefOrder>3</b:RefOrder>
  </b:Source>
</b:Sources>
</file>

<file path=customXml/itemProps1.xml><?xml version="1.0" encoding="utf-8"?>
<ds:datastoreItem xmlns:ds="http://schemas.openxmlformats.org/officeDocument/2006/customXml" ds:itemID="{ED4D7B62-985F-497B-B351-172E1F5F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38069</TotalTime>
  <Pages>118</Pages>
  <Words>31733</Words>
  <Characters>180879</Characters>
  <Application>Microsoft Office Word</Application>
  <DocSecurity>0</DocSecurity>
  <Lines>1507</Lines>
  <Paragraphs>424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212188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temel mahmutoğlu</cp:lastModifiedBy>
  <cp:revision>1743</cp:revision>
  <cp:lastPrinted>2019-06-08T10:49:00Z</cp:lastPrinted>
  <dcterms:created xsi:type="dcterms:W3CDTF">2013-03-08T12:35:00Z</dcterms:created>
  <dcterms:modified xsi:type="dcterms:W3CDTF">2019-06-16T22:24:00Z</dcterms:modified>
</cp:coreProperties>
</file>