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07AC9DF" w14:textId="3991C831" w:rsidR="00B1666F" w:rsidRDefault="00B1666F" w:rsidP="00B1666F">
      <w:pPr>
        <w:jc w:val="center"/>
        <w:rPr>
          <w:b/>
          <w:bCs/>
        </w:rPr>
      </w:pPr>
      <w:bookmarkStart w:id="0" w:name="_Toc525142659"/>
      <w:bookmarkStart w:id="1" w:name="_Toc525143039"/>
    </w:p>
    <w:p w14:paraId="7A5BEC70" w14:textId="4D4162DE" w:rsidR="00824B8D" w:rsidRPr="00587E4D" w:rsidRDefault="00824B8D" w:rsidP="00B1666F">
      <w:pPr>
        <w:jc w:val="center"/>
        <w:rPr>
          <w:b/>
          <w:bCs/>
        </w:rPr>
      </w:pPr>
      <w:r w:rsidRPr="001F5DCD">
        <w:rPr>
          <w:b/>
          <w:bCs/>
        </w:rPr>
        <w:t>GÜMÜŞHANE ÜNİVERSİTESİ*SOSYAL BİLİMLER ENSTİTÜSÜ</w:t>
      </w:r>
    </w:p>
    <w:p w14:paraId="338A84D1" w14:textId="77777777" w:rsidR="00824B8D" w:rsidRPr="001F5DCD" w:rsidRDefault="00824B8D" w:rsidP="00B1666F">
      <w:pPr>
        <w:jc w:val="center"/>
      </w:pPr>
      <w:r w:rsidRPr="001F5DCD">
        <w:rPr>
          <w:b/>
          <w:bCs/>
        </w:rPr>
        <w:t>AFET YÖNETİMİ ANABİLİM DALI</w:t>
      </w:r>
    </w:p>
    <w:p w14:paraId="641610C7" w14:textId="20566FE2" w:rsidR="00824B8D" w:rsidRPr="001F5DCD" w:rsidRDefault="00824B8D" w:rsidP="00B1666F">
      <w:pPr>
        <w:jc w:val="center"/>
      </w:pPr>
      <w:r w:rsidRPr="001F5DCD">
        <w:rPr>
          <w:b/>
          <w:bCs/>
        </w:rPr>
        <w:t>YÜKSEK LİSANS PROGRAMI</w:t>
      </w:r>
    </w:p>
    <w:p w14:paraId="3D8E8DBE" w14:textId="3862959E" w:rsidR="00824B8D" w:rsidRDefault="00824B8D" w:rsidP="00B1666F">
      <w:pPr>
        <w:jc w:val="center"/>
        <w:rPr>
          <w:b/>
          <w:bCs/>
        </w:rPr>
      </w:pPr>
    </w:p>
    <w:p w14:paraId="3912B101" w14:textId="77777777" w:rsidR="004F1CAB" w:rsidRDefault="004F1CAB" w:rsidP="00B1666F">
      <w:pPr>
        <w:jc w:val="center"/>
        <w:rPr>
          <w:b/>
          <w:bCs/>
        </w:rPr>
      </w:pPr>
    </w:p>
    <w:p w14:paraId="0983E63D" w14:textId="6B07E56D" w:rsidR="00BA5C60" w:rsidRDefault="00BA5C60" w:rsidP="00B1666F">
      <w:pPr>
        <w:jc w:val="center"/>
        <w:rPr>
          <w:b/>
          <w:bCs/>
        </w:rPr>
      </w:pPr>
    </w:p>
    <w:p w14:paraId="5E5A51E0" w14:textId="0778C8CC" w:rsidR="00824B8D" w:rsidRDefault="00824B8D" w:rsidP="004E46C1">
      <w:pPr>
        <w:pStyle w:val="GvdeMetni3"/>
      </w:pPr>
      <w:r>
        <w:t>KBRN OLAYLARINDA İ</w:t>
      </w:r>
      <w:r w:rsidRPr="001F5DCD">
        <w:t>LK MÜDAHALE</w:t>
      </w:r>
      <w:r w:rsidR="004E46C1">
        <w:t>DE GÖREV</w:t>
      </w:r>
      <w:r w:rsidRPr="001F5DCD">
        <w:t xml:space="preserve"> </w:t>
      </w:r>
      <w:r w:rsidR="004E46C1">
        <w:t xml:space="preserve">ALAN BAZI </w:t>
      </w:r>
      <w:r w:rsidRPr="001F5DCD">
        <w:t>EKİPLERİN</w:t>
      </w:r>
      <w:r>
        <w:t xml:space="preserve"> OLAY YERİNDEKİ TEHLİKELERE KARŞ</w:t>
      </w:r>
      <w:r w:rsidRPr="001F5DCD">
        <w:t>I RİSK ALGISI VE H</w:t>
      </w:r>
      <w:r>
        <w:t>AZIRLILIK TUTUMLARI ARASINDAKİ İLİŞKİNİN DEĞERLENDİRİLMESİ: ADANA İ</w:t>
      </w:r>
      <w:r w:rsidRPr="001F5DCD">
        <w:t>Lİ ÖRNEĞİ</w:t>
      </w:r>
    </w:p>
    <w:p w14:paraId="4A03D7EA" w14:textId="61CB7D71" w:rsidR="00824B8D" w:rsidRDefault="00824B8D" w:rsidP="00B1666F">
      <w:pPr>
        <w:jc w:val="center"/>
        <w:rPr>
          <w:b/>
          <w:bCs/>
        </w:rPr>
      </w:pPr>
    </w:p>
    <w:p w14:paraId="21A423AD" w14:textId="1D1D4EB4" w:rsidR="00BA5C60" w:rsidRDefault="00BA5C60" w:rsidP="00B1666F">
      <w:pPr>
        <w:jc w:val="center"/>
        <w:rPr>
          <w:b/>
          <w:bCs/>
        </w:rPr>
      </w:pPr>
    </w:p>
    <w:p w14:paraId="086112FB" w14:textId="77777777" w:rsidR="004F1CAB" w:rsidRDefault="004F1CAB" w:rsidP="00B1666F">
      <w:pPr>
        <w:jc w:val="center"/>
        <w:rPr>
          <w:b/>
          <w:bCs/>
        </w:rPr>
      </w:pPr>
    </w:p>
    <w:p w14:paraId="7469437E" w14:textId="77777777" w:rsidR="00824B8D" w:rsidRPr="001F5DCD" w:rsidRDefault="00824B8D" w:rsidP="00B1666F">
      <w:pPr>
        <w:jc w:val="center"/>
      </w:pPr>
      <w:r w:rsidRPr="001F5DCD">
        <w:rPr>
          <w:b/>
          <w:bCs/>
        </w:rPr>
        <w:t>YÜKSEK LİSANS TEZİ</w:t>
      </w:r>
    </w:p>
    <w:p w14:paraId="054F2BDE" w14:textId="77777777" w:rsidR="00824B8D" w:rsidRDefault="00824B8D" w:rsidP="00B1666F">
      <w:pPr>
        <w:jc w:val="center"/>
        <w:rPr>
          <w:b/>
          <w:bCs/>
        </w:rPr>
      </w:pPr>
    </w:p>
    <w:p w14:paraId="49529720" w14:textId="30F96796" w:rsidR="00824B8D" w:rsidRDefault="00824B8D" w:rsidP="00B1666F">
      <w:pPr>
        <w:jc w:val="center"/>
        <w:rPr>
          <w:b/>
          <w:bCs/>
        </w:rPr>
      </w:pPr>
    </w:p>
    <w:p w14:paraId="6B07A0C2" w14:textId="77777777" w:rsidR="00BA5C60" w:rsidRDefault="00BA5C60" w:rsidP="00B1666F">
      <w:pPr>
        <w:jc w:val="center"/>
        <w:rPr>
          <w:b/>
          <w:bCs/>
        </w:rPr>
      </w:pPr>
    </w:p>
    <w:p w14:paraId="007C784D" w14:textId="77777777" w:rsidR="00824B8D" w:rsidRDefault="00824B8D" w:rsidP="00B1666F">
      <w:pPr>
        <w:jc w:val="center"/>
        <w:rPr>
          <w:b/>
          <w:bCs/>
        </w:rPr>
      </w:pPr>
      <w:r>
        <w:rPr>
          <w:b/>
          <w:bCs/>
        </w:rPr>
        <w:t>Hasan YÜCEL</w:t>
      </w:r>
    </w:p>
    <w:p w14:paraId="421FD500" w14:textId="78F84B52" w:rsidR="00824B8D" w:rsidRDefault="00824B8D" w:rsidP="00B1666F">
      <w:pPr>
        <w:jc w:val="center"/>
        <w:rPr>
          <w:b/>
          <w:bCs/>
        </w:rPr>
      </w:pPr>
    </w:p>
    <w:p w14:paraId="3F4529D8" w14:textId="6679C35E" w:rsidR="00824B8D" w:rsidRDefault="00824B8D" w:rsidP="003A4E92">
      <w:pPr>
        <w:jc w:val="center"/>
        <w:rPr>
          <w:b/>
          <w:bCs/>
        </w:rPr>
      </w:pPr>
    </w:p>
    <w:p w14:paraId="6848CF01" w14:textId="77777777" w:rsidR="003A4E92" w:rsidRDefault="003A4E92" w:rsidP="003A4E92">
      <w:pPr>
        <w:jc w:val="center"/>
        <w:rPr>
          <w:b/>
          <w:bCs/>
        </w:rPr>
      </w:pPr>
    </w:p>
    <w:p w14:paraId="28744202" w14:textId="427BE2E5" w:rsidR="00A81D49" w:rsidRDefault="003A4E92" w:rsidP="00A81D49">
      <w:pPr>
        <w:jc w:val="center"/>
      </w:pPr>
      <w:r>
        <w:rPr>
          <w:b/>
          <w:bCs/>
        </w:rPr>
        <w:t>MAYIS</w:t>
      </w:r>
      <w:r w:rsidR="00A81D49">
        <w:rPr>
          <w:b/>
          <w:bCs/>
        </w:rPr>
        <w:t>- 2019</w:t>
      </w:r>
      <w:r w:rsidR="00A81D49">
        <w:t xml:space="preserve">  </w:t>
      </w:r>
    </w:p>
    <w:p w14:paraId="3A7699BF" w14:textId="466B965D" w:rsidR="00824B8D" w:rsidRPr="00A81D49" w:rsidRDefault="00824B8D" w:rsidP="00A81D49">
      <w:pPr>
        <w:jc w:val="center"/>
      </w:pPr>
      <w:r w:rsidRPr="001F5DCD">
        <w:rPr>
          <w:b/>
          <w:bCs/>
        </w:rPr>
        <w:t>GÜMÜŞHANE</w:t>
      </w:r>
    </w:p>
    <w:p w14:paraId="49BC6DA5" w14:textId="77777777" w:rsidR="00B961CE" w:rsidRDefault="00B961CE" w:rsidP="00F648D0">
      <w:pPr>
        <w:pStyle w:val="AralkYok"/>
        <w:jc w:val="center"/>
        <w:rPr>
          <w:b/>
        </w:rPr>
        <w:sectPr w:rsidR="00B961CE" w:rsidSect="00B65F8D">
          <w:pgSz w:w="11906" w:h="16838" w:code="9"/>
          <w:pgMar w:top="1701" w:right="1134" w:bottom="1701" w:left="2268" w:header="709" w:footer="709" w:gutter="0"/>
          <w:cols w:space="708"/>
          <w:docGrid w:linePitch="360"/>
        </w:sectPr>
      </w:pPr>
    </w:p>
    <w:p w14:paraId="6417B4EF" w14:textId="606CD1E0" w:rsidR="00B1666F" w:rsidRPr="00F648D0" w:rsidRDefault="00B1666F" w:rsidP="00F648D0">
      <w:pPr>
        <w:pStyle w:val="AralkYok"/>
        <w:jc w:val="center"/>
        <w:rPr>
          <w:b/>
        </w:rPr>
      </w:pPr>
      <w:r w:rsidRPr="00587E4D">
        <w:rPr>
          <w:noProof/>
          <w:lang w:eastAsia="tr-TR"/>
        </w:rPr>
        <w:lastRenderedPageBreak/>
        <w:drawing>
          <wp:anchor distT="0" distB="0" distL="114300" distR="114300" simplePos="0" relativeHeight="251658240" behindDoc="1" locked="0" layoutInCell="1" allowOverlap="1" wp14:anchorId="7D136BA4" wp14:editId="6E4F7B68">
            <wp:simplePos x="0" y="0"/>
            <wp:positionH relativeFrom="column">
              <wp:posOffset>2402205</wp:posOffset>
            </wp:positionH>
            <wp:positionV relativeFrom="paragraph">
              <wp:posOffset>0</wp:posOffset>
            </wp:positionV>
            <wp:extent cx="791210" cy="728980"/>
            <wp:effectExtent l="0" t="0" r="8890" b="0"/>
            <wp:wrapTopAndBottom/>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91210" cy="7289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CF779B5" w14:textId="21D9D699" w:rsidR="001F5DCD" w:rsidRPr="00F648D0" w:rsidRDefault="001F5DCD" w:rsidP="00F648D0">
      <w:pPr>
        <w:pStyle w:val="AralkYok"/>
        <w:jc w:val="center"/>
        <w:rPr>
          <w:b/>
        </w:rPr>
      </w:pPr>
      <w:r w:rsidRPr="00F648D0">
        <w:rPr>
          <w:b/>
        </w:rPr>
        <w:t>GÜMÜŞHANE ÜNİVERSİTESİ*SOSYAL BİLİMLER ENSTİTÜSÜ</w:t>
      </w:r>
    </w:p>
    <w:p w14:paraId="4E20A2AE" w14:textId="77777777" w:rsidR="00F648D0" w:rsidRDefault="00F648D0" w:rsidP="00F648D0">
      <w:pPr>
        <w:pStyle w:val="AralkYok"/>
        <w:jc w:val="center"/>
        <w:rPr>
          <w:b/>
        </w:rPr>
      </w:pPr>
    </w:p>
    <w:p w14:paraId="3D04FDA7" w14:textId="0B7CCF12" w:rsidR="001F5DCD" w:rsidRPr="00F648D0" w:rsidRDefault="001F5DCD" w:rsidP="00F648D0">
      <w:pPr>
        <w:pStyle w:val="AralkYok"/>
        <w:jc w:val="center"/>
        <w:rPr>
          <w:b/>
        </w:rPr>
      </w:pPr>
      <w:r w:rsidRPr="00F648D0">
        <w:rPr>
          <w:b/>
        </w:rPr>
        <w:t>AFET YÖNETİMİ ANABİLİM DALI</w:t>
      </w:r>
    </w:p>
    <w:p w14:paraId="0DDC00EA" w14:textId="77777777" w:rsidR="00F648D0" w:rsidRDefault="00F648D0" w:rsidP="00F648D0">
      <w:pPr>
        <w:pStyle w:val="AralkYok"/>
        <w:jc w:val="center"/>
        <w:rPr>
          <w:b/>
        </w:rPr>
      </w:pPr>
    </w:p>
    <w:p w14:paraId="0383D4E6" w14:textId="550DCF71" w:rsidR="001F5DCD" w:rsidRPr="00F648D0" w:rsidRDefault="001F5DCD" w:rsidP="00F648D0">
      <w:pPr>
        <w:pStyle w:val="AralkYok"/>
        <w:jc w:val="center"/>
        <w:rPr>
          <w:b/>
        </w:rPr>
      </w:pPr>
      <w:r w:rsidRPr="00F648D0">
        <w:rPr>
          <w:b/>
        </w:rPr>
        <w:t>YÜKSEK LİSANS PROGRAMI</w:t>
      </w:r>
    </w:p>
    <w:p w14:paraId="38555E46" w14:textId="77777777" w:rsidR="00BC5385" w:rsidRDefault="00BC5385" w:rsidP="00B1666F">
      <w:pPr>
        <w:jc w:val="center"/>
        <w:rPr>
          <w:b/>
          <w:bCs/>
        </w:rPr>
      </w:pPr>
    </w:p>
    <w:p w14:paraId="1C71D770" w14:textId="5662AC84" w:rsidR="002A1888" w:rsidRDefault="002A1888" w:rsidP="00B1666F">
      <w:pPr>
        <w:jc w:val="center"/>
        <w:rPr>
          <w:b/>
          <w:bCs/>
        </w:rPr>
      </w:pPr>
    </w:p>
    <w:p w14:paraId="6AA0E555" w14:textId="6E0A9626" w:rsidR="00BC5385" w:rsidRDefault="001F5DCD" w:rsidP="00891D94">
      <w:pPr>
        <w:pStyle w:val="GvdeMetni3"/>
      </w:pPr>
      <w:r>
        <w:t>KBRN OLAYLARINDA İ</w:t>
      </w:r>
      <w:r w:rsidRPr="001F5DCD">
        <w:t>LK MÜDAHALE</w:t>
      </w:r>
      <w:r w:rsidR="004E46C1">
        <w:t>DE GÖREV ALAN BAZI EKİPLERİN</w:t>
      </w:r>
      <w:r w:rsidR="00BC5385">
        <w:t xml:space="preserve"> OLAY YERİNDEKİ </w:t>
      </w:r>
      <w:r>
        <w:t>TEHLİKELERE KARŞ</w:t>
      </w:r>
      <w:r w:rsidRPr="001F5DCD">
        <w:t>I RİSK ALGISI VE H</w:t>
      </w:r>
      <w:r>
        <w:t>AZIRLILIK TUTUMLARI ARASINDAKİ İLİŞKİNİN DEĞERLENDİRİLMESİ: ADANA İ</w:t>
      </w:r>
      <w:r w:rsidRPr="001F5DCD">
        <w:t>Lİ ÖRNEĞİ</w:t>
      </w:r>
    </w:p>
    <w:p w14:paraId="166360A6" w14:textId="11BF16EC" w:rsidR="00BC5385" w:rsidRDefault="00BC5385" w:rsidP="00B1666F">
      <w:pPr>
        <w:jc w:val="center"/>
        <w:rPr>
          <w:b/>
          <w:bCs/>
        </w:rPr>
      </w:pPr>
    </w:p>
    <w:p w14:paraId="6ADF1D4B" w14:textId="77777777" w:rsidR="00587E4D" w:rsidRDefault="00587E4D" w:rsidP="00B1666F">
      <w:pPr>
        <w:jc w:val="center"/>
        <w:rPr>
          <w:b/>
          <w:bCs/>
        </w:rPr>
      </w:pPr>
    </w:p>
    <w:p w14:paraId="3FDF9D53" w14:textId="066BA1F0" w:rsidR="001F5DCD" w:rsidRPr="001F5DCD" w:rsidRDefault="001F5DCD" w:rsidP="00B1666F">
      <w:pPr>
        <w:jc w:val="center"/>
      </w:pPr>
      <w:r w:rsidRPr="001F5DCD">
        <w:rPr>
          <w:b/>
          <w:bCs/>
        </w:rPr>
        <w:t>YÜKSEK LİSANS TEZİ</w:t>
      </w:r>
    </w:p>
    <w:p w14:paraId="2F69BC5A" w14:textId="0C73C3FB" w:rsidR="00BC5385" w:rsidRDefault="00BC5385" w:rsidP="00B1666F">
      <w:pPr>
        <w:jc w:val="center"/>
        <w:rPr>
          <w:b/>
          <w:bCs/>
        </w:rPr>
      </w:pPr>
    </w:p>
    <w:p w14:paraId="50321FDE" w14:textId="77777777" w:rsidR="00587E4D" w:rsidRDefault="00587E4D" w:rsidP="00B1666F">
      <w:pPr>
        <w:jc w:val="center"/>
        <w:rPr>
          <w:b/>
          <w:bCs/>
        </w:rPr>
      </w:pPr>
    </w:p>
    <w:p w14:paraId="7130C76C" w14:textId="775F6202" w:rsidR="00BC5385" w:rsidRDefault="00BC5385" w:rsidP="00B1666F">
      <w:pPr>
        <w:jc w:val="center"/>
        <w:rPr>
          <w:b/>
          <w:bCs/>
        </w:rPr>
      </w:pPr>
      <w:r>
        <w:rPr>
          <w:b/>
          <w:bCs/>
        </w:rPr>
        <w:t>Hasan YÜCEL</w:t>
      </w:r>
    </w:p>
    <w:p w14:paraId="213FD699" w14:textId="76C105CB" w:rsidR="00BC5385" w:rsidRDefault="00BC5385" w:rsidP="00B1666F">
      <w:pPr>
        <w:jc w:val="center"/>
        <w:rPr>
          <w:b/>
          <w:bCs/>
        </w:rPr>
      </w:pPr>
    </w:p>
    <w:p w14:paraId="519121B0" w14:textId="6B4444FA" w:rsidR="002A1888" w:rsidRDefault="002A1888" w:rsidP="00B1666F">
      <w:pPr>
        <w:jc w:val="center"/>
        <w:rPr>
          <w:b/>
          <w:bCs/>
        </w:rPr>
      </w:pPr>
    </w:p>
    <w:p w14:paraId="65326497" w14:textId="1C12CCD7" w:rsidR="00BC5385" w:rsidRDefault="00BC5385" w:rsidP="00B1666F">
      <w:pPr>
        <w:jc w:val="center"/>
        <w:rPr>
          <w:b/>
          <w:bCs/>
        </w:rPr>
      </w:pPr>
      <w:r w:rsidRPr="00BC5385">
        <w:rPr>
          <w:rFonts w:cs="Times New Roman"/>
          <w:b/>
          <w:bCs/>
          <w:color w:val="auto"/>
          <w:szCs w:val="24"/>
        </w:rPr>
        <w:t>Tez Danışmanı</w:t>
      </w:r>
      <w:r>
        <w:rPr>
          <w:rFonts w:cs="Times New Roman"/>
          <w:b/>
          <w:bCs/>
          <w:color w:val="auto"/>
          <w:szCs w:val="24"/>
        </w:rPr>
        <w:t>: Dr. Öğr. Üyesi Sevil CENGİZ</w:t>
      </w:r>
    </w:p>
    <w:p w14:paraId="04EC3665" w14:textId="6DEB5A0A" w:rsidR="00BC5385" w:rsidRDefault="00BC5385" w:rsidP="00B1666F">
      <w:pPr>
        <w:jc w:val="center"/>
        <w:rPr>
          <w:b/>
          <w:bCs/>
        </w:rPr>
      </w:pPr>
    </w:p>
    <w:p w14:paraId="413FB0D9" w14:textId="41318E0D" w:rsidR="00D86059" w:rsidRDefault="00D86059" w:rsidP="00B1666F">
      <w:pPr>
        <w:jc w:val="center"/>
        <w:rPr>
          <w:b/>
          <w:bCs/>
        </w:rPr>
      </w:pPr>
    </w:p>
    <w:p w14:paraId="048B047D" w14:textId="4FB748A1" w:rsidR="002A1888" w:rsidRDefault="003A4E92" w:rsidP="00B1666F">
      <w:pPr>
        <w:jc w:val="center"/>
      </w:pPr>
      <w:r>
        <w:rPr>
          <w:b/>
          <w:bCs/>
        </w:rPr>
        <w:t>MAYIS</w:t>
      </w:r>
      <w:r w:rsidR="001F5DCD" w:rsidRPr="001F5DCD">
        <w:rPr>
          <w:b/>
          <w:bCs/>
        </w:rPr>
        <w:t>- 2</w:t>
      </w:r>
      <w:r w:rsidR="00A81D49">
        <w:rPr>
          <w:b/>
          <w:bCs/>
        </w:rPr>
        <w:t>019</w:t>
      </w:r>
    </w:p>
    <w:p w14:paraId="6BF970EF" w14:textId="4C1BC2D6" w:rsidR="00587E4D" w:rsidRDefault="001F5DCD" w:rsidP="00B1666F">
      <w:pPr>
        <w:jc w:val="center"/>
        <w:rPr>
          <w:b/>
          <w:bCs/>
        </w:rPr>
      </w:pPr>
      <w:r w:rsidRPr="001F5DCD">
        <w:rPr>
          <w:b/>
          <w:bCs/>
        </w:rPr>
        <w:t>GÜMÜŞHANE</w:t>
      </w:r>
    </w:p>
    <w:p w14:paraId="75033006" w14:textId="764A0F50" w:rsidR="00891D94" w:rsidRDefault="00891D94" w:rsidP="008707EA">
      <w:bookmarkStart w:id="2" w:name="_Toc8446315"/>
    </w:p>
    <w:p w14:paraId="74445D2A" w14:textId="6FADFBAF" w:rsidR="0034205A" w:rsidRPr="0034205A" w:rsidRDefault="0034205A" w:rsidP="009B1D7B">
      <w:pPr>
        <w:pStyle w:val="Balk1"/>
      </w:pPr>
      <w:bookmarkStart w:id="3" w:name="_Toc11323858"/>
      <w:r w:rsidRPr="00D91AB6">
        <w:t>KABUL VE ONAY</w:t>
      </w:r>
      <w:bookmarkEnd w:id="2"/>
      <w:bookmarkEnd w:id="3"/>
    </w:p>
    <w:p w14:paraId="0FFAAF45" w14:textId="0989073D" w:rsidR="0034205A" w:rsidRPr="0034205A" w:rsidRDefault="0034205A" w:rsidP="00891D94">
      <w:r w:rsidRPr="0034205A">
        <w:t>Dr. Öğretim Üyesi</w:t>
      </w:r>
      <w:r>
        <w:t xml:space="preserve"> </w:t>
      </w:r>
      <w:r w:rsidRPr="0034205A">
        <w:t xml:space="preserve">Sevil CENGİZ danışmanlığında, </w:t>
      </w:r>
      <w:r>
        <w:t xml:space="preserve">Hasan YÜCEL </w:t>
      </w:r>
      <w:r w:rsidRPr="0034205A">
        <w:t>tarafından hazırlanan “</w:t>
      </w:r>
      <w:r w:rsidR="004E46C1" w:rsidRPr="004E46C1">
        <w:t>KBRN Olaylarında İlk Müdahalede Görev Alan Bazı Ekiplerin Olay Yerindeki</w:t>
      </w:r>
      <w:r w:rsidR="004E46C1">
        <w:t xml:space="preserve"> Tehlikelere Karşı Risk Algısı v</w:t>
      </w:r>
      <w:r w:rsidR="004E46C1" w:rsidRPr="004E46C1">
        <w:t>e Hazırlılık Tutumları Arasındaki İlişkinin Değerlendirilmesi: Adana İli Örneği</w:t>
      </w:r>
      <w:r w:rsidR="00275C5B">
        <w:t xml:space="preserve">” isimli bu çalışma 30/05/2019 </w:t>
      </w:r>
      <w:r w:rsidRPr="0034205A">
        <w:t>tarihinde yapılan savunma sınavı sonucunda başarılı bulunarak jürimiz tarafından Yüksek Lisans Tezi olarak kabul edilmiştir.</w:t>
      </w:r>
    </w:p>
    <w:p w14:paraId="7049753C" w14:textId="77777777" w:rsidR="0034205A" w:rsidRDefault="0034205A" w:rsidP="0034205A">
      <w:pPr>
        <w:jc w:val="center"/>
        <w:rPr>
          <w:b/>
          <w:bCs/>
        </w:rPr>
      </w:pPr>
    </w:p>
    <w:p w14:paraId="35959701" w14:textId="1CA0DA88" w:rsidR="0034205A" w:rsidRPr="0034205A" w:rsidRDefault="00E32CAC" w:rsidP="0034205A">
      <w:pPr>
        <w:jc w:val="center"/>
        <w:rPr>
          <w:b/>
          <w:bCs/>
        </w:rPr>
      </w:pPr>
      <w:r>
        <w:rPr>
          <w:b/>
          <w:bCs/>
        </w:rPr>
        <w:t xml:space="preserve"> </w:t>
      </w:r>
    </w:p>
    <w:p w14:paraId="07ED34E1" w14:textId="3C83B7B7" w:rsidR="0034205A" w:rsidRDefault="009C12B9" w:rsidP="0034205A">
      <w:pPr>
        <w:jc w:val="center"/>
        <w:rPr>
          <w:b/>
          <w:bCs/>
        </w:rPr>
      </w:pPr>
      <w:r>
        <w:rPr>
          <w:b/>
          <w:bCs/>
        </w:rPr>
        <w:t>Doç. Dr. Afşin Ahmet KAYA</w:t>
      </w:r>
      <w:r w:rsidR="00E32CAC">
        <w:rPr>
          <w:b/>
          <w:bCs/>
        </w:rPr>
        <w:t xml:space="preserve"> ( Başkan )</w:t>
      </w:r>
    </w:p>
    <w:p w14:paraId="775C034E" w14:textId="77777777" w:rsidR="00E32CAC" w:rsidRPr="0034205A" w:rsidRDefault="00E32CAC" w:rsidP="0034205A">
      <w:pPr>
        <w:jc w:val="center"/>
        <w:rPr>
          <w:b/>
          <w:bCs/>
        </w:rPr>
      </w:pPr>
    </w:p>
    <w:p w14:paraId="32124493" w14:textId="668DB9CD" w:rsidR="0034205A" w:rsidRPr="0034205A" w:rsidRDefault="0034205A" w:rsidP="0034205A">
      <w:pPr>
        <w:jc w:val="center"/>
        <w:rPr>
          <w:b/>
          <w:bCs/>
        </w:rPr>
      </w:pPr>
      <w:r w:rsidRPr="0034205A">
        <w:rPr>
          <w:b/>
          <w:bCs/>
        </w:rPr>
        <w:t xml:space="preserve"> </w:t>
      </w:r>
      <w:r w:rsidR="00891D94" w:rsidRPr="00891D94">
        <w:rPr>
          <w:b/>
          <w:bCs/>
        </w:rPr>
        <w:t xml:space="preserve">Dr. Öğr. Üyesi Sevil CENGİZ </w:t>
      </w:r>
      <w:r w:rsidRPr="0034205A">
        <w:rPr>
          <w:b/>
          <w:bCs/>
        </w:rPr>
        <w:t>( Danışman )</w:t>
      </w:r>
    </w:p>
    <w:p w14:paraId="01DD9505" w14:textId="79FD5CE7" w:rsidR="0034205A" w:rsidRPr="0034205A" w:rsidRDefault="0034205A" w:rsidP="0034205A">
      <w:pPr>
        <w:jc w:val="center"/>
        <w:rPr>
          <w:b/>
          <w:bCs/>
        </w:rPr>
      </w:pPr>
    </w:p>
    <w:p w14:paraId="2CAA9D96" w14:textId="2C413436" w:rsidR="0034205A" w:rsidRPr="0034205A" w:rsidRDefault="009C12B9" w:rsidP="0034205A">
      <w:pPr>
        <w:jc w:val="center"/>
        <w:rPr>
          <w:b/>
          <w:bCs/>
        </w:rPr>
      </w:pPr>
      <w:r>
        <w:rPr>
          <w:b/>
          <w:bCs/>
        </w:rPr>
        <w:t>Doç. Dr. Ahmet Burhan ÇAKICI</w:t>
      </w:r>
      <w:r w:rsidR="0034205A" w:rsidRPr="0034205A">
        <w:rPr>
          <w:b/>
          <w:bCs/>
        </w:rPr>
        <w:t xml:space="preserve"> ( Üye )</w:t>
      </w:r>
    </w:p>
    <w:p w14:paraId="286C42E3" w14:textId="63EBACE0" w:rsidR="0034205A" w:rsidRPr="0034205A" w:rsidRDefault="0034205A" w:rsidP="0034205A">
      <w:pPr>
        <w:jc w:val="center"/>
        <w:rPr>
          <w:b/>
          <w:bCs/>
        </w:rPr>
      </w:pPr>
    </w:p>
    <w:p w14:paraId="48319FCF" w14:textId="77777777" w:rsidR="00E32CAC" w:rsidRDefault="00E32CAC" w:rsidP="0034205A">
      <w:pPr>
        <w:jc w:val="center"/>
        <w:rPr>
          <w:b/>
          <w:bCs/>
        </w:rPr>
      </w:pPr>
    </w:p>
    <w:p w14:paraId="5834E916" w14:textId="1A9B0593" w:rsidR="0034205A" w:rsidRPr="0034205A" w:rsidRDefault="0034205A" w:rsidP="0034205A">
      <w:pPr>
        <w:jc w:val="center"/>
        <w:rPr>
          <w:b/>
          <w:bCs/>
        </w:rPr>
      </w:pPr>
      <w:r w:rsidRPr="0034205A">
        <w:rPr>
          <w:b/>
          <w:bCs/>
        </w:rPr>
        <w:t>Yukarıdaki imzaların adı geçen öğretim üyelerine ait olduğunu onaylarım.</w:t>
      </w:r>
    </w:p>
    <w:p w14:paraId="263CD561" w14:textId="77777777" w:rsidR="0066574A" w:rsidRDefault="0066574A" w:rsidP="0066574A">
      <w:pPr>
        <w:jc w:val="right"/>
        <w:rPr>
          <w:b/>
          <w:bCs/>
        </w:rPr>
      </w:pPr>
    </w:p>
    <w:p w14:paraId="7E6B7B4C" w14:textId="7452EE2B" w:rsidR="0034205A" w:rsidRPr="0034205A" w:rsidRDefault="0034205A" w:rsidP="0066574A">
      <w:pPr>
        <w:jc w:val="right"/>
        <w:rPr>
          <w:b/>
          <w:bCs/>
        </w:rPr>
      </w:pPr>
      <w:r w:rsidRPr="0034205A">
        <w:rPr>
          <w:b/>
          <w:bCs/>
        </w:rPr>
        <w:t xml:space="preserve">. . </w:t>
      </w:r>
      <w:r w:rsidR="0041713F">
        <w:rPr>
          <w:b/>
          <w:bCs/>
        </w:rPr>
        <w:t>.</w:t>
      </w:r>
      <w:r w:rsidRPr="0034205A">
        <w:rPr>
          <w:b/>
          <w:bCs/>
        </w:rPr>
        <w:t>/ . .</w:t>
      </w:r>
      <w:r w:rsidR="0041713F">
        <w:rPr>
          <w:b/>
          <w:bCs/>
        </w:rPr>
        <w:t xml:space="preserve"> .</w:t>
      </w:r>
      <w:r w:rsidRPr="0034205A">
        <w:rPr>
          <w:b/>
          <w:bCs/>
        </w:rPr>
        <w:t xml:space="preserve"> / . . . .</w:t>
      </w:r>
    </w:p>
    <w:p w14:paraId="00199637" w14:textId="77777777" w:rsidR="0066574A" w:rsidRPr="0066574A" w:rsidRDefault="0066574A" w:rsidP="0066574A">
      <w:pPr>
        <w:jc w:val="right"/>
        <w:rPr>
          <w:b/>
          <w:bCs/>
        </w:rPr>
      </w:pPr>
      <w:r w:rsidRPr="0066574A">
        <w:rPr>
          <w:b/>
          <w:bCs/>
        </w:rPr>
        <w:t xml:space="preserve">Prof. Dr. Ekrem CENGİZ </w:t>
      </w:r>
    </w:p>
    <w:p w14:paraId="1C14AF88" w14:textId="2926D3D6" w:rsidR="00981B52" w:rsidRDefault="0034205A" w:rsidP="004E46C1">
      <w:pPr>
        <w:jc w:val="right"/>
        <w:rPr>
          <w:b/>
          <w:bCs/>
        </w:rPr>
        <w:sectPr w:rsidR="00981B52" w:rsidSect="001D0F15">
          <w:footerReference w:type="default" r:id="rId9"/>
          <w:pgSz w:w="11906" w:h="16838" w:code="9"/>
          <w:pgMar w:top="1701" w:right="1134" w:bottom="1701" w:left="2268" w:header="709" w:footer="709" w:gutter="0"/>
          <w:pgNumType w:fmt="upperRoman" w:start="1"/>
          <w:cols w:space="708"/>
          <w:titlePg/>
          <w:docGrid w:linePitch="360"/>
        </w:sectPr>
      </w:pPr>
      <w:r w:rsidRPr="0034205A">
        <w:rPr>
          <w:b/>
          <w:bCs/>
        </w:rPr>
        <w:t>Enstitü Müdürü</w:t>
      </w:r>
      <w:r w:rsidR="00981B52">
        <w:rPr>
          <w:b/>
          <w:bCs/>
        </w:rPr>
        <w:br w:type="page"/>
      </w:r>
    </w:p>
    <w:p w14:paraId="4F2D8B3D" w14:textId="5B7069C1" w:rsidR="00891D94" w:rsidRDefault="001F5DCD" w:rsidP="00401422">
      <w:r w:rsidRPr="001F5DCD">
        <w:lastRenderedPageBreak/>
        <w:t xml:space="preserve"> </w:t>
      </w:r>
      <w:bookmarkStart w:id="4" w:name="_Toc8446316"/>
    </w:p>
    <w:p w14:paraId="63FEEAC5" w14:textId="5964E029" w:rsidR="00C750E7" w:rsidRDefault="00D91AB6" w:rsidP="009B1D7B">
      <w:pPr>
        <w:pStyle w:val="Balk1"/>
      </w:pPr>
      <w:bookmarkStart w:id="5" w:name="_Toc11323859"/>
      <w:r w:rsidRPr="00D91AB6">
        <w:t>BİLDİRİM</w:t>
      </w:r>
      <w:bookmarkEnd w:id="4"/>
      <w:bookmarkEnd w:id="5"/>
    </w:p>
    <w:p w14:paraId="583E2956" w14:textId="504AE34D" w:rsidR="00D91AB6" w:rsidRPr="00D91AB6" w:rsidRDefault="00D91AB6" w:rsidP="00D463E9">
      <w:pPr>
        <w:rPr>
          <w:bCs/>
        </w:rPr>
      </w:pPr>
      <w:r w:rsidRPr="00D91AB6">
        <w:rPr>
          <w:bCs/>
        </w:rPr>
        <w:t>Yüksek Lisans Tezi olarak hazırlamış olduğum “</w:t>
      </w:r>
      <w:r w:rsidR="004E46C1" w:rsidRPr="004E46C1">
        <w:t>KBRN Olaylarında İlk Müdahalede Görev Alan Bazı Ekiplerin Olay Yerindeki</w:t>
      </w:r>
      <w:r w:rsidR="004E46C1">
        <w:t xml:space="preserve"> Tehlikelere Karşı Risk Algısı v</w:t>
      </w:r>
      <w:r w:rsidR="004E46C1" w:rsidRPr="004E46C1">
        <w:t>e Hazırlılık Tutumları Arasındaki İlişkinin Değerlendirilmesi: Adana İli Örneği</w:t>
      </w:r>
      <w:r w:rsidRPr="00D91AB6">
        <w:rPr>
          <w:bCs/>
        </w:rPr>
        <w:t>” isimli bu çalışmanın tamamen kendi çalışmam olduğunu, her alıntıya kaynak gösterdiğimi ve alıntı yaptığım tüm çalışmaların kaynakçada yer aldığını taahhüt eder, tezimin kâğıt ve elektronik kopyalarının Gümüşhane Üniversitesi Sosyal Bilimler Enstitüsü arşivlerinde aşağıda belirttiğim koşularda saklanmasına izin verdiğimi onaylarım.</w:t>
      </w:r>
    </w:p>
    <w:p w14:paraId="20906BB4" w14:textId="147E3806" w:rsidR="00D91AB6" w:rsidRPr="00D463E9" w:rsidRDefault="00D91AB6" w:rsidP="00D463E9">
      <w:pPr>
        <w:rPr>
          <w:bCs/>
        </w:rPr>
      </w:pPr>
      <w:r w:rsidRPr="00D463E9">
        <w:rPr>
          <w:bCs/>
        </w:rPr>
        <w:t>Lisansüstü Eğitim-Öğretim yönetmeliğinin ilgili maddeleri uyarınca gereğinin yapılmasını arz ederim.</w:t>
      </w:r>
    </w:p>
    <w:p w14:paraId="4937F7CD" w14:textId="30195E5D" w:rsidR="00CF64E0" w:rsidRDefault="00CF64E0" w:rsidP="00D463E9">
      <w:pPr>
        <w:rPr>
          <w:bCs/>
        </w:rPr>
      </w:pPr>
    </w:p>
    <w:tbl>
      <w:tblPr>
        <w:tblStyle w:val="TabloKlavuzu"/>
        <w:tblpPr w:leftFromText="141" w:rightFromText="141" w:vertAnchor="text" w:tblpY="107"/>
        <w:tblW w:w="0" w:type="auto"/>
        <w:tblLook w:val="04A0" w:firstRow="1" w:lastRow="0" w:firstColumn="1" w:lastColumn="0" w:noHBand="0" w:noVBand="1"/>
      </w:tblPr>
      <w:tblGrid>
        <w:gridCol w:w="1129"/>
        <w:gridCol w:w="7365"/>
      </w:tblGrid>
      <w:tr w:rsidR="00CF64E0" w14:paraId="322DF2C1" w14:textId="77777777" w:rsidTr="00D463E9">
        <w:trPr>
          <w:trHeight w:val="416"/>
        </w:trPr>
        <w:tc>
          <w:tcPr>
            <w:tcW w:w="1129" w:type="dxa"/>
          </w:tcPr>
          <w:p w14:paraId="61F91ACE" w14:textId="7A83F985" w:rsidR="00CF64E0" w:rsidRPr="00706AE1" w:rsidRDefault="00D463E9" w:rsidP="00D463E9">
            <w:pPr>
              <w:jc w:val="left"/>
            </w:pPr>
            <w:r>
              <w:rPr>
                <w:rFonts w:cs="Times New Roman"/>
                <w:noProof/>
                <w:color w:val="auto"/>
                <w:szCs w:val="24"/>
                <w:lang w:eastAsia="tr-TR"/>
              </w:rPr>
              <mc:AlternateContent>
                <mc:Choice Requires="wps">
                  <w:drawing>
                    <wp:anchor distT="0" distB="0" distL="114300" distR="114300" simplePos="0" relativeHeight="251762688" behindDoc="0" locked="0" layoutInCell="1" allowOverlap="1" wp14:anchorId="34085788" wp14:editId="4FE51032">
                      <wp:simplePos x="0" y="0"/>
                      <wp:positionH relativeFrom="column">
                        <wp:posOffset>173990</wp:posOffset>
                      </wp:positionH>
                      <wp:positionV relativeFrom="paragraph">
                        <wp:posOffset>76200</wp:posOffset>
                      </wp:positionV>
                      <wp:extent cx="171450" cy="200025"/>
                      <wp:effectExtent l="0" t="0" r="19050" b="28575"/>
                      <wp:wrapNone/>
                      <wp:docPr id="18" name="Dikdörtgen 18"/>
                      <wp:cNvGraphicFramePr/>
                      <a:graphic xmlns:a="http://schemas.openxmlformats.org/drawingml/2006/main">
                        <a:graphicData uri="http://schemas.microsoft.com/office/word/2010/wordprocessingShape">
                          <wps:wsp>
                            <wps:cNvSpPr/>
                            <wps:spPr>
                              <a:xfrm>
                                <a:off x="0" y="0"/>
                                <a:ext cx="171450" cy="200025"/>
                              </a:xfrm>
                              <a:prstGeom prst="rect">
                                <a:avLst/>
                              </a:prstGeom>
                              <a:solidFill>
                                <a:schemeClr val="bg1"/>
                              </a:solidFill>
                              <a:ln w="12700" cap="flat" cmpd="sng" algn="ctr">
                                <a:solidFill>
                                  <a:schemeClr val="tx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4C6E7F" id="Dikdörtgen 18" o:spid="_x0000_s1026" style="position:absolute;margin-left:13.7pt;margin-top:6pt;width:13.5pt;height:15.7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noOdAIAAPIEAAAOAAAAZHJzL2Uyb0RvYy54bWysVNtO3DAQfa/Uf7D8XrJZLaWNyKIVK6pK&#10;CJCg4tnrOIlV32p7N0s/rD/QH+uxE1igPFV9cWY847mcOZPTs71WZCd8kNbUtDyaUSIMt400XU2/&#10;3V18+ERJiMw0TFkjavogAj1bvn93OrhKzG1vVSM8QRATqsHVtI/RVUUReC80C0fWCQNja71mEarv&#10;isazAdG1Kuaz2cdisL5x3nIRAm7Xo5Euc/y2FTxet20QkaiaoraYT5/PTTqL5SmrOs9cL/lUBvuH&#10;KjSTBkmfQq1ZZGTr5V+htOTeBtvGI251YdtWcpF7QDfl7FU3tz1zIvcCcIJ7gin8v7D8anfjiWww&#10;O0zKMI0ZreX35vcvHzthCG4B0eBCBc9bd+MnLUBM/e5br9MXnZB9hvXhCVaxj4TjsjwpF8cAn8OE&#10;mc3mxylmcXjsfIhfhNUkCTX1mFoGk+0uQxxdH11SrmCVbC6kUllJTBHnypMdw4w3XTkFf+GlDBlQ&#10;yPxklupgIFqrWISoHVoPpqOEqQ4M5tHn1C9eZzYecsT9mzlSiWsW+rGQHCCVwiotIziupK7pJ7SP&#10;EsaelElWkVk6NZqAHqFN0sY2D5iOtyNtg+MXEkkuWYg3zIOnaAa7F69xtMqiQztJlPTW/3zrPvmD&#10;PrBSMoD36P7HlnlBifpqQKzP5WKRFiUri+OTORT/3LJ5bjFbfW4Be4ktdzyLyT+qR7H1Vt9jRVcp&#10;K0zMcOQecZ6U8zjuI5aci9Uqu2E5HIuX5tbxFDzhlOC9298z7yaaRPDryj7uCKtesWX0TS+NXW2j&#10;bWWm0gFXUDApWKxMxuknkDb3uZ69Dr+q5R8AAAD//wMAUEsDBBQABgAIAAAAIQBTaT2b3AAAAAcB&#10;AAAPAAAAZHJzL2Rvd25yZXYueG1sTI/NTsMwEITvSLyDtUjcqNOQtiiNU/EjQOVGgZ638TaJiNdR&#10;7LaBp2c5wXF2RrPfFKvRdepIQ2g9G5hOElDElbct1wbe3x6vbkCFiGyx80wGvijAqjw/KzC3/sSv&#10;dNzEWkkJhxwNNDH2udahashhmPieWLy9HxxGkUOt7YAnKXedTpNkrh22LB8a7Om+oepzc3AG3Avf&#10;9R/PCbp0vv4OrnpaPLRbYy4vxtslqEhj/AvDL76gQylMO39gG1RnIF1kkpR7KpPEn2Widway6xno&#10;stD/+csfAAAA//8DAFBLAQItABQABgAIAAAAIQC2gziS/gAAAOEBAAATAAAAAAAAAAAAAAAAAAAA&#10;AABbQ29udGVudF9UeXBlc10ueG1sUEsBAi0AFAAGAAgAAAAhADj9If/WAAAAlAEAAAsAAAAAAAAA&#10;AAAAAAAALwEAAF9yZWxzLy5yZWxzUEsBAi0AFAAGAAgAAAAhAOIKeg50AgAA8gQAAA4AAAAAAAAA&#10;AAAAAAAALgIAAGRycy9lMm9Eb2MueG1sUEsBAi0AFAAGAAgAAAAhAFNpPZvcAAAABwEAAA8AAAAA&#10;AAAAAAAAAAAAzgQAAGRycy9kb3ducmV2LnhtbFBLBQYAAAAABAAEAPMAAADXBQAAAAA=&#10;" fillcolor="white [3212]" strokecolor="black [3213]" strokeweight="1pt"/>
                  </w:pict>
                </mc:Fallback>
              </mc:AlternateContent>
            </w:r>
          </w:p>
          <w:p w14:paraId="2C862CB3" w14:textId="29DB9F89" w:rsidR="00CF64E0" w:rsidRPr="00CF64E0" w:rsidRDefault="00CF64E0" w:rsidP="00D463E9">
            <w:pPr>
              <w:jc w:val="left"/>
              <w:rPr>
                <w:color w:val="auto"/>
              </w:rPr>
            </w:pPr>
          </w:p>
        </w:tc>
        <w:tc>
          <w:tcPr>
            <w:tcW w:w="7365" w:type="dxa"/>
            <w:vAlign w:val="center"/>
          </w:tcPr>
          <w:p w14:paraId="326D9D07" w14:textId="77777777" w:rsidR="00CF64E0" w:rsidRDefault="00CF64E0" w:rsidP="00D463E9">
            <w:pPr>
              <w:spacing w:line="360" w:lineRule="auto"/>
              <w:jc w:val="left"/>
            </w:pPr>
            <w:r w:rsidRPr="005945AF">
              <w:t>Tezimin tamamı her yerden erişime açılabilir.</w:t>
            </w:r>
          </w:p>
        </w:tc>
      </w:tr>
      <w:tr w:rsidR="00CF64E0" w14:paraId="0AAB0750" w14:textId="77777777" w:rsidTr="00D463E9">
        <w:trPr>
          <w:trHeight w:val="570"/>
        </w:trPr>
        <w:tc>
          <w:tcPr>
            <w:tcW w:w="1129" w:type="dxa"/>
          </w:tcPr>
          <w:p w14:paraId="27C6AE75" w14:textId="4BB96E2C" w:rsidR="00CF64E0" w:rsidRDefault="00D463E9" w:rsidP="00D463E9">
            <w:pPr>
              <w:jc w:val="left"/>
            </w:pPr>
            <w:r>
              <w:rPr>
                <w:rFonts w:cs="Times New Roman"/>
                <w:noProof/>
                <w:color w:val="auto"/>
                <w:szCs w:val="24"/>
                <w:lang w:eastAsia="tr-TR"/>
              </w:rPr>
              <mc:AlternateContent>
                <mc:Choice Requires="wps">
                  <w:drawing>
                    <wp:anchor distT="0" distB="0" distL="114300" distR="114300" simplePos="0" relativeHeight="251760640" behindDoc="0" locked="0" layoutInCell="1" allowOverlap="1" wp14:anchorId="23C46727" wp14:editId="5700B26F">
                      <wp:simplePos x="0" y="0"/>
                      <wp:positionH relativeFrom="column">
                        <wp:posOffset>174625</wp:posOffset>
                      </wp:positionH>
                      <wp:positionV relativeFrom="paragraph">
                        <wp:posOffset>80010</wp:posOffset>
                      </wp:positionV>
                      <wp:extent cx="180975" cy="200025"/>
                      <wp:effectExtent l="0" t="0" r="28575" b="28575"/>
                      <wp:wrapNone/>
                      <wp:docPr id="17" name="Dikdörtgen 17"/>
                      <wp:cNvGraphicFramePr/>
                      <a:graphic xmlns:a="http://schemas.openxmlformats.org/drawingml/2006/main">
                        <a:graphicData uri="http://schemas.microsoft.com/office/word/2010/wordprocessingShape">
                          <wps:wsp>
                            <wps:cNvSpPr/>
                            <wps:spPr>
                              <a:xfrm>
                                <a:off x="0" y="0"/>
                                <a:ext cx="180975" cy="200025"/>
                              </a:xfrm>
                              <a:prstGeom prst="rect">
                                <a:avLst/>
                              </a:prstGeom>
                              <a:solidFill>
                                <a:schemeClr val="bg1"/>
                              </a:solidFill>
                              <a:ln w="12700" cap="flat" cmpd="sng" algn="ctr">
                                <a:solidFill>
                                  <a:schemeClr val="tx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49303D" id="Dikdörtgen 17" o:spid="_x0000_s1026" style="position:absolute;margin-left:13.75pt;margin-top:6.3pt;width:14.25pt;height:15.7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CbSdgIAAPIEAAAOAAAAZHJzL2Uyb0RvYy54bWysVM1u2zAMvg/YOwi6r3aCdmmNOEWQoMOA&#10;oi2QDj0zsmQL098kJU73YHuBvdgo2W3arqdhF4UUaZLfp4+ZXx60Invug7SmppOTkhJumG2kaWv6&#10;7f7q0zklIYJpQFnDa/rIA71cfPww713Fp7azquGeYBETqt7VtIvRVUURWMc1hBPruMGgsF5DRNe3&#10;ReOhx+paFdOy/Fz01jfOW8ZDwNv1EKSLXF8IzuKtEIFHomqKs8V8+nxu01ks5lC1Hlwn2TgG/MMU&#10;GqTBps+l1hCB7Lz8q5SWzNtgRTxhVhdWCMl4xoBoJuUbNJsOHM9YkJzgnmkK/68su9nfeSIbfLsZ&#10;JQY0vtFafm9+//Kx5YbgLVLUu1Bh5sbd+dELaCa8B+F1+kUk5JBpfXymlR8iYXg5OS8vZmeUMAzh&#10;m5XTs1SzOH7sfIhfuNUkGTX1+GqZTNhfhzikPqWkXsEq2VxJpbKTlMJXypM94Btv28lY/FWWMqTH&#10;QaazEkXAAIUmFEQ0tUPowbSUgGpRwSz63PrV11mNxx7x8G6PNOIaQjcMkgukUaDSMqLGldQ1PUf4&#10;OMKASZkU5VmlI9BE9EBtsra2ecTX8XaQbXDsSmKTawjxDjzqFMHg7sVbPISyiNCOFiWd9T/fu0/5&#10;KB+MUtKj7hH9jx14Ton6alBYF5PT07Qo2Tk9m03R8S8j25cRs9Mri7RPcMsdy2bKj+rJFN7qB1zR&#10;ZeqKITAMew88j84qDvuIS874cpnTcDkcxGuzcSwVTzwleu8PD+DdKJOI+rqxTzsC1Ru1DLnpS2OX&#10;u2iFzFI68ooSTA4uVhbj+CeQNveln7OOf1WLPwAAAP//AwBQSwMEFAAGAAgAAAAhANXf/3rdAAAA&#10;BwEAAA8AAABkcnMvZG93bnJldi54bWxMj0tPwzAQhO9I/Q/WVuJGnUZtikKciocA0Rvlcd7G2yRq&#10;vI5itw38epYTHGdnNPNtsR5dp040hNazgfksAUVcedtybeD97fHqGlSIyBY7z2TgiwKsy8lFgbn1&#10;Z36l0zbWSko45GigibHPtQ5VQw7DzPfE4u394DCKHGptBzxLuet0miSZdtiyLDTY031D1WF7dAbc&#10;hu/6j+cEXZq9fAdXPa0e2k9jLqfj7Q2oSGP8C8MvvqBDKUw7f2QbVGcgXS0lKfc0AyX+MpPXdgYW&#10;iznostD/+csfAAAA//8DAFBLAQItABQABgAIAAAAIQC2gziS/gAAAOEBAAATAAAAAAAAAAAAAAAA&#10;AAAAAABbQ29udGVudF9UeXBlc10ueG1sUEsBAi0AFAAGAAgAAAAhADj9If/WAAAAlAEAAAsAAAAA&#10;AAAAAAAAAAAALwEAAF9yZWxzLy5yZWxzUEsBAi0AFAAGAAgAAAAhAKuwJtJ2AgAA8gQAAA4AAAAA&#10;AAAAAAAAAAAALgIAAGRycy9lMm9Eb2MueG1sUEsBAi0AFAAGAAgAAAAhANXf/3rdAAAABwEAAA8A&#10;AAAAAAAAAAAAAAAA0AQAAGRycy9kb3ducmV2LnhtbFBLBQYAAAAABAAEAPMAAADaBQAAAAA=&#10;" fillcolor="white [3212]" strokecolor="black [3213]" strokeweight="1pt"/>
                  </w:pict>
                </mc:Fallback>
              </mc:AlternateContent>
            </w:r>
          </w:p>
          <w:p w14:paraId="0C1F77E7" w14:textId="6A799079" w:rsidR="00CF64E0" w:rsidRDefault="00CF64E0" w:rsidP="00D463E9">
            <w:pPr>
              <w:jc w:val="left"/>
            </w:pPr>
          </w:p>
        </w:tc>
        <w:tc>
          <w:tcPr>
            <w:tcW w:w="7365" w:type="dxa"/>
            <w:vAlign w:val="center"/>
          </w:tcPr>
          <w:p w14:paraId="2E4791A4" w14:textId="77777777" w:rsidR="00CF64E0" w:rsidRDefault="00CF64E0" w:rsidP="00D463E9">
            <w:pPr>
              <w:spacing w:line="360" w:lineRule="auto"/>
              <w:jc w:val="left"/>
            </w:pPr>
            <w:r w:rsidRPr="005945AF">
              <w:t>Tezim sadece Gümüşhane Üniversitesi yerleşkelerinden erişime açılabilir.</w:t>
            </w:r>
          </w:p>
        </w:tc>
      </w:tr>
      <w:tr w:rsidR="00CF64E0" w14:paraId="1E4F6609" w14:textId="77777777" w:rsidTr="00D463E9">
        <w:trPr>
          <w:trHeight w:val="986"/>
        </w:trPr>
        <w:tc>
          <w:tcPr>
            <w:tcW w:w="1129" w:type="dxa"/>
          </w:tcPr>
          <w:p w14:paraId="7D5ECFC3" w14:textId="43316F53" w:rsidR="00CF64E0" w:rsidRDefault="00401422" w:rsidP="00D463E9">
            <w:pPr>
              <w:jc w:val="left"/>
            </w:pPr>
            <w:r>
              <w:rPr>
                <w:rFonts w:cs="Times New Roman"/>
                <w:noProof/>
                <w:color w:val="auto"/>
                <w:szCs w:val="24"/>
                <w:lang w:eastAsia="tr-TR"/>
              </w:rPr>
              <mc:AlternateContent>
                <mc:Choice Requires="wps">
                  <w:drawing>
                    <wp:anchor distT="0" distB="0" distL="114300" distR="114300" simplePos="0" relativeHeight="251758592" behindDoc="0" locked="0" layoutInCell="1" allowOverlap="1" wp14:anchorId="42650110" wp14:editId="07257B44">
                      <wp:simplePos x="0" y="0"/>
                      <wp:positionH relativeFrom="column">
                        <wp:posOffset>183515</wp:posOffset>
                      </wp:positionH>
                      <wp:positionV relativeFrom="paragraph">
                        <wp:posOffset>71755</wp:posOffset>
                      </wp:positionV>
                      <wp:extent cx="180975" cy="200025"/>
                      <wp:effectExtent l="0" t="0" r="28575" b="28575"/>
                      <wp:wrapNone/>
                      <wp:docPr id="16" name="Dikdörtgen 16"/>
                      <wp:cNvGraphicFramePr/>
                      <a:graphic xmlns:a="http://schemas.openxmlformats.org/drawingml/2006/main">
                        <a:graphicData uri="http://schemas.microsoft.com/office/word/2010/wordprocessingShape">
                          <wps:wsp>
                            <wps:cNvSpPr/>
                            <wps:spPr>
                              <a:xfrm>
                                <a:off x="0" y="0"/>
                                <a:ext cx="180975" cy="200025"/>
                              </a:xfrm>
                              <a:prstGeom prst="rect">
                                <a:avLst/>
                              </a:prstGeom>
                              <a:solidFill>
                                <a:schemeClr val="tx1"/>
                              </a:solidFill>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90F0BC" id="Dikdörtgen 16" o:spid="_x0000_s1026" style="position:absolute;margin-left:14.45pt;margin-top:5.65pt;width:14.25pt;height:15.7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PiE8gwIAAIgFAAAOAAAAZHJzL2Uyb0RvYy54bWysVM1OGzEQvlfqO1i+l91E/EZsUASiqoQA&#10;FSrOxmsnFl6PO3aySR+sL9AX69i72QDNCfWyO+P5/ebv/GLdWLZSGAy4io8OSs6Uk1AbN6/4j8fr&#10;L6echShcLSw4VfGNCvxi+vnTeesnagwLsLVCRk5cmLS+4osY/aQoglyoRoQD8MqRUAM2IhKL86JG&#10;0ZL3xhbjsjwuWsDaI0gVAr1edUI+zf61VjLeaR1UZLbilFvMX8zf5/QtpudiMkfhF0b2aYgPZNEI&#10;4yjo4OpKRMGWaP5x1RiJEEDHAwlNAVobqTIGQjMq36F5WAivMhYqTvBDmcL/cytvV/fITE29O+bM&#10;iYZ6dGVe6j+/Mc6VY/RKJWp9mJDmg7/HngtEJrxrjU36ExK2zmXdDGVV68gkPY5Oy7OTI84kiahn&#10;5fgo+Sx2xh5D/KqgYYmoOFLXcjHF6ibETnWrkmIFsKa+NtZmJk2KurTIVoJ6HNej3vkbLes+ZEg5&#10;Jssi4e8QZypurEr+rPuuNBWPMI5zwnlsd8kIKZWLuYLZE2knM02pD4ajfYY2blH0uslM5XEeDMt9&#10;hm8jDhY5Krg4GDfGAe5zUL8MkTv9LfoOc4L/DPWGZgahW6bg5bWhvt2IEO8F0vbQntFFiHf00Rba&#10;ikNPcbYA/LXvPenTUJOUs5a2seLh51Kg4sx+czTuZ6PDw7S+mTk8OhkTg68lz68lbtlcAg3DiG6P&#10;l5lM+tFuSY3QPNHhmKWoJBJOUuyKy4hb5jJ2V4JOj1SzWVajlfUi3rgHL5PzVNU0l4/rJ4G+H95I&#10;U38L280Vk3cz3OkmSwezZQRt8oDv6trXm9Y9r0h/mtI9ec1nrd0Bnf4FAAD//wMAUEsDBBQABgAI&#10;AAAAIQCkK8BI3AAAAAcBAAAPAAAAZHJzL2Rvd25yZXYueG1sTI7NTsMwEITvSLyDtUjcqNOQlhDi&#10;VBUCofZGqdQe3WRJIux1ZLtpeHuWExznRzNfuZqsESP60DtSMJ8lIJBq1/TUKth/vN7lIELU1Gjj&#10;CBV8Y4BVdX1V6qJxF3rHcRdbwSMUCq2gi3EopAx1h1aHmRuQOPt03urI0rey8frC49bINEmW0uqe&#10;+KHTAz53WH/tzlbBMozHTe4X/d6sM7vx/m0bXw5K3d5M6ycQEaf4V4ZffEaHiplO7kxNEEZBmj9y&#10;k/35PQjOFw8ZiJOCLM1BVqX8z1/9AAAA//8DAFBLAQItABQABgAIAAAAIQC2gziS/gAAAOEBAAAT&#10;AAAAAAAAAAAAAAAAAAAAAABbQ29udGVudF9UeXBlc10ueG1sUEsBAi0AFAAGAAgAAAAhADj9If/W&#10;AAAAlAEAAAsAAAAAAAAAAAAAAAAALwEAAF9yZWxzLy5yZWxzUEsBAi0AFAAGAAgAAAAhAHQ+ITyD&#10;AgAAiAUAAA4AAAAAAAAAAAAAAAAALgIAAGRycy9lMm9Eb2MueG1sUEsBAi0AFAAGAAgAAAAhAKQr&#10;wEjcAAAABwEAAA8AAAAAAAAAAAAAAAAA3QQAAGRycy9kb3ducmV2LnhtbFBLBQYAAAAABAAEAPMA&#10;AADmBQAAAAA=&#10;" fillcolor="black [3213]" strokecolor="black [3213]" strokeweight="1pt"/>
                  </w:pict>
                </mc:Fallback>
              </mc:AlternateContent>
            </w:r>
          </w:p>
        </w:tc>
        <w:tc>
          <w:tcPr>
            <w:tcW w:w="7365" w:type="dxa"/>
            <w:vAlign w:val="center"/>
          </w:tcPr>
          <w:p w14:paraId="395573FC" w14:textId="7F02358D" w:rsidR="00CF64E0" w:rsidRDefault="002870E9" w:rsidP="00D463E9">
            <w:pPr>
              <w:spacing w:line="360" w:lineRule="auto"/>
              <w:jc w:val="left"/>
            </w:pPr>
            <w:r>
              <w:t>Tezimin 2</w:t>
            </w:r>
            <w:r w:rsidR="00CF64E0" w:rsidRPr="005945AF">
              <w:t xml:space="preserve"> yıl süreyle erişime açılmasını istemiyorum. Bu sürenin sonunda uzatma için başvuruda bulunmadığım takdirde, tezimin tamamı her yerden erişime açılabilir</w:t>
            </w:r>
            <w:r w:rsidR="00CF64E0">
              <w:t>.</w:t>
            </w:r>
          </w:p>
        </w:tc>
      </w:tr>
    </w:tbl>
    <w:p w14:paraId="564B1FAD" w14:textId="33DFED2C" w:rsidR="005945AF" w:rsidRDefault="005945AF" w:rsidP="00D91AB6">
      <w:pPr>
        <w:rPr>
          <w:bCs/>
        </w:rPr>
      </w:pPr>
    </w:p>
    <w:p w14:paraId="3D9236F2" w14:textId="2B8C2006" w:rsidR="00CF64E0" w:rsidRDefault="00CF64E0" w:rsidP="00CF64E0">
      <w:pPr>
        <w:autoSpaceDE w:val="0"/>
        <w:autoSpaceDN w:val="0"/>
        <w:adjustRightInd w:val="0"/>
        <w:spacing w:after="0" w:line="240" w:lineRule="auto"/>
        <w:jc w:val="right"/>
        <w:rPr>
          <w:rFonts w:cs="Times New Roman"/>
          <w:color w:val="auto"/>
          <w:szCs w:val="24"/>
        </w:rPr>
      </w:pPr>
    </w:p>
    <w:p w14:paraId="5830A159" w14:textId="5D36A30F" w:rsidR="00CF64E0" w:rsidRDefault="00CF64E0" w:rsidP="00CF64E0">
      <w:pPr>
        <w:autoSpaceDE w:val="0"/>
        <w:autoSpaceDN w:val="0"/>
        <w:adjustRightInd w:val="0"/>
        <w:spacing w:after="0" w:line="240" w:lineRule="auto"/>
        <w:jc w:val="right"/>
        <w:rPr>
          <w:rFonts w:cs="Times New Roman"/>
          <w:color w:val="auto"/>
          <w:szCs w:val="24"/>
        </w:rPr>
      </w:pPr>
    </w:p>
    <w:p w14:paraId="1B26DE22" w14:textId="6CC75786" w:rsidR="00CF64E0" w:rsidRDefault="00CF64E0" w:rsidP="00CF64E0">
      <w:pPr>
        <w:autoSpaceDE w:val="0"/>
        <w:autoSpaceDN w:val="0"/>
        <w:adjustRightInd w:val="0"/>
        <w:spacing w:after="0" w:line="240" w:lineRule="auto"/>
        <w:jc w:val="right"/>
        <w:rPr>
          <w:rFonts w:cs="Times New Roman"/>
          <w:color w:val="auto"/>
          <w:szCs w:val="24"/>
        </w:rPr>
      </w:pPr>
    </w:p>
    <w:p w14:paraId="3B7FF48F" w14:textId="77777777" w:rsidR="00CF64E0" w:rsidRDefault="00CF64E0" w:rsidP="00CF64E0">
      <w:pPr>
        <w:autoSpaceDE w:val="0"/>
        <w:autoSpaceDN w:val="0"/>
        <w:adjustRightInd w:val="0"/>
        <w:spacing w:after="0" w:line="240" w:lineRule="auto"/>
        <w:jc w:val="right"/>
        <w:rPr>
          <w:rFonts w:cs="Times New Roman"/>
          <w:color w:val="auto"/>
          <w:szCs w:val="24"/>
        </w:rPr>
      </w:pPr>
    </w:p>
    <w:p w14:paraId="04859A54" w14:textId="423E8C87" w:rsidR="00CF64E0" w:rsidRDefault="00CF64E0" w:rsidP="00CF64E0">
      <w:pPr>
        <w:autoSpaceDE w:val="0"/>
        <w:autoSpaceDN w:val="0"/>
        <w:adjustRightInd w:val="0"/>
        <w:spacing w:after="0" w:line="240" w:lineRule="auto"/>
        <w:jc w:val="right"/>
        <w:rPr>
          <w:rFonts w:cs="Times New Roman"/>
          <w:color w:val="auto"/>
          <w:szCs w:val="24"/>
        </w:rPr>
      </w:pPr>
    </w:p>
    <w:p w14:paraId="5DD5D08E" w14:textId="77777777" w:rsidR="009B1D7B" w:rsidRDefault="009B1D7B" w:rsidP="00CF64E0">
      <w:pPr>
        <w:autoSpaceDE w:val="0"/>
        <w:autoSpaceDN w:val="0"/>
        <w:adjustRightInd w:val="0"/>
        <w:spacing w:after="0" w:line="240" w:lineRule="auto"/>
        <w:jc w:val="right"/>
        <w:rPr>
          <w:rFonts w:cs="Times New Roman"/>
          <w:color w:val="auto"/>
          <w:szCs w:val="24"/>
        </w:rPr>
      </w:pPr>
    </w:p>
    <w:p w14:paraId="2C1F8E2F" w14:textId="4979B9B2" w:rsidR="00CF64E0" w:rsidRDefault="00772FF7" w:rsidP="00CF64E0">
      <w:pPr>
        <w:autoSpaceDE w:val="0"/>
        <w:autoSpaceDN w:val="0"/>
        <w:adjustRightInd w:val="0"/>
        <w:spacing w:after="0" w:line="240" w:lineRule="auto"/>
        <w:jc w:val="right"/>
        <w:rPr>
          <w:rFonts w:cs="Times New Roman"/>
          <w:color w:val="auto"/>
          <w:szCs w:val="24"/>
        </w:rPr>
      </w:pPr>
      <w:r>
        <w:rPr>
          <w:rFonts w:cs="Times New Roman"/>
          <w:color w:val="auto"/>
          <w:szCs w:val="24"/>
        </w:rPr>
        <w:t>30/05</w:t>
      </w:r>
      <w:r w:rsidR="001D0F15">
        <w:rPr>
          <w:rFonts w:cs="Times New Roman"/>
          <w:color w:val="auto"/>
          <w:szCs w:val="24"/>
        </w:rPr>
        <w:t>/2019</w:t>
      </w:r>
    </w:p>
    <w:p w14:paraId="617B38A5" w14:textId="77777777" w:rsidR="00CF64E0" w:rsidRDefault="00CF64E0" w:rsidP="00CF64E0">
      <w:pPr>
        <w:autoSpaceDE w:val="0"/>
        <w:autoSpaceDN w:val="0"/>
        <w:adjustRightInd w:val="0"/>
        <w:spacing w:after="0" w:line="240" w:lineRule="auto"/>
        <w:jc w:val="right"/>
        <w:rPr>
          <w:rFonts w:cs="Times New Roman"/>
          <w:color w:val="auto"/>
          <w:szCs w:val="24"/>
        </w:rPr>
      </w:pPr>
    </w:p>
    <w:p w14:paraId="519E5F1D" w14:textId="0FBC5AD5" w:rsidR="00CF64E0" w:rsidRDefault="00CF64E0" w:rsidP="00CF64E0">
      <w:pPr>
        <w:autoSpaceDE w:val="0"/>
        <w:autoSpaceDN w:val="0"/>
        <w:adjustRightInd w:val="0"/>
        <w:spacing w:after="0" w:line="240" w:lineRule="auto"/>
        <w:jc w:val="right"/>
        <w:rPr>
          <w:rFonts w:cs="Times New Roman"/>
          <w:color w:val="auto"/>
          <w:szCs w:val="24"/>
        </w:rPr>
      </w:pPr>
      <w:r>
        <w:rPr>
          <w:rFonts w:cs="Times New Roman"/>
          <w:color w:val="auto"/>
          <w:szCs w:val="24"/>
        </w:rPr>
        <w:t>Hasan YÜCEL</w:t>
      </w:r>
    </w:p>
    <w:p w14:paraId="2BF6A824" w14:textId="4626F4C2" w:rsidR="00E04A86" w:rsidRDefault="00E04A86">
      <w:pPr>
        <w:rPr>
          <w:rFonts w:cs="Times New Roman"/>
          <w:color w:val="auto"/>
          <w:szCs w:val="24"/>
        </w:rPr>
      </w:pPr>
    </w:p>
    <w:p w14:paraId="1D51B3BC" w14:textId="77777777" w:rsidR="00B53B12" w:rsidRDefault="00B53B12" w:rsidP="0051257D">
      <w:pPr>
        <w:pStyle w:val="Balk1"/>
        <w:sectPr w:rsidR="00B53B12" w:rsidSect="00B961CE">
          <w:pgSz w:w="11906" w:h="16838" w:code="9"/>
          <w:pgMar w:top="1701" w:right="1134" w:bottom="1701" w:left="2268" w:header="709" w:footer="709" w:gutter="0"/>
          <w:pgNumType w:fmt="upperRoman"/>
          <w:cols w:space="708"/>
          <w:docGrid w:linePitch="360"/>
        </w:sectPr>
      </w:pPr>
    </w:p>
    <w:p w14:paraId="3C7F6A82" w14:textId="77777777" w:rsidR="00891D94" w:rsidRDefault="00891D94" w:rsidP="008707EA">
      <w:bookmarkStart w:id="6" w:name="_Toc8446317"/>
    </w:p>
    <w:p w14:paraId="5A289FCE" w14:textId="434FFD06" w:rsidR="005C716A" w:rsidRDefault="00E04A86" w:rsidP="009B1D7B">
      <w:pPr>
        <w:pStyle w:val="Balk1"/>
      </w:pPr>
      <w:bookmarkStart w:id="7" w:name="_Toc11323860"/>
      <w:r>
        <w:t>ÖNSÖZ</w:t>
      </w:r>
      <w:bookmarkEnd w:id="6"/>
      <w:bookmarkEnd w:id="7"/>
    </w:p>
    <w:p w14:paraId="2EBFDB7D" w14:textId="7834E34D" w:rsidR="005C716A" w:rsidRDefault="005C716A" w:rsidP="00D463E9">
      <w:r>
        <w:tab/>
      </w:r>
      <w:r w:rsidR="00D934FA" w:rsidRPr="00D934FA">
        <w:t xml:space="preserve">Bu çalışmanın gerçekleştirilmesinde, </w:t>
      </w:r>
      <w:r w:rsidR="00D934FA">
        <w:t xml:space="preserve">çok yardımcı olan, </w:t>
      </w:r>
      <w:r w:rsidR="00D934FA" w:rsidRPr="00D934FA">
        <w:t>iki yıl boyu</w:t>
      </w:r>
      <w:r w:rsidR="00D934FA">
        <w:t>nca değerli bilgilerini benimle pay</w:t>
      </w:r>
      <w:r w:rsidR="00D934FA" w:rsidRPr="00D934FA">
        <w:t>laşan</w:t>
      </w:r>
      <w:r w:rsidR="00D934FA">
        <w:t xml:space="preserve">, ilgi ve alakasını eksik etmeyen danışman hocam sayın Dr. Öğr. Üyesi Sevil CENGİZ hocaya teşekkürü borç bilirim ve şükranlarımı sunarım. Lisans </w:t>
      </w:r>
      <w:r w:rsidR="00377EC5">
        <w:t>ve yüksek lisans eğitimim boyunca afet yönetimi konusunda benimle değerli bilgi ve tecrübelerini paylaşan ve iyi bir afet yöneticisi olmamız noktasında daima çaba gösteren</w:t>
      </w:r>
      <w:r w:rsidR="006E3A73">
        <w:t>,</w:t>
      </w:r>
      <w:r w:rsidR="00377EC5">
        <w:t xml:space="preserve"> </w:t>
      </w:r>
      <w:r w:rsidR="00EE2ED2" w:rsidRPr="00EE2ED2">
        <w:t xml:space="preserve">afet </w:t>
      </w:r>
      <w:r w:rsidR="00EE2ED2">
        <w:t xml:space="preserve">yönetimi </w:t>
      </w:r>
      <w:r w:rsidR="00EE2ED2" w:rsidRPr="00EE2ED2">
        <w:t xml:space="preserve">konusunda yapmış olduğu çalışmalar ve başarılarıyla örnek aldığım </w:t>
      </w:r>
      <w:r w:rsidR="00377EC5">
        <w:t xml:space="preserve">Sayın Öğr. Gör. Melikşah TURAN hocama,  </w:t>
      </w:r>
      <w:r w:rsidR="00EE2ED2">
        <w:t xml:space="preserve">akademik anlamda </w:t>
      </w:r>
      <w:r w:rsidR="00EE2ED2" w:rsidRPr="00EE2ED2">
        <w:t>bilgi ve tecrübelerini en iyi şekilde bizlere sunan her daim yanımızda olan desteklerini ve hoş</w:t>
      </w:r>
      <w:r w:rsidR="00EE2ED2">
        <w:t>görülerini esirgemeyen Sayın Prof. Dr. Saime ŞAHİNÖZ hocama,</w:t>
      </w:r>
      <w:r w:rsidR="00EE2ED2" w:rsidRPr="00EE2ED2">
        <w:t xml:space="preserve"> kendimizi geliştirme ve hedeflerimize ulaşma yolunda daima bizlere yol gösteren, başarılı olma noktasında bizlere fikirler sunan, bilgisi ve tecrübesiyle bizlere örnek olan Sayın Doç. Dr. Afşin Ahmet KAYA hocama</w:t>
      </w:r>
      <w:r w:rsidR="006E3A73">
        <w:t xml:space="preserve"> teşekkürü borç bilirim.</w:t>
      </w:r>
    </w:p>
    <w:p w14:paraId="32D291CF" w14:textId="53EF9093" w:rsidR="00BD14DC" w:rsidRDefault="005C716A" w:rsidP="00D463E9">
      <w:r>
        <w:tab/>
      </w:r>
      <w:r w:rsidR="00BD14DC">
        <w:t xml:space="preserve">Anket ile ilgili verilerin analizinde katkı ve desteklerinden dolayı ekip arkadaşım Kadir ÇAVUŞ’a teşekkürü borç bilirim.  </w:t>
      </w:r>
    </w:p>
    <w:p w14:paraId="3C26A1C9" w14:textId="5E48CAA8" w:rsidR="005C716A" w:rsidRDefault="00BD14DC" w:rsidP="00D463E9">
      <w:r>
        <w:tab/>
      </w:r>
      <w:r w:rsidR="00791096">
        <w:t xml:space="preserve">Tez süreci boyunca desteklerini hiçbir zaman esirgemeyen, </w:t>
      </w:r>
      <w:r w:rsidR="004C36FE">
        <w:t xml:space="preserve">bu zorlu sürecin üstesinden gelmem de çok önemli </w:t>
      </w:r>
      <w:r w:rsidR="003B3512">
        <w:t xml:space="preserve">katkıları olan değerli </w:t>
      </w:r>
      <w:r w:rsidR="004C36FE">
        <w:t>Meliha GÜREL’e</w:t>
      </w:r>
      <w:r w:rsidR="003B3512">
        <w:t xml:space="preserve"> </w:t>
      </w:r>
      <w:r w:rsidR="003B3512" w:rsidRPr="003B3512">
        <w:t>sonsuz</w:t>
      </w:r>
      <w:r w:rsidR="003B3512">
        <w:t xml:space="preserve"> teşekkürlerimi sunarım.</w:t>
      </w:r>
    </w:p>
    <w:p w14:paraId="1F226547" w14:textId="77BBDE43" w:rsidR="00CE1852" w:rsidRPr="003B3512" w:rsidRDefault="00CE1852" w:rsidP="00D463E9">
      <w:r>
        <w:tab/>
      </w:r>
      <w:r w:rsidRPr="00CE1852">
        <w:t xml:space="preserve">Öğrenim hayatım boyunca bana destek olan ve her zaman yanımda olan </w:t>
      </w:r>
      <w:r w:rsidR="00BD14DC">
        <w:t xml:space="preserve">kıymetli </w:t>
      </w:r>
      <w:r w:rsidRPr="00CE1852">
        <w:t xml:space="preserve">aileme </w:t>
      </w:r>
      <w:r>
        <w:t xml:space="preserve">sonsuz </w:t>
      </w:r>
      <w:r w:rsidRPr="00CE1852">
        <w:t>teşekkürlerimi sunarım.</w:t>
      </w:r>
    </w:p>
    <w:p w14:paraId="35671DF4" w14:textId="11485DBE" w:rsidR="005C716A" w:rsidRDefault="005C716A" w:rsidP="00D463E9">
      <w:pPr>
        <w:pStyle w:val="ekillerTablosu"/>
        <w:spacing w:after="160"/>
      </w:pPr>
      <w:r>
        <w:tab/>
      </w:r>
    </w:p>
    <w:p w14:paraId="1570D64E" w14:textId="1C13708C" w:rsidR="00CE1852" w:rsidRPr="00BD14DC" w:rsidRDefault="006E3A73" w:rsidP="00BD14DC">
      <w:r>
        <w:tab/>
      </w:r>
    </w:p>
    <w:p w14:paraId="2449F403" w14:textId="3742B6F0" w:rsidR="00E04A86" w:rsidRDefault="002A4780" w:rsidP="00E04A86">
      <w:pPr>
        <w:jc w:val="right"/>
        <w:rPr>
          <w:b/>
        </w:rPr>
      </w:pPr>
      <w:r>
        <w:rPr>
          <w:b/>
        </w:rPr>
        <w:t>Gümüşhane-2019</w:t>
      </w:r>
    </w:p>
    <w:p w14:paraId="68A02A65" w14:textId="3DDEE28E" w:rsidR="00981B52" w:rsidRDefault="00E04A86" w:rsidP="00CE1852">
      <w:pPr>
        <w:jc w:val="right"/>
        <w:rPr>
          <w:b/>
        </w:rPr>
      </w:pPr>
      <w:r>
        <w:rPr>
          <w:b/>
        </w:rPr>
        <w:t>Hasan YÜCEL</w:t>
      </w:r>
    </w:p>
    <w:p w14:paraId="6B795B18" w14:textId="25E3E1AD" w:rsidR="002C069A" w:rsidRPr="002C069A" w:rsidRDefault="00981B52" w:rsidP="002C069A">
      <w:pPr>
        <w:rPr>
          <w:b/>
        </w:rPr>
      </w:pPr>
      <w:r>
        <w:rPr>
          <w:b/>
        </w:rPr>
        <w:br w:type="page"/>
      </w:r>
      <w:bookmarkStart w:id="8" w:name="_Toc8446318"/>
    </w:p>
    <w:p w14:paraId="37FC235A" w14:textId="1A77864D" w:rsidR="002C069A" w:rsidRDefault="002C069A" w:rsidP="00132B0B"/>
    <w:p w14:paraId="7667F855" w14:textId="77777777" w:rsidR="00152A1F" w:rsidRDefault="00152A1F" w:rsidP="00132B0B"/>
    <w:p w14:paraId="4C640231" w14:textId="2C11C15E" w:rsidR="00981B52" w:rsidRPr="00981B52" w:rsidRDefault="00981B52" w:rsidP="009078BE">
      <w:pPr>
        <w:pStyle w:val="Balk1"/>
      </w:pPr>
      <w:bookmarkStart w:id="9" w:name="_Toc11323861"/>
      <w:r>
        <w:t>ÖZET</w:t>
      </w:r>
      <w:bookmarkEnd w:id="8"/>
      <w:bookmarkEnd w:id="9"/>
    </w:p>
    <w:p w14:paraId="4309C0F3" w14:textId="48C2399A" w:rsidR="00132B0B" w:rsidRDefault="00132B0B" w:rsidP="00132B0B">
      <w:r>
        <w:tab/>
      </w:r>
      <w:r w:rsidR="00981B52" w:rsidRPr="00981B52">
        <w:t>[</w:t>
      </w:r>
      <w:r w:rsidR="00981B52">
        <w:t>YÜCEL, Hasan</w:t>
      </w:r>
      <w:r w:rsidR="00981B52" w:rsidRPr="00981B52">
        <w:t>]</w:t>
      </w:r>
      <w:r w:rsidR="00C750E7">
        <w:t>.</w:t>
      </w:r>
      <w:r w:rsidR="000858E6" w:rsidRPr="000858E6">
        <w:t xml:space="preserve"> KBRN Olaylarında İlk Müdahalede Görev Alan Bazı Ekiplerin Olay Yerindeki Tehlikelere Karşı Risk Algısı ve Hazırlılık Tutumları Arasındaki İlişkinin Değerlendirilmesi: Adana İli Örneği</w:t>
      </w:r>
      <w:r w:rsidR="00981B52">
        <w:t>,</w:t>
      </w:r>
      <w:r w:rsidR="00981B52" w:rsidRPr="00981B52">
        <w:t xml:space="preserve"> Yü</w:t>
      </w:r>
      <w:r w:rsidR="00927621">
        <w:t>ksek Lisans Tezi, 2019</w:t>
      </w:r>
      <w:r w:rsidR="0041713F">
        <w:t xml:space="preserve"> (XVI+</w:t>
      </w:r>
      <w:r w:rsidR="00C45D10">
        <w:t>122</w:t>
      </w:r>
      <w:r w:rsidR="0041713F" w:rsidRPr="00C40699">
        <w:t xml:space="preserve"> </w:t>
      </w:r>
      <w:r w:rsidR="00981B52" w:rsidRPr="00C40699">
        <w:t>Sayfa</w:t>
      </w:r>
      <w:r w:rsidR="00981B52" w:rsidRPr="00981B52">
        <w:t>)</w:t>
      </w:r>
      <w:r>
        <w:t xml:space="preserve">  </w:t>
      </w:r>
    </w:p>
    <w:p w14:paraId="02765570" w14:textId="77777777" w:rsidR="009078BE" w:rsidRDefault="00132B0B" w:rsidP="009078BE">
      <w:r>
        <w:tab/>
      </w:r>
      <w:r w:rsidR="006D0E3F" w:rsidRPr="006D0E3F">
        <w:t xml:space="preserve">KBRN olayları kazaen veya kasten tehlikeli kimyasal, biyolojik, radyoaktif, nükleer </w:t>
      </w:r>
      <w:r w:rsidR="00102274">
        <w:t xml:space="preserve">ajanların salınması ile oluşan ve </w:t>
      </w:r>
      <w:r w:rsidR="006D0E3F">
        <w:t>olumsuz etkiler bırakan</w:t>
      </w:r>
      <w:r w:rsidR="006D0E3F" w:rsidRPr="006D0E3F">
        <w:t xml:space="preserve"> olaylardır. KBRN olay</w:t>
      </w:r>
      <w:r w:rsidR="006D0E3F">
        <w:t>lar</w:t>
      </w:r>
      <w:r w:rsidR="006D0E3F" w:rsidRPr="006D0E3F">
        <w:t xml:space="preserve">ında ilk andan itibaren zarar azaltma faaliyetlerinde bulunarak olayın </w:t>
      </w:r>
      <w:r w:rsidR="006D0E3F">
        <w:t xml:space="preserve">olumsuz </w:t>
      </w:r>
      <w:r w:rsidR="006D0E3F" w:rsidRPr="006D0E3F">
        <w:t>etkilerinin b</w:t>
      </w:r>
      <w:r w:rsidR="006D0E3F">
        <w:t xml:space="preserve">üyümesini engelleyecek </w:t>
      </w:r>
      <w:r w:rsidR="006D0E3F" w:rsidRPr="006D0E3F">
        <w:t xml:space="preserve">ekipler ilk müdahale ekipleridir. Olay yerinde bulunabilecek tehlikeli KBRN maddeleri ilk müdahale ekiplerini risk altında bırakabilmektedir. Bu kapsamda çalışmanın </w:t>
      </w:r>
      <w:r w:rsidR="006D0E3F" w:rsidRPr="004A1201">
        <w:t xml:space="preserve">amacı KBRN </w:t>
      </w:r>
      <w:r w:rsidR="000858E6" w:rsidRPr="004A1201">
        <w:t xml:space="preserve">olaylarında ilk müdahalede görev alan bazı ekiplerin </w:t>
      </w:r>
      <w:r w:rsidR="006D0E3F" w:rsidRPr="004A1201">
        <w:t>olay yerindeki tehlikelere karşı risk algılarını ölçmek ve olay öncesi hazırlık ile ilgili tutumları arasındaki ilişkiyi değerlendirmektir. Çalışma Adana ilinde KBRN olaylarına müdahalede yer alma potansiyeli olan kurtarma, tespit, arındırma</w:t>
      </w:r>
      <w:r w:rsidR="006D0E3F" w:rsidRPr="006D0E3F">
        <w:t>, jandarma ve itfaiye çalışanlarından anket doldurmayı kabul eden 14</w:t>
      </w:r>
      <w:r w:rsidR="006D0E3F">
        <w:t xml:space="preserve">0 kişi üzerinde yapılmıştır. </w:t>
      </w:r>
      <w:r w:rsidR="006D0E3F" w:rsidRPr="006D0E3F">
        <w:t xml:space="preserve">Veri toplama aracı olarak KBRN tehlikelerine yönelik risk algısı ve hazırlılık ölçeği oluşturulmuştur. Verilerin analizleri SPSS 22 paket programı ile gerçekleştirilmiştir. Aritmetik ortalama, yüzde, standart sapma ve frekans dağılımı değerleri verilmiştir. </w:t>
      </w:r>
      <w:r w:rsidR="006D0E3F" w:rsidRPr="004A1201">
        <w:t>Ortalamaları karşılaştırmak amacıy</w:t>
      </w:r>
      <w:r w:rsidR="004A1201" w:rsidRPr="004A1201">
        <w:t xml:space="preserve">la Tek Yönlü Varyans Analizi, Kruskal-Wallis Testi </w:t>
      </w:r>
      <w:r w:rsidR="004A1201">
        <w:t>v</w:t>
      </w:r>
      <w:r w:rsidR="004A1201" w:rsidRPr="004A1201">
        <w:t xml:space="preserve">e Bağımsız Örneklem T-Testi </w:t>
      </w:r>
      <w:r w:rsidR="006D0E3F" w:rsidRPr="004A1201">
        <w:t xml:space="preserve">kullanılmıştır. </w:t>
      </w:r>
      <w:r w:rsidR="006D0E3F" w:rsidRPr="006D0E3F">
        <w:t xml:space="preserve">İlişkilerin incelenmesi için ise </w:t>
      </w:r>
      <w:r w:rsidR="004A1201" w:rsidRPr="006D0E3F">
        <w:t>Basit Doğrusal Korelasyon Analizi</w:t>
      </w:r>
      <w:r w:rsidR="006D0E3F" w:rsidRPr="006D0E3F">
        <w:t xml:space="preserve"> kullanılmıştır. Çalışma sonucunda katılımcıların KBRN olay yeri tehlikeleri risk algı düzeyleri (4,09) ve KBRN olay</w:t>
      </w:r>
      <w:r w:rsidR="006D0E3F">
        <w:t xml:space="preserve">larına hazırlılık düzeylerinin </w:t>
      </w:r>
      <w:r w:rsidR="006D0E3F" w:rsidRPr="006D0E3F">
        <w:t>(3,71) puan ortalaması ile yüksek düzeyde olduğu saptanmıştır. Katılımcıların KBRN olay yeri tehlike risk algı düzeyleri ile hazırlık düzeyleri arasında, anlamlı düzeyde pozitif yönde doğrusal bir ilişki olduğu tespit edilmiştir.</w:t>
      </w:r>
    </w:p>
    <w:p w14:paraId="18076675" w14:textId="66E06A77" w:rsidR="00981B52" w:rsidRDefault="009078BE" w:rsidP="009078BE">
      <w:r>
        <w:tab/>
      </w:r>
      <w:r w:rsidR="00B962D5" w:rsidRPr="00B962D5">
        <w:rPr>
          <w:b/>
        </w:rPr>
        <w:t>Anahtar Kelimeler:</w:t>
      </w:r>
      <w:r w:rsidR="00B962D5">
        <w:t xml:space="preserve"> KBRN</w:t>
      </w:r>
      <w:r w:rsidR="006D0E3F">
        <w:t xml:space="preserve"> Olayları</w:t>
      </w:r>
      <w:r w:rsidR="00B962D5">
        <w:t>, İlk Müdahal</w:t>
      </w:r>
      <w:r w:rsidR="00D463E9">
        <w:t>e Ekipleri, Risk Algısı, Hazır</w:t>
      </w:r>
      <w:r w:rsidR="00B962D5">
        <w:t>lık</w:t>
      </w:r>
      <w:r w:rsidR="00981B52">
        <w:br w:type="page"/>
      </w:r>
    </w:p>
    <w:p w14:paraId="5270A085" w14:textId="77777777" w:rsidR="00132B0B" w:rsidRDefault="00132B0B" w:rsidP="00B06A77">
      <w:pPr>
        <w:pStyle w:val="ekillerTablosu"/>
        <w:spacing w:after="160"/>
      </w:pPr>
      <w:bookmarkStart w:id="10" w:name="_Toc8446319"/>
    </w:p>
    <w:p w14:paraId="7C11E8D8" w14:textId="77777777" w:rsidR="00132B0B" w:rsidRDefault="00132B0B" w:rsidP="00B06A77"/>
    <w:p w14:paraId="7446190C" w14:textId="6EBC7869" w:rsidR="00132B0B" w:rsidRPr="00132B0B" w:rsidRDefault="00132B0B" w:rsidP="009078BE">
      <w:pPr>
        <w:pStyle w:val="Balk1"/>
      </w:pPr>
      <w:bookmarkStart w:id="11" w:name="_Toc11323862"/>
      <w:r w:rsidRPr="00132B0B">
        <w:t>ABSTRACT</w:t>
      </w:r>
      <w:bookmarkEnd w:id="11"/>
    </w:p>
    <w:p w14:paraId="624DA054" w14:textId="4A1D2BBC" w:rsidR="00132B0B" w:rsidRPr="00132B0B" w:rsidRDefault="000F7206" w:rsidP="000F7206">
      <w:pPr>
        <w:rPr>
          <w:rFonts w:cs="Times New Roman"/>
          <w:szCs w:val="24"/>
        </w:rPr>
      </w:pPr>
      <w:r>
        <w:tab/>
      </w:r>
      <w:r w:rsidR="00132B0B" w:rsidRPr="00132B0B">
        <w:rPr>
          <w:rFonts w:cs="Times New Roman"/>
          <w:szCs w:val="24"/>
        </w:rPr>
        <w:t>[YÜCEL, Hasan]</w:t>
      </w:r>
      <w:r w:rsidR="00C750E7">
        <w:rPr>
          <w:rFonts w:cs="Times New Roman"/>
          <w:szCs w:val="24"/>
        </w:rPr>
        <w:t>.</w:t>
      </w:r>
      <w:r w:rsidRPr="000F7206">
        <w:t xml:space="preserve"> </w:t>
      </w:r>
      <w:r w:rsidRPr="000F7206">
        <w:rPr>
          <w:rFonts w:cs="Times New Roman"/>
          <w:szCs w:val="24"/>
        </w:rPr>
        <w:t>Assessment of the Relationship Between the Risk Perception and Preparedness Attitudes of Some Teams Involved in the First Response in CBRN Events to Hazards</w:t>
      </w:r>
      <w:r>
        <w:rPr>
          <w:rFonts w:cs="Times New Roman"/>
          <w:szCs w:val="24"/>
        </w:rPr>
        <w:t xml:space="preserve"> at the Event Site: The Sample o</w:t>
      </w:r>
      <w:r w:rsidRPr="000F7206">
        <w:rPr>
          <w:rFonts w:cs="Times New Roman"/>
          <w:szCs w:val="24"/>
        </w:rPr>
        <w:t>f Adana City</w:t>
      </w:r>
      <w:r w:rsidR="00C45D10">
        <w:rPr>
          <w:rFonts w:cs="Times New Roman"/>
          <w:szCs w:val="24"/>
        </w:rPr>
        <w:t xml:space="preserve">, </w:t>
      </w:r>
      <w:r>
        <w:rPr>
          <w:rFonts w:cs="Times New Roman"/>
          <w:szCs w:val="24"/>
        </w:rPr>
        <w:t xml:space="preserve">                                          </w:t>
      </w:r>
      <w:r w:rsidR="00C45D10">
        <w:rPr>
          <w:rFonts w:cs="Times New Roman"/>
          <w:szCs w:val="24"/>
        </w:rPr>
        <w:t>Master Thesis, 2019 (XVI+122</w:t>
      </w:r>
      <w:r w:rsidR="00132B0B" w:rsidRPr="00132B0B">
        <w:rPr>
          <w:rFonts w:cs="Times New Roman"/>
          <w:szCs w:val="24"/>
        </w:rPr>
        <w:t xml:space="preserve"> Page)</w:t>
      </w:r>
    </w:p>
    <w:p w14:paraId="758F44C5" w14:textId="77777777" w:rsidR="00132B0B" w:rsidRPr="00132B0B" w:rsidRDefault="00132B0B" w:rsidP="000F7206">
      <w:pPr>
        <w:pStyle w:val="Default"/>
        <w:spacing w:line="360" w:lineRule="auto"/>
      </w:pPr>
      <w:r w:rsidRPr="00132B0B">
        <w:tab/>
        <w:t>CBRN events are accidental or deliberately occurring by the release of dangerous chemical, biological, radioactive, nuclear agents and negative effects. The first responders are the teams that will prevent the growth of the negative effects of the incident by performing harm reduction activities from the first moment of the CBRN events. Hazardous CBRN substances that may be present at the scene may put their first responders at risk. The aim of this study is to measure the risk perceptions of some teams involved in the first intervention in CBRN events against the hazards at the scene and to evaluate the relationship between their attitudes towards pre-event preparation. The study was carried out on 140 people who have accepted to take part in the intervention in Adana province, rescue, detection, decontamination, gendarmerie and fire brigade workers. As a data collection tool, risk perception and preparedness scale for CBRN hazards has been established. Data were analyzed with SPSS 22 package program. Arithmetic mean, percentage, standard deviation and frequency distribution values are given. One way ANOVA, Kruskal-Wallis Test and Independent Sample T-Test were used to compare the means. In order to investigate the relations, Simple Linear Correlation Analysis was used. At the end of the study, the level of risk perception of CBRN incident hazards of participants (4,09) and preparedness levels for CBRN events (3,71) was found to be high with mean score. It was found that there was a statistically significant positive correlation between CBRN crime risk perception levels and preparedness levels.</w:t>
      </w:r>
    </w:p>
    <w:p w14:paraId="02A98A71" w14:textId="6B1E67D1" w:rsidR="00132B0B" w:rsidRPr="00132B0B" w:rsidRDefault="0077190C" w:rsidP="000F7206">
      <w:pPr>
        <w:rPr>
          <w:rFonts w:cs="Times New Roman"/>
          <w:szCs w:val="24"/>
        </w:rPr>
      </w:pPr>
      <w:r>
        <w:rPr>
          <w:rFonts w:cs="Times New Roman"/>
          <w:b/>
          <w:szCs w:val="24"/>
        </w:rPr>
        <w:tab/>
      </w:r>
      <w:r w:rsidR="00132B0B" w:rsidRPr="00132B0B">
        <w:rPr>
          <w:rFonts w:cs="Times New Roman"/>
          <w:b/>
          <w:szCs w:val="24"/>
        </w:rPr>
        <w:t>Key Words</w:t>
      </w:r>
      <w:r w:rsidR="00132B0B" w:rsidRPr="00132B0B">
        <w:rPr>
          <w:rFonts w:cs="Times New Roman"/>
          <w:szCs w:val="24"/>
        </w:rPr>
        <w:t>: CBRN Events, First Responders, Risk Perception, Preparedness</w:t>
      </w:r>
    </w:p>
    <w:p w14:paraId="3D30B23F" w14:textId="77777777" w:rsidR="00132B0B" w:rsidRDefault="00132B0B" w:rsidP="009078BE">
      <w:pPr>
        <w:pStyle w:val="ekillerTablosu"/>
        <w:spacing w:after="160"/>
      </w:pPr>
    </w:p>
    <w:p w14:paraId="0CCD9FD2" w14:textId="6AA0EEDB" w:rsidR="006D0E3F" w:rsidRDefault="00132B0B" w:rsidP="0077190C">
      <w:pPr>
        <w:pStyle w:val="ekillerTablosu"/>
        <w:spacing w:after="160"/>
      </w:pPr>
      <w:r>
        <w:br w:type="page"/>
      </w:r>
    </w:p>
    <w:p w14:paraId="75531DCE" w14:textId="77777777" w:rsidR="006D0E3F" w:rsidRDefault="006D0E3F" w:rsidP="0077190C"/>
    <w:p w14:paraId="67DFCC2E" w14:textId="330919DD" w:rsidR="00374C52" w:rsidRDefault="00374C52" w:rsidP="0051257D">
      <w:pPr>
        <w:pStyle w:val="Balk1"/>
      </w:pPr>
      <w:bookmarkStart w:id="12" w:name="_Toc11323863"/>
      <w:bookmarkStart w:id="13" w:name="_Toc8446320"/>
      <w:bookmarkEnd w:id="10"/>
      <w:r>
        <w:t>İÇİNDEKİLER</w:t>
      </w:r>
      <w:bookmarkEnd w:id="12"/>
    </w:p>
    <w:p w14:paraId="3B6B3FCC" w14:textId="71218940" w:rsidR="00374C52" w:rsidRDefault="00374C52" w:rsidP="00705F43">
      <w:pPr>
        <w:pStyle w:val="ekillerTablosu"/>
        <w:spacing w:after="160"/>
      </w:pPr>
    </w:p>
    <w:p w14:paraId="0EF20BBF" w14:textId="3FCA2FBD" w:rsidR="00441915" w:rsidRPr="00374C52" w:rsidRDefault="00441915" w:rsidP="00C750E7">
      <w:pPr>
        <w:pStyle w:val="Balk1"/>
        <w:spacing w:line="240" w:lineRule="auto"/>
        <w:jc w:val="left"/>
      </w:pPr>
      <w:bookmarkStart w:id="14" w:name="_Toc11323864"/>
      <w:r>
        <w:t>DIŞ</w:t>
      </w:r>
      <w:r w:rsidRPr="00374C52">
        <w:t xml:space="preserve"> KAPAK</w:t>
      </w:r>
      <w:bookmarkEnd w:id="14"/>
    </w:p>
    <w:p w14:paraId="2E9B4992" w14:textId="51CC652F" w:rsidR="00374C52" w:rsidRPr="00374C52" w:rsidRDefault="00441915" w:rsidP="00C750E7">
      <w:pPr>
        <w:pStyle w:val="Balk1"/>
        <w:spacing w:line="240" w:lineRule="auto"/>
        <w:jc w:val="left"/>
      </w:pPr>
      <w:bookmarkStart w:id="15" w:name="_Toc11323865"/>
      <w:r>
        <w:t>İÇ</w:t>
      </w:r>
      <w:r w:rsidR="00374C52" w:rsidRPr="00374C52">
        <w:t xml:space="preserve"> KAPAK</w:t>
      </w:r>
      <w:bookmarkEnd w:id="15"/>
    </w:p>
    <w:p w14:paraId="04804F8C" w14:textId="21E2D206" w:rsidR="009F7F4C" w:rsidRPr="009F7F4C" w:rsidRDefault="00374C52">
      <w:pPr>
        <w:pStyle w:val="T1"/>
        <w:rPr>
          <w:rFonts w:eastAsiaTheme="minorEastAsia" w:cs="Times New Roman"/>
          <w:b w:val="0"/>
          <w:bCs w:val="0"/>
          <w:caps w:val="0"/>
          <w:color w:val="auto"/>
          <w:szCs w:val="24"/>
          <w:lang w:eastAsia="tr-TR"/>
        </w:rPr>
      </w:pPr>
      <w:r w:rsidRPr="009F7F4C">
        <w:rPr>
          <w:rFonts w:cs="Times New Roman"/>
          <w:szCs w:val="24"/>
        </w:rPr>
        <w:fldChar w:fldCharType="begin"/>
      </w:r>
      <w:r w:rsidRPr="009F7F4C">
        <w:rPr>
          <w:rFonts w:cs="Times New Roman"/>
          <w:szCs w:val="24"/>
        </w:rPr>
        <w:instrText xml:space="preserve"> TOC \o \h \z \u </w:instrText>
      </w:r>
      <w:r w:rsidRPr="009F7F4C">
        <w:rPr>
          <w:rFonts w:cs="Times New Roman"/>
          <w:szCs w:val="24"/>
        </w:rPr>
        <w:fldChar w:fldCharType="separate"/>
      </w:r>
      <w:hyperlink w:anchor="_Toc11323858" w:history="1">
        <w:r w:rsidR="009F7F4C" w:rsidRPr="009F7F4C">
          <w:rPr>
            <w:rStyle w:val="Kpr"/>
            <w:rFonts w:cs="Times New Roman"/>
            <w:szCs w:val="24"/>
          </w:rPr>
          <w:t>KABUL VE ONAY</w:t>
        </w:r>
        <w:r w:rsidR="009F7F4C" w:rsidRPr="009F7F4C">
          <w:rPr>
            <w:rFonts w:cs="Times New Roman"/>
            <w:webHidden/>
            <w:szCs w:val="24"/>
          </w:rPr>
          <w:tab/>
        </w:r>
        <w:r w:rsidR="009F7F4C" w:rsidRPr="009F7F4C">
          <w:rPr>
            <w:rFonts w:cs="Times New Roman"/>
            <w:webHidden/>
            <w:szCs w:val="24"/>
          </w:rPr>
          <w:fldChar w:fldCharType="begin"/>
        </w:r>
        <w:r w:rsidR="009F7F4C" w:rsidRPr="009F7F4C">
          <w:rPr>
            <w:rFonts w:cs="Times New Roman"/>
            <w:webHidden/>
            <w:szCs w:val="24"/>
          </w:rPr>
          <w:instrText xml:space="preserve"> PAGEREF _Toc11323858 \h </w:instrText>
        </w:r>
        <w:r w:rsidR="009F7F4C" w:rsidRPr="009F7F4C">
          <w:rPr>
            <w:rFonts w:cs="Times New Roman"/>
            <w:webHidden/>
            <w:szCs w:val="24"/>
          </w:rPr>
        </w:r>
        <w:r w:rsidR="009F7F4C" w:rsidRPr="009F7F4C">
          <w:rPr>
            <w:rFonts w:cs="Times New Roman"/>
            <w:webHidden/>
            <w:szCs w:val="24"/>
          </w:rPr>
          <w:fldChar w:fldCharType="separate"/>
        </w:r>
        <w:r w:rsidR="007E14F0">
          <w:rPr>
            <w:rFonts w:cs="Times New Roman"/>
            <w:webHidden/>
            <w:szCs w:val="24"/>
          </w:rPr>
          <w:t>II</w:t>
        </w:r>
        <w:r w:rsidR="009F7F4C" w:rsidRPr="009F7F4C">
          <w:rPr>
            <w:rFonts w:cs="Times New Roman"/>
            <w:webHidden/>
            <w:szCs w:val="24"/>
          </w:rPr>
          <w:fldChar w:fldCharType="end"/>
        </w:r>
      </w:hyperlink>
    </w:p>
    <w:p w14:paraId="497870B2" w14:textId="69ED3925" w:rsidR="009F7F4C" w:rsidRPr="009F7F4C" w:rsidRDefault="008037CE">
      <w:pPr>
        <w:pStyle w:val="T1"/>
        <w:rPr>
          <w:rFonts w:eastAsiaTheme="minorEastAsia" w:cs="Times New Roman"/>
          <w:b w:val="0"/>
          <w:bCs w:val="0"/>
          <w:caps w:val="0"/>
          <w:color w:val="auto"/>
          <w:szCs w:val="24"/>
          <w:lang w:eastAsia="tr-TR"/>
        </w:rPr>
      </w:pPr>
      <w:hyperlink w:anchor="_Toc11323859" w:history="1">
        <w:r w:rsidR="009F7F4C" w:rsidRPr="009F7F4C">
          <w:rPr>
            <w:rStyle w:val="Kpr"/>
            <w:rFonts w:cs="Times New Roman"/>
            <w:szCs w:val="24"/>
          </w:rPr>
          <w:t>BİLDİRİM</w:t>
        </w:r>
        <w:r w:rsidR="009F7F4C" w:rsidRPr="009F7F4C">
          <w:rPr>
            <w:rFonts w:cs="Times New Roman"/>
            <w:webHidden/>
            <w:szCs w:val="24"/>
          </w:rPr>
          <w:tab/>
        </w:r>
        <w:r w:rsidR="009F7F4C" w:rsidRPr="009F7F4C">
          <w:rPr>
            <w:rFonts w:cs="Times New Roman"/>
            <w:webHidden/>
            <w:szCs w:val="24"/>
          </w:rPr>
          <w:fldChar w:fldCharType="begin"/>
        </w:r>
        <w:r w:rsidR="009F7F4C" w:rsidRPr="009F7F4C">
          <w:rPr>
            <w:rFonts w:cs="Times New Roman"/>
            <w:webHidden/>
            <w:szCs w:val="24"/>
          </w:rPr>
          <w:instrText xml:space="preserve"> PAGEREF _Toc11323859 \h </w:instrText>
        </w:r>
        <w:r w:rsidR="009F7F4C" w:rsidRPr="009F7F4C">
          <w:rPr>
            <w:rFonts w:cs="Times New Roman"/>
            <w:webHidden/>
            <w:szCs w:val="24"/>
          </w:rPr>
        </w:r>
        <w:r w:rsidR="009F7F4C" w:rsidRPr="009F7F4C">
          <w:rPr>
            <w:rFonts w:cs="Times New Roman"/>
            <w:webHidden/>
            <w:szCs w:val="24"/>
          </w:rPr>
          <w:fldChar w:fldCharType="separate"/>
        </w:r>
        <w:r w:rsidR="007E14F0">
          <w:rPr>
            <w:rFonts w:cs="Times New Roman"/>
            <w:webHidden/>
            <w:szCs w:val="24"/>
          </w:rPr>
          <w:t>III</w:t>
        </w:r>
        <w:r w:rsidR="009F7F4C" w:rsidRPr="009F7F4C">
          <w:rPr>
            <w:rFonts w:cs="Times New Roman"/>
            <w:webHidden/>
            <w:szCs w:val="24"/>
          </w:rPr>
          <w:fldChar w:fldCharType="end"/>
        </w:r>
      </w:hyperlink>
    </w:p>
    <w:p w14:paraId="2C883767" w14:textId="049BE57B" w:rsidR="009F7F4C" w:rsidRPr="009F7F4C" w:rsidRDefault="008037CE">
      <w:pPr>
        <w:pStyle w:val="T1"/>
        <w:rPr>
          <w:rFonts w:eastAsiaTheme="minorEastAsia" w:cs="Times New Roman"/>
          <w:b w:val="0"/>
          <w:bCs w:val="0"/>
          <w:caps w:val="0"/>
          <w:color w:val="auto"/>
          <w:szCs w:val="24"/>
          <w:lang w:eastAsia="tr-TR"/>
        </w:rPr>
      </w:pPr>
      <w:hyperlink w:anchor="_Toc11323860" w:history="1">
        <w:r w:rsidR="009F7F4C" w:rsidRPr="009F7F4C">
          <w:rPr>
            <w:rStyle w:val="Kpr"/>
            <w:rFonts w:cs="Times New Roman"/>
            <w:szCs w:val="24"/>
          </w:rPr>
          <w:t>ÖNSÖZ</w:t>
        </w:r>
        <w:r w:rsidR="009F7F4C" w:rsidRPr="009F7F4C">
          <w:rPr>
            <w:rFonts w:cs="Times New Roman"/>
            <w:webHidden/>
            <w:szCs w:val="24"/>
          </w:rPr>
          <w:tab/>
        </w:r>
        <w:r w:rsidR="009F7F4C" w:rsidRPr="009F7F4C">
          <w:rPr>
            <w:rFonts w:cs="Times New Roman"/>
            <w:webHidden/>
            <w:szCs w:val="24"/>
          </w:rPr>
          <w:fldChar w:fldCharType="begin"/>
        </w:r>
        <w:r w:rsidR="009F7F4C" w:rsidRPr="009F7F4C">
          <w:rPr>
            <w:rFonts w:cs="Times New Roman"/>
            <w:webHidden/>
            <w:szCs w:val="24"/>
          </w:rPr>
          <w:instrText xml:space="preserve"> PAGEREF _Toc11323860 \h </w:instrText>
        </w:r>
        <w:r w:rsidR="009F7F4C" w:rsidRPr="009F7F4C">
          <w:rPr>
            <w:rFonts w:cs="Times New Roman"/>
            <w:webHidden/>
            <w:szCs w:val="24"/>
          </w:rPr>
        </w:r>
        <w:r w:rsidR="009F7F4C" w:rsidRPr="009F7F4C">
          <w:rPr>
            <w:rFonts w:cs="Times New Roman"/>
            <w:webHidden/>
            <w:szCs w:val="24"/>
          </w:rPr>
          <w:fldChar w:fldCharType="separate"/>
        </w:r>
        <w:r w:rsidR="007E14F0">
          <w:rPr>
            <w:rFonts w:cs="Times New Roman"/>
            <w:webHidden/>
            <w:szCs w:val="24"/>
          </w:rPr>
          <w:t>IV</w:t>
        </w:r>
        <w:r w:rsidR="009F7F4C" w:rsidRPr="009F7F4C">
          <w:rPr>
            <w:rFonts w:cs="Times New Roman"/>
            <w:webHidden/>
            <w:szCs w:val="24"/>
          </w:rPr>
          <w:fldChar w:fldCharType="end"/>
        </w:r>
      </w:hyperlink>
    </w:p>
    <w:p w14:paraId="00C242FD" w14:textId="289DBE45" w:rsidR="009F7F4C" w:rsidRPr="009F7F4C" w:rsidRDefault="008037CE">
      <w:pPr>
        <w:pStyle w:val="T1"/>
        <w:rPr>
          <w:rFonts w:eastAsiaTheme="minorEastAsia" w:cs="Times New Roman"/>
          <w:b w:val="0"/>
          <w:bCs w:val="0"/>
          <w:caps w:val="0"/>
          <w:color w:val="auto"/>
          <w:szCs w:val="24"/>
          <w:lang w:eastAsia="tr-TR"/>
        </w:rPr>
      </w:pPr>
      <w:hyperlink w:anchor="_Toc11323861" w:history="1">
        <w:r w:rsidR="009F7F4C" w:rsidRPr="009F7F4C">
          <w:rPr>
            <w:rStyle w:val="Kpr"/>
            <w:rFonts w:cs="Times New Roman"/>
            <w:szCs w:val="24"/>
          </w:rPr>
          <w:t>ÖZET</w:t>
        </w:r>
        <w:r w:rsidR="009F7F4C" w:rsidRPr="009F7F4C">
          <w:rPr>
            <w:rFonts w:cs="Times New Roman"/>
            <w:webHidden/>
            <w:szCs w:val="24"/>
          </w:rPr>
          <w:tab/>
        </w:r>
        <w:r w:rsidR="009F7F4C" w:rsidRPr="009F7F4C">
          <w:rPr>
            <w:rFonts w:cs="Times New Roman"/>
            <w:webHidden/>
            <w:szCs w:val="24"/>
          </w:rPr>
          <w:fldChar w:fldCharType="begin"/>
        </w:r>
        <w:r w:rsidR="009F7F4C" w:rsidRPr="009F7F4C">
          <w:rPr>
            <w:rFonts w:cs="Times New Roman"/>
            <w:webHidden/>
            <w:szCs w:val="24"/>
          </w:rPr>
          <w:instrText xml:space="preserve"> PAGEREF _Toc11323861 \h </w:instrText>
        </w:r>
        <w:r w:rsidR="009F7F4C" w:rsidRPr="009F7F4C">
          <w:rPr>
            <w:rFonts w:cs="Times New Roman"/>
            <w:webHidden/>
            <w:szCs w:val="24"/>
          </w:rPr>
        </w:r>
        <w:r w:rsidR="009F7F4C" w:rsidRPr="009F7F4C">
          <w:rPr>
            <w:rFonts w:cs="Times New Roman"/>
            <w:webHidden/>
            <w:szCs w:val="24"/>
          </w:rPr>
          <w:fldChar w:fldCharType="separate"/>
        </w:r>
        <w:r w:rsidR="007E14F0">
          <w:rPr>
            <w:rFonts w:cs="Times New Roman"/>
            <w:webHidden/>
            <w:szCs w:val="24"/>
          </w:rPr>
          <w:t>V</w:t>
        </w:r>
        <w:r w:rsidR="009F7F4C" w:rsidRPr="009F7F4C">
          <w:rPr>
            <w:rFonts w:cs="Times New Roman"/>
            <w:webHidden/>
            <w:szCs w:val="24"/>
          </w:rPr>
          <w:fldChar w:fldCharType="end"/>
        </w:r>
      </w:hyperlink>
    </w:p>
    <w:p w14:paraId="37908BD9" w14:textId="7ED0B478" w:rsidR="009F7F4C" w:rsidRPr="009F7F4C" w:rsidRDefault="008037CE">
      <w:pPr>
        <w:pStyle w:val="T1"/>
        <w:rPr>
          <w:rFonts w:eastAsiaTheme="minorEastAsia" w:cs="Times New Roman"/>
          <w:b w:val="0"/>
          <w:bCs w:val="0"/>
          <w:caps w:val="0"/>
          <w:color w:val="auto"/>
          <w:szCs w:val="24"/>
          <w:lang w:eastAsia="tr-TR"/>
        </w:rPr>
      </w:pPr>
      <w:hyperlink w:anchor="_Toc11323862" w:history="1">
        <w:r w:rsidR="009F7F4C" w:rsidRPr="009F7F4C">
          <w:rPr>
            <w:rStyle w:val="Kpr"/>
            <w:rFonts w:cs="Times New Roman"/>
            <w:szCs w:val="24"/>
          </w:rPr>
          <w:t>ABSTRACT</w:t>
        </w:r>
        <w:r w:rsidR="009F7F4C" w:rsidRPr="009F7F4C">
          <w:rPr>
            <w:rFonts w:cs="Times New Roman"/>
            <w:webHidden/>
            <w:szCs w:val="24"/>
          </w:rPr>
          <w:tab/>
        </w:r>
        <w:r w:rsidR="009F7F4C" w:rsidRPr="009F7F4C">
          <w:rPr>
            <w:rFonts w:cs="Times New Roman"/>
            <w:webHidden/>
            <w:szCs w:val="24"/>
          </w:rPr>
          <w:fldChar w:fldCharType="begin"/>
        </w:r>
        <w:r w:rsidR="009F7F4C" w:rsidRPr="009F7F4C">
          <w:rPr>
            <w:rFonts w:cs="Times New Roman"/>
            <w:webHidden/>
            <w:szCs w:val="24"/>
          </w:rPr>
          <w:instrText xml:space="preserve"> PAGEREF _Toc11323862 \h </w:instrText>
        </w:r>
        <w:r w:rsidR="009F7F4C" w:rsidRPr="009F7F4C">
          <w:rPr>
            <w:rFonts w:cs="Times New Roman"/>
            <w:webHidden/>
            <w:szCs w:val="24"/>
          </w:rPr>
        </w:r>
        <w:r w:rsidR="009F7F4C" w:rsidRPr="009F7F4C">
          <w:rPr>
            <w:rFonts w:cs="Times New Roman"/>
            <w:webHidden/>
            <w:szCs w:val="24"/>
          </w:rPr>
          <w:fldChar w:fldCharType="separate"/>
        </w:r>
        <w:r w:rsidR="007E14F0">
          <w:rPr>
            <w:rFonts w:cs="Times New Roman"/>
            <w:webHidden/>
            <w:szCs w:val="24"/>
          </w:rPr>
          <w:t>VI</w:t>
        </w:r>
        <w:r w:rsidR="009F7F4C" w:rsidRPr="009F7F4C">
          <w:rPr>
            <w:rFonts w:cs="Times New Roman"/>
            <w:webHidden/>
            <w:szCs w:val="24"/>
          </w:rPr>
          <w:fldChar w:fldCharType="end"/>
        </w:r>
      </w:hyperlink>
    </w:p>
    <w:p w14:paraId="3F51D68E" w14:textId="7E174D64" w:rsidR="009F7F4C" w:rsidRPr="009F7F4C" w:rsidRDefault="008037CE">
      <w:pPr>
        <w:pStyle w:val="T1"/>
        <w:rPr>
          <w:rFonts w:eastAsiaTheme="minorEastAsia" w:cs="Times New Roman"/>
          <w:b w:val="0"/>
          <w:bCs w:val="0"/>
          <w:caps w:val="0"/>
          <w:color w:val="auto"/>
          <w:szCs w:val="24"/>
          <w:lang w:eastAsia="tr-TR"/>
        </w:rPr>
      </w:pPr>
      <w:hyperlink w:anchor="_Toc11323863" w:history="1">
        <w:r w:rsidR="009F7F4C" w:rsidRPr="009F7F4C">
          <w:rPr>
            <w:rStyle w:val="Kpr"/>
            <w:rFonts w:cs="Times New Roman"/>
            <w:szCs w:val="24"/>
          </w:rPr>
          <w:t>İÇİNDEKİLER</w:t>
        </w:r>
        <w:r w:rsidR="009F7F4C" w:rsidRPr="009F7F4C">
          <w:rPr>
            <w:rFonts w:cs="Times New Roman"/>
            <w:webHidden/>
            <w:szCs w:val="24"/>
          </w:rPr>
          <w:tab/>
        </w:r>
        <w:r w:rsidR="009F7F4C" w:rsidRPr="009F7F4C">
          <w:rPr>
            <w:rFonts w:cs="Times New Roman"/>
            <w:webHidden/>
            <w:szCs w:val="24"/>
          </w:rPr>
          <w:fldChar w:fldCharType="begin"/>
        </w:r>
        <w:r w:rsidR="009F7F4C" w:rsidRPr="009F7F4C">
          <w:rPr>
            <w:rFonts w:cs="Times New Roman"/>
            <w:webHidden/>
            <w:szCs w:val="24"/>
          </w:rPr>
          <w:instrText xml:space="preserve"> PAGEREF _Toc11323863 \h </w:instrText>
        </w:r>
        <w:r w:rsidR="009F7F4C" w:rsidRPr="009F7F4C">
          <w:rPr>
            <w:rFonts w:cs="Times New Roman"/>
            <w:webHidden/>
            <w:szCs w:val="24"/>
          </w:rPr>
        </w:r>
        <w:r w:rsidR="009F7F4C" w:rsidRPr="009F7F4C">
          <w:rPr>
            <w:rFonts w:cs="Times New Roman"/>
            <w:webHidden/>
            <w:szCs w:val="24"/>
          </w:rPr>
          <w:fldChar w:fldCharType="separate"/>
        </w:r>
        <w:r w:rsidR="007E14F0">
          <w:rPr>
            <w:rFonts w:cs="Times New Roman"/>
            <w:webHidden/>
            <w:szCs w:val="24"/>
          </w:rPr>
          <w:t>VII</w:t>
        </w:r>
        <w:r w:rsidR="009F7F4C" w:rsidRPr="009F7F4C">
          <w:rPr>
            <w:rFonts w:cs="Times New Roman"/>
            <w:webHidden/>
            <w:szCs w:val="24"/>
          </w:rPr>
          <w:fldChar w:fldCharType="end"/>
        </w:r>
      </w:hyperlink>
    </w:p>
    <w:p w14:paraId="41A0D8E8" w14:textId="43E3880D" w:rsidR="009F7F4C" w:rsidRPr="009F7F4C" w:rsidRDefault="008037CE">
      <w:pPr>
        <w:pStyle w:val="T1"/>
        <w:rPr>
          <w:rFonts w:eastAsiaTheme="minorEastAsia" w:cs="Times New Roman"/>
          <w:b w:val="0"/>
          <w:bCs w:val="0"/>
          <w:caps w:val="0"/>
          <w:color w:val="auto"/>
          <w:szCs w:val="24"/>
          <w:lang w:eastAsia="tr-TR"/>
        </w:rPr>
      </w:pPr>
      <w:hyperlink w:anchor="_Toc11323864" w:history="1">
        <w:r w:rsidR="009F7F4C" w:rsidRPr="009F7F4C">
          <w:rPr>
            <w:rStyle w:val="Kpr"/>
            <w:rFonts w:cs="Times New Roman"/>
            <w:szCs w:val="24"/>
          </w:rPr>
          <w:t>DIŞ KAPAK</w:t>
        </w:r>
        <w:r w:rsidR="009F7F4C" w:rsidRPr="009F7F4C">
          <w:rPr>
            <w:rFonts w:cs="Times New Roman"/>
            <w:webHidden/>
            <w:szCs w:val="24"/>
          </w:rPr>
          <w:tab/>
        </w:r>
        <w:r w:rsidR="009F7F4C" w:rsidRPr="009F7F4C">
          <w:rPr>
            <w:rFonts w:cs="Times New Roman"/>
            <w:webHidden/>
            <w:szCs w:val="24"/>
          </w:rPr>
          <w:fldChar w:fldCharType="begin"/>
        </w:r>
        <w:r w:rsidR="009F7F4C" w:rsidRPr="009F7F4C">
          <w:rPr>
            <w:rFonts w:cs="Times New Roman"/>
            <w:webHidden/>
            <w:szCs w:val="24"/>
          </w:rPr>
          <w:instrText xml:space="preserve"> PAGEREF _Toc11323864 \h </w:instrText>
        </w:r>
        <w:r w:rsidR="009F7F4C" w:rsidRPr="009F7F4C">
          <w:rPr>
            <w:rFonts w:cs="Times New Roman"/>
            <w:webHidden/>
            <w:szCs w:val="24"/>
          </w:rPr>
        </w:r>
        <w:r w:rsidR="009F7F4C" w:rsidRPr="009F7F4C">
          <w:rPr>
            <w:rFonts w:cs="Times New Roman"/>
            <w:webHidden/>
            <w:szCs w:val="24"/>
          </w:rPr>
          <w:fldChar w:fldCharType="separate"/>
        </w:r>
        <w:r w:rsidR="007E14F0">
          <w:rPr>
            <w:rFonts w:cs="Times New Roman"/>
            <w:webHidden/>
            <w:szCs w:val="24"/>
          </w:rPr>
          <w:t>VII</w:t>
        </w:r>
        <w:r w:rsidR="009F7F4C" w:rsidRPr="009F7F4C">
          <w:rPr>
            <w:rFonts w:cs="Times New Roman"/>
            <w:webHidden/>
            <w:szCs w:val="24"/>
          </w:rPr>
          <w:fldChar w:fldCharType="end"/>
        </w:r>
      </w:hyperlink>
    </w:p>
    <w:p w14:paraId="52AE1585" w14:textId="62D56A1D" w:rsidR="009F7F4C" w:rsidRPr="009F7F4C" w:rsidRDefault="008037CE">
      <w:pPr>
        <w:pStyle w:val="T1"/>
        <w:rPr>
          <w:rFonts w:eastAsiaTheme="minorEastAsia" w:cs="Times New Roman"/>
          <w:b w:val="0"/>
          <w:bCs w:val="0"/>
          <w:caps w:val="0"/>
          <w:color w:val="auto"/>
          <w:szCs w:val="24"/>
          <w:lang w:eastAsia="tr-TR"/>
        </w:rPr>
      </w:pPr>
      <w:hyperlink w:anchor="_Toc11323865" w:history="1">
        <w:r w:rsidR="009F7F4C" w:rsidRPr="009F7F4C">
          <w:rPr>
            <w:rStyle w:val="Kpr"/>
            <w:rFonts w:cs="Times New Roman"/>
            <w:szCs w:val="24"/>
          </w:rPr>
          <w:t>İÇ KAPAK</w:t>
        </w:r>
        <w:r w:rsidR="009F7F4C" w:rsidRPr="009F7F4C">
          <w:rPr>
            <w:rFonts w:cs="Times New Roman"/>
            <w:webHidden/>
            <w:szCs w:val="24"/>
          </w:rPr>
          <w:tab/>
        </w:r>
        <w:r w:rsidR="009F7F4C" w:rsidRPr="009F7F4C">
          <w:rPr>
            <w:rFonts w:cs="Times New Roman"/>
            <w:webHidden/>
            <w:szCs w:val="24"/>
          </w:rPr>
          <w:fldChar w:fldCharType="begin"/>
        </w:r>
        <w:r w:rsidR="009F7F4C" w:rsidRPr="009F7F4C">
          <w:rPr>
            <w:rFonts w:cs="Times New Roman"/>
            <w:webHidden/>
            <w:szCs w:val="24"/>
          </w:rPr>
          <w:instrText xml:space="preserve"> PAGEREF _Toc11323865 \h </w:instrText>
        </w:r>
        <w:r w:rsidR="009F7F4C" w:rsidRPr="009F7F4C">
          <w:rPr>
            <w:rFonts w:cs="Times New Roman"/>
            <w:webHidden/>
            <w:szCs w:val="24"/>
          </w:rPr>
        </w:r>
        <w:r w:rsidR="009F7F4C" w:rsidRPr="009F7F4C">
          <w:rPr>
            <w:rFonts w:cs="Times New Roman"/>
            <w:webHidden/>
            <w:szCs w:val="24"/>
          </w:rPr>
          <w:fldChar w:fldCharType="separate"/>
        </w:r>
        <w:r w:rsidR="007E14F0">
          <w:rPr>
            <w:rFonts w:cs="Times New Roman"/>
            <w:webHidden/>
            <w:szCs w:val="24"/>
          </w:rPr>
          <w:t>VII</w:t>
        </w:r>
        <w:r w:rsidR="009F7F4C" w:rsidRPr="009F7F4C">
          <w:rPr>
            <w:rFonts w:cs="Times New Roman"/>
            <w:webHidden/>
            <w:szCs w:val="24"/>
          </w:rPr>
          <w:fldChar w:fldCharType="end"/>
        </w:r>
      </w:hyperlink>
    </w:p>
    <w:p w14:paraId="7B7C75F7" w14:textId="3D257236" w:rsidR="009F7F4C" w:rsidRPr="009F7F4C" w:rsidRDefault="008037CE">
      <w:pPr>
        <w:pStyle w:val="T1"/>
        <w:rPr>
          <w:rFonts w:eastAsiaTheme="minorEastAsia" w:cs="Times New Roman"/>
          <w:b w:val="0"/>
          <w:bCs w:val="0"/>
          <w:caps w:val="0"/>
          <w:color w:val="auto"/>
          <w:szCs w:val="24"/>
          <w:lang w:eastAsia="tr-TR"/>
        </w:rPr>
      </w:pPr>
      <w:hyperlink w:anchor="_Toc11323866" w:history="1">
        <w:r w:rsidR="009F7F4C" w:rsidRPr="009F7F4C">
          <w:rPr>
            <w:rStyle w:val="Kpr"/>
            <w:rFonts w:cs="Times New Roman"/>
            <w:szCs w:val="24"/>
          </w:rPr>
          <w:t>TABLOLAR LİSTESİ</w:t>
        </w:r>
        <w:r w:rsidR="009F7F4C" w:rsidRPr="009F7F4C">
          <w:rPr>
            <w:rFonts w:cs="Times New Roman"/>
            <w:webHidden/>
            <w:szCs w:val="24"/>
          </w:rPr>
          <w:tab/>
        </w:r>
        <w:r w:rsidR="009F7F4C" w:rsidRPr="009F7F4C">
          <w:rPr>
            <w:rFonts w:cs="Times New Roman"/>
            <w:webHidden/>
            <w:szCs w:val="24"/>
          </w:rPr>
          <w:fldChar w:fldCharType="begin"/>
        </w:r>
        <w:r w:rsidR="009F7F4C" w:rsidRPr="009F7F4C">
          <w:rPr>
            <w:rFonts w:cs="Times New Roman"/>
            <w:webHidden/>
            <w:szCs w:val="24"/>
          </w:rPr>
          <w:instrText xml:space="preserve"> PAGEREF _Toc11323866 \h </w:instrText>
        </w:r>
        <w:r w:rsidR="009F7F4C" w:rsidRPr="009F7F4C">
          <w:rPr>
            <w:rFonts w:cs="Times New Roman"/>
            <w:webHidden/>
            <w:szCs w:val="24"/>
          </w:rPr>
        </w:r>
        <w:r w:rsidR="009F7F4C" w:rsidRPr="009F7F4C">
          <w:rPr>
            <w:rFonts w:cs="Times New Roman"/>
            <w:webHidden/>
            <w:szCs w:val="24"/>
          </w:rPr>
          <w:fldChar w:fldCharType="separate"/>
        </w:r>
        <w:r w:rsidR="007E14F0">
          <w:rPr>
            <w:rFonts w:cs="Times New Roman"/>
            <w:webHidden/>
            <w:szCs w:val="24"/>
          </w:rPr>
          <w:t>X</w:t>
        </w:r>
        <w:r w:rsidR="009F7F4C" w:rsidRPr="009F7F4C">
          <w:rPr>
            <w:rFonts w:cs="Times New Roman"/>
            <w:webHidden/>
            <w:szCs w:val="24"/>
          </w:rPr>
          <w:fldChar w:fldCharType="end"/>
        </w:r>
      </w:hyperlink>
    </w:p>
    <w:p w14:paraId="70C67F16" w14:textId="417B1B69" w:rsidR="009F7F4C" w:rsidRPr="009F7F4C" w:rsidRDefault="008037CE">
      <w:pPr>
        <w:pStyle w:val="T1"/>
        <w:rPr>
          <w:rFonts w:eastAsiaTheme="minorEastAsia" w:cs="Times New Roman"/>
          <w:b w:val="0"/>
          <w:bCs w:val="0"/>
          <w:caps w:val="0"/>
          <w:color w:val="auto"/>
          <w:szCs w:val="24"/>
          <w:lang w:eastAsia="tr-TR"/>
        </w:rPr>
      </w:pPr>
      <w:hyperlink w:anchor="_Toc11323867" w:history="1">
        <w:r w:rsidR="009F7F4C" w:rsidRPr="009F7F4C">
          <w:rPr>
            <w:rStyle w:val="Kpr"/>
            <w:rFonts w:cs="Times New Roman"/>
            <w:szCs w:val="24"/>
          </w:rPr>
          <w:t>KISALTMALAR LİSTESİ</w:t>
        </w:r>
        <w:r w:rsidR="009F7F4C" w:rsidRPr="009F7F4C">
          <w:rPr>
            <w:rFonts w:cs="Times New Roman"/>
            <w:webHidden/>
            <w:szCs w:val="24"/>
          </w:rPr>
          <w:tab/>
        </w:r>
        <w:r w:rsidR="009F7F4C" w:rsidRPr="009F7F4C">
          <w:rPr>
            <w:rFonts w:cs="Times New Roman"/>
            <w:webHidden/>
            <w:szCs w:val="24"/>
          </w:rPr>
          <w:fldChar w:fldCharType="begin"/>
        </w:r>
        <w:r w:rsidR="009F7F4C" w:rsidRPr="009F7F4C">
          <w:rPr>
            <w:rFonts w:cs="Times New Roman"/>
            <w:webHidden/>
            <w:szCs w:val="24"/>
          </w:rPr>
          <w:instrText xml:space="preserve"> PAGEREF _Toc11323867 \h </w:instrText>
        </w:r>
        <w:r w:rsidR="009F7F4C" w:rsidRPr="009F7F4C">
          <w:rPr>
            <w:rFonts w:cs="Times New Roman"/>
            <w:webHidden/>
            <w:szCs w:val="24"/>
          </w:rPr>
        </w:r>
        <w:r w:rsidR="009F7F4C" w:rsidRPr="009F7F4C">
          <w:rPr>
            <w:rFonts w:cs="Times New Roman"/>
            <w:webHidden/>
            <w:szCs w:val="24"/>
          </w:rPr>
          <w:fldChar w:fldCharType="separate"/>
        </w:r>
        <w:r w:rsidR="007E14F0">
          <w:rPr>
            <w:rFonts w:cs="Times New Roman"/>
            <w:webHidden/>
            <w:szCs w:val="24"/>
          </w:rPr>
          <w:t>XIII</w:t>
        </w:r>
        <w:r w:rsidR="009F7F4C" w:rsidRPr="009F7F4C">
          <w:rPr>
            <w:rFonts w:cs="Times New Roman"/>
            <w:webHidden/>
            <w:szCs w:val="24"/>
          </w:rPr>
          <w:fldChar w:fldCharType="end"/>
        </w:r>
      </w:hyperlink>
    </w:p>
    <w:p w14:paraId="0460CC3E" w14:textId="77777777" w:rsidR="009F7F4C" w:rsidRPr="009F7F4C" w:rsidRDefault="009F7F4C">
      <w:pPr>
        <w:pStyle w:val="T1"/>
        <w:rPr>
          <w:rStyle w:val="Kpr"/>
          <w:rFonts w:cs="Times New Roman"/>
          <w:szCs w:val="24"/>
        </w:rPr>
      </w:pPr>
    </w:p>
    <w:p w14:paraId="0A0660A9" w14:textId="2510404C" w:rsidR="009F7F4C" w:rsidRPr="009F7F4C" w:rsidRDefault="008037CE" w:rsidP="009F7F4C">
      <w:pPr>
        <w:pStyle w:val="T1"/>
        <w:spacing w:line="360" w:lineRule="auto"/>
        <w:rPr>
          <w:rStyle w:val="Kpr"/>
          <w:rFonts w:cs="Times New Roman"/>
          <w:szCs w:val="24"/>
        </w:rPr>
      </w:pPr>
      <w:hyperlink w:anchor="_Toc11323868" w:history="1">
        <w:r w:rsidR="009F7F4C" w:rsidRPr="009F7F4C">
          <w:rPr>
            <w:rStyle w:val="Kpr"/>
            <w:rFonts w:cs="Times New Roman"/>
            <w:szCs w:val="24"/>
          </w:rPr>
          <w:t>GİRİŞ</w:t>
        </w:r>
        <w:r w:rsidR="009F7F4C" w:rsidRPr="009F7F4C">
          <w:rPr>
            <w:rFonts w:cs="Times New Roman"/>
            <w:webHidden/>
            <w:szCs w:val="24"/>
          </w:rPr>
          <w:tab/>
        </w:r>
        <w:r w:rsidR="009F7F4C" w:rsidRPr="009F7F4C">
          <w:rPr>
            <w:rFonts w:cs="Times New Roman"/>
            <w:webHidden/>
            <w:szCs w:val="24"/>
          </w:rPr>
          <w:fldChar w:fldCharType="begin"/>
        </w:r>
        <w:r w:rsidR="009F7F4C" w:rsidRPr="009F7F4C">
          <w:rPr>
            <w:rFonts w:cs="Times New Roman"/>
            <w:webHidden/>
            <w:szCs w:val="24"/>
          </w:rPr>
          <w:instrText xml:space="preserve"> PAGEREF _Toc11323868 \h </w:instrText>
        </w:r>
        <w:r w:rsidR="009F7F4C" w:rsidRPr="009F7F4C">
          <w:rPr>
            <w:rFonts w:cs="Times New Roman"/>
            <w:webHidden/>
            <w:szCs w:val="24"/>
          </w:rPr>
        </w:r>
        <w:r w:rsidR="009F7F4C" w:rsidRPr="009F7F4C">
          <w:rPr>
            <w:rFonts w:cs="Times New Roman"/>
            <w:webHidden/>
            <w:szCs w:val="24"/>
          </w:rPr>
          <w:fldChar w:fldCharType="separate"/>
        </w:r>
        <w:r w:rsidR="007E14F0">
          <w:rPr>
            <w:rFonts w:cs="Times New Roman"/>
            <w:webHidden/>
            <w:szCs w:val="24"/>
          </w:rPr>
          <w:t>1</w:t>
        </w:r>
        <w:r w:rsidR="009F7F4C" w:rsidRPr="009F7F4C">
          <w:rPr>
            <w:rFonts w:cs="Times New Roman"/>
            <w:webHidden/>
            <w:szCs w:val="24"/>
          </w:rPr>
          <w:fldChar w:fldCharType="end"/>
        </w:r>
      </w:hyperlink>
    </w:p>
    <w:p w14:paraId="7430EF5A" w14:textId="77777777" w:rsidR="009F7F4C" w:rsidRPr="009F7F4C" w:rsidRDefault="009F7F4C" w:rsidP="009F7F4C">
      <w:pPr>
        <w:pStyle w:val="T1"/>
        <w:tabs>
          <w:tab w:val="clear" w:pos="8494"/>
        </w:tabs>
        <w:spacing w:before="0" w:after="160" w:line="360" w:lineRule="auto"/>
        <w:rPr>
          <w:rFonts w:cs="Times New Roman"/>
          <w:bCs w:val="0"/>
          <w:caps w:val="0"/>
          <w:noProof w:val="0"/>
          <w:szCs w:val="24"/>
        </w:rPr>
      </w:pPr>
    </w:p>
    <w:p w14:paraId="70AE0F87" w14:textId="3AEB85E1" w:rsidR="009F7F4C" w:rsidRPr="009F7F4C" w:rsidRDefault="009F7F4C" w:rsidP="009F7F4C">
      <w:pPr>
        <w:pStyle w:val="Balk1"/>
        <w:rPr>
          <w:rStyle w:val="Kpr"/>
          <w:rFonts w:cs="Times New Roman"/>
          <w:color w:val="000000" w:themeColor="text1"/>
          <w:szCs w:val="24"/>
          <w:u w:val="none"/>
        </w:rPr>
      </w:pPr>
      <w:r w:rsidRPr="009F7F4C">
        <w:rPr>
          <w:rFonts w:cs="Times New Roman"/>
          <w:szCs w:val="24"/>
        </w:rPr>
        <w:t>BİRİNCİ BÖLÜM</w:t>
      </w:r>
    </w:p>
    <w:p w14:paraId="53EE6636" w14:textId="628CB283" w:rsidR="009F7F4C" w:rsidRPr="009F7F4C" w:rsidRDefault="008037CE" w:rsidP="009F7F4C">
      <w:pPr>
        <w:pStyle w:val="T2"/>
        <w:rPr>
          <w:rFonts w:eastAsiaTheme="minorEastAsia" w:cs="Times New Roman"/>
          <w:szCs w:val="24"/>
          <w:lang w:eastAsia="tr-TR"/>
        </w:rPr>
      </w:pPr>
      <w:hyperlink w:anchor="_Toc11323870" w:history="1">
        <w:r w:rsidR="009F7F4C" w:rsidRPr="009F7F4C">
          <w:rPr>
            <w:rStyle w:val="Kpr"/>
            <w:rFonts w:cs="Times New Roman"/>
            <w:szCs w:val="24"/>
          </w:rPr>
          <w:t>1. GENEL BİLGİLER</w:t>
        </w:r>
        <w:r w:rsidR="009F7F4C" w:rsidRPr="009F7F4C">
          <w:rPr>
            <w:rFonts w:cs="Times New Roman"/>
            <w:webHidden/>
            <w:szCs w:val="24"/>
          </w:rPr>
          <w:tab/>
        </w:r>
        <w:r w:rsidR="009F7F4C" w:rsidRPr="009F7F4C">
          <w:rPr>
            <w:rFonts w:cs="Times New Roman"/>
            <w:webHidden/>
            <w:szCs w:val="24"/>
          </w:rPr>
          <w:fldChar w:fldCharType="begin"/>
        </w:r>
        <w:r w:rsidR="009F7F4C" w:rsidRPr="009F7F4C">
          <w:rPr>
            <w:rFonts w:cs="Times New Roman"/>
            <w:webHidden/>
            <w:szCs w:val="24"/>
          </w:rPr>
          <w:instrText xml:space="preserve"> PAGEREF _Toc11323870 \h </w:instrText>
        </w:r>
        <w:r w:rsidR="009F7F4C" w:rsidRPr="009F7F4C">
          <w:rPr>
            <w:rFonts w:cs="Times New Roman"/>
            <w:webHidden/>
            <w:szCs w:val="24"/>
          </w:rPr>
        </w:r>
        <w:r w:rsidR="009F7F4C" w:rsidRPr="009F7F4C">
          <w:rPr>
            <w:rFonts w:cs="Times New Roman"/>
            <w:webHidden/>
            <w:szCs w:val="24"/>
          </w:rPr>
          <w:fldChar w:fldCharType="separate"/>
        </w:r>
        <w:r w:rsidR="007E14F0">
          <w:rPr>
            <w:rFonts w:cs="Times New Roman"/>
            <w:webHidden/>
            <w:szCs w:val="24"/>
          </w:rPr>
          <w:t>3</w:t>
        </w:r>
        <w:r w:rsidR="009F7F4C" w:rsidRPr="009F7F4C">
          <w:rPr>
            <w:rFonts w:cs="Times New Roman"/>
            <w:webHidden/>
            <w:szCs w:val="24"/>
          </w:rPr>
          <w:fldChar w:fldCharType="end"/>
        </w:r>
      </w:hyperlink>
    </w:p>
    <w:p w14:paraId="7BD41A21" w14:textId="57C86AB7" w:rsidR="009F7F4C" w:rsidRPr="009F7F4C" w:rsidRDefault="008037CE" w:rsidP="009F7F4C">
      <w:pPr>
        <w:pStyle w:val="T3"/>
        <w:tabs>
          <w:tab w:val="right" w:leader="dot" w:pos="8494"/>
        </w:tabs>
        <w:rPr>
          <w:rFonts w:eastAsiaTheme="minorEastAsia" w:cs="Times New Roman"/>
          <w:i w:val="0"/>
          <w:iCs w:val="0"/>
          <w:noProof/>
          <w:color w:val="auto"/>
          <w:szCs w:val="24"/>
          <w:lang w:eastAsia="tr-TR"/>
        </w:rPr>
      </w:pPr>
      <w:hyperlink w:anchor="_Toc11323871" w:history="1">
        <w:r w:rsidR="009F7F4C" w:rsidRPr="009F7F4C">
          <w:rPr>
            <w:rStyle w:val="Kpr"/>
            <w:rFonts w:cs="Times New Roman"/>
            <w:i w:val="0"/>
            <w:noProof/>
            <w:szCs w:val="24"/>
          </w:rPr>
          <w:t>1.1. KBRN Nedir?</w:t>
        </w:r>
        <w:r w:rsidR="009F7F4C" w:rsidRPr="009F7F4C">
          <w:rPr>
            <w:rFonts w:cs="Times New Roman"/>
            <w:i w:val="0"/>
            <w:noProof/>
            <w:webHidden/>
            <w:szCs w:val="24"/>
          </w:rPr>
          <w:tab/>
        </w:r>
        <w:r w:rsidR="009F7F4C" w:rsidRPr="009F7F4C">
          <w:rPr>
            <w:rFonts w:cs="Times New Roman"/>
            <w:i w:val="0"/>
            <w:noProof/>
            <w:webHidden/>
            <w:szCs w:val="24"/>
          </w:rPr>
          <w:fldChar w:fldCharType="begin"/>
        </w:r>
        <w:r w:rsidR="009F7F4C" w:rsidRPr="009F7F4C">
          <w:rPr>
            <w:rFonts w:cs="Times New Roman"/>
            <w:i w:val="0"/>
            <w:noProof/>
            <w:webHidden/>
            <w:szCs w:val="24"/>
          </w:rPr>
          <w:instrText xml:space="preserve"> PAGEREF _Toc11323871 \h </w:instrText>
        </w:r>
        <w:r w:rsidR="009F7F4C" w:rsidRPr="009F7F4C">
          <w:rPr>
            <w:rFonts w:cs="Times New Roman"/>
            <w:i w:val="0"/>
            <w:noProof/>
            <w:webHidden/>
            <w:szCs w:val="24"/>
          </w:rPr>
        </w:r>
        <w:r w:rsidR="009F7F4C" w:rsidRPr="009F7F4C">
          <w:rPr>
            <w:rFonts w:cs="Times New Roman"/>
            <w:i w:val="0"/>
            <w:noProof/>
            <w:webHidden/>
            <w:szCs w:val="24"/>
          </w:rPr>
          <w:fldChar w:fldCharType="separate"/>
        </w:r>
        <w:r w:rsidR="007E14F0">
          <w:rPr>
            <w:rFonts w:cs="Times New Roman"/>
            <w:i w:val="0"/>
            <w:noProof/>
            <w:webHidden/>
            <w:szCs w:val="24"/>
          </w:rPr>
          <w:t>3</w:t>
        </w:r>
        <w:r w:rsidR="009F7F4C" w:rsidRPr="009F7F4C">
          <w:rPr>
            <w:rFonts w:cs="Times New Roman"/>
            <w:i w:val="0"/>
            <w:noProof/>
            <w:webHidden/>
            <w:szCs w:val="24"/>
          </w:rPr>
          <w:fldChar w:fldCharType="end"/>
        </w:r>
      </w:hyperlink>
    </w:p>
    <w:p w14:paraId="12FB4F24" w14:textId="6E4B25F9" w:rsidR="009F7F4C" w:rsidRPr="009F7F4C" w:rsidRDefault="008037CE" w:rsidP="009F7F4C">
      <w:pPr>
        <w:pStyle w:val="T3"/>
        <w:tabs>
          <w:tab w:val="right" w:leader="dot" w:pos="8494"/>
        </w:tabs>
        <w:rPr>
          <w:rFonts w:eastAsiaTheme="minorEastAsia" w:cs="Times New Roman"/>
          <w:i w:val="0"/>
          <w:iCs w:val="0"/>
          <w:noProof/>
          <w:color w:val="auto"/>
          <w:szCs w:val="24"/>
          <w:lang w:eastAsia="tr-TR"/>
        </w:rPr>
      </w:pPr>
      <w:hyperlink w:anchor="_Toc11323872" w:history="1">
        <w:r w:rsidR="009F7F4C" w:rsidRPr="009F7F4C">
          <w:rPr>
            <w:rStyle w:val="Kpr"/>
            <w:rFonts w:cs="Times New Roman"/>
            <w:i w:val="0"/>
            <w:noProof/>
            <w:szCs w:val="24"/>
          </w:rPr>
          <w:t>1.2. KBRN Ajanları</w:t>
        </w:r>
        <w:r w:rsidR="009F7F4C" w:rsidRPr="009F7F4C">
          <w:rPr>
            <w:rFonts w:cs="Times New Roman"/>
            <w:i w:val="0"/>
            <w:noProof/>
            <w:webHidden/>
            <w:szCs w:val="24"/>
          </w:rPr>
          <w:tab/>
        </w:r>
        <w:r w:rsidR="009F7F4C" w:rsidRPr="009F7F4C">
          <w:rPr>
            <w:rFonts w:cs="Times New Roman"/>
            <w:i w:val="0"/>
            <w:noProof/>
            <w:webHidden/>
            <w:szCs w:val="24"/>
          </w:rPr>
          <w:fldChar w:fldCharType="begin"/>
        </w:r>
        <w:r w:rsidR="009F7F4C" w:rsidRPr="009F7F4C">
          <w:rPr>
            <w:rFonts w:cs="Times New Roman"/>
            <w:i w:val="0"/>
            <w:noProof/>
            <w:webHidden/>
            <w:szCs w:val="24"/>
          </w:rPr>
          <w:instrText xml:space="preserve"> PAGEREF _Toc11323872 \h </w:instrText>
        </w:r>
        <w:r w:rsidR="009F7F4C" w:rsidRPr="009F7F4C">
          <w:rPr>
            <w:rFonts w:cs="Times New Roman"/>
            <w:i w:val="0"/>
            <w:noProof/>
            <w:webHidden/>
            <w:szCs w:val="24"/>
          </w:rPr>
        </w:r>
        <w:r w:rsidR="009F7F4C" w:rsidRPr="009F7F4C">
          <w:rPr>
            <w:rFonts w:cs="Times New Roman"/>
            <w:i w:val="0"/>
            <w:noProof/>
            <w:webHidden/>
            <w:szCs w:val="24"/>
          </w:rPr>
          <w:fldChar w:fldCharType="separate"/>
        </w:r>
        <w:r w:rsidR="007E14F0">
          <w:rPr>
            <w:rFonts w:cs="Times New Roman"/>
            <w:i w:val="0"/>
            <w:noProof/>
            <w:webHidden/>
            <w:szCs w:val="24"/>
          </w:rPr>
          <w:t>4</w:t>
        </w:r>
        <w:r w:rsidR="009F7F4C" w:rsidRPr="009F7F4C">
          <w:rPr>
            <w:rFonts w:cs="Times New Roman"/>
            <w:i w:val="0"/>
            <w:noProof/>
            <w:webHidden/>
            <w:szCs w:val="24"/>
          </w:rPr>
          <w:fldChar w:fldCharType="end"/>
        </w:r>
      </w:hyperlink>
    </w:p>
    <w:p w14:paraId="4E17C1F6" w14:textId="1FB8A382" w:rsidR="009F7F4C" w:rsidRPr="009F7F4C" w:rsidRDefault="008037CE" w:rsidP="009F7F4C">
      <w:pPr>
        <w:pStyle w:val="T4"/>
        <w:rPr>
          <w:rFonts w:eastAsiaTheme="minorEastAsia"/>
          <w:noProof/>
          <w:color w:val="auto"/>
          <w:lang w:eastAsia="tr-TR"/>
        </w:rPr>
      </w:pPr>
      <w:hyperlink w:anchor="_Toc11323873" w:history="1">
        <w:r w:rsidR="009F7F4C" w:rsidRPr="009F7F4C">
          <w:rPr>
            <w:rStyle w:val="Kpr"/>
            <w:rFonts w:cs="Times New Roman"/>
            <w:noProof/>
            <w:szCs w:val="24"/>
          </w:rPr>
          <w:t>1.2.1. Kimyasal Ajanlar</w:t>
        </w:r>
        <w:r w:rsidR="009F7F4C" w:rsidRPr="009F7F4C">
          <w:rPr>
            <w:noProof/>
            <w:webHidden/>
          </w:rPr>
          <w:tab/>
        </w:r>
        <w:r w:rsidR="009F7F4C" w:rsidRPr="009F7F4C">
          <w:rPr>
            <w:noProof/>
            <w:webHidden/>
          </w:rPr>
          <w:fldChar w:fldCharType="begin"/>
        </w:r>
        <w:r w:rsidR="009F7F4C" w:rsidRPr="009F7F4C">
          <w:rPr>
            <w:noProof/>
            <w:webHidden/>
          </w:rPr>
          <w:instrText xml:space="preserve"> PAGEREF _Toc11323873 \h </w:instrText>
        </w:r>
        <w:r w:rsidR="009F7F4C" w:rsidRPr="009F7F4C">
          <w:rPr>
            <w:noProof/>
            <w:webHidden/>
          </w:rPr>
        </w:r>
        <w:r w:rsidR="009F7F4C" w:rsidRPr="009F7F4C">
          <w:rPr>
            <w:noProof/>
            <w:webHidden/>
          </w:rPr>
          <w:fldChar w:fldCharType="separate"/>
        </w:r>
        <w:r w:rsidR="007E14F0">
          <w:rPr>
            <w:noProof/>
            <w:webHidden/>
          </w:rPr>
          <w:t>4</w:t>
        </w:r>
        <w:r w:rsidR="009F7F4C" w:rsidRPr="009F7F4C">
          <w:rPr>
            <w:noProof/>
            <w:webHidden/>
          </w:rPr>
          <w:fldChar w:fldCharType="end"/>
        </w:r>
      </w:hyperlink>
    </w:p>
    <w:p w14:paraId="0078E8D1" w14:textId="1711A17B" w:rsidR="009F7F4C" w:rsidRPr="009F7F4C" w:rsidRDefault="008037CE" w:rsidP="009F7F4C">
      <w:pPr>
        <w:pStyle w:val="T5"/>
        <w:tabs>
          <w:tab w:val="right" w:leader="dot" w:pos="8494"/>
        </w:tabs>
        <w:rPr>
          <w:rFonts w:eastAsiaTheme="minorEastAsia" w:cs="Times New Roman"/>
          <w:noProof/>
          <w:color w:val="auto"/>
          <w:szCs w:val="24"/>
          <w:lang w:eastAsia="tr-TR"/>
        </w:rPr>
      </w:pPr>
      <w:hyperlink w:anchor="_Toc11323874" w:history="1">
        <w:r w:rsidR="009F7F4C" w:rsidRPr="009F7F4C">
          <w:rPr>
            <w:rStyle w:val="Kpr"/>
            <w:rFonts w:cs="Times New Roman"/>
            <w:noProof/>
            <w:szCs w:val="24"/>
          </w:rPr>
          <w:t>1.2.1.1. Sinir Ajanları</w:t>
        </w:r>
        <w:r w:rsidR="009F7F4C" w:rsidRPr="009F7F4C">
          <w:rPr>
            <w:rFonts w:cs="Times New Roman"/>
            <w:noProof/>
            <w:webHidden/>
            <w:szCs w:val="24"/>
          </w:rPr>
          <w:tab/>
        </w:r>
        <w:r w:rsidR="009F7F4C" w:rsidRPr="009F7F4C">
          <w:rPr>
            <w:rFonts w:cs="Times New Roman"/>
            <w:noProof/>
            <w:webHidden/>
            <w:szCs w:val="24"/>
          </w:rPr>
          <w:fldChar w:fldCharType="begin"/>
        </w:r>
        <w:r w:rsidR="009F7F4C" w:rsidRPr="009F7F4C">
          <w:rPr>
            <w:rFonts w:cs="Times New Roman"/>
            <w:noProof/>
            <w:webHidden/>
            <w:szCs w:val="24"/>
          </w:rPr>
          <w:instrText xml:space="preserve"> PAGEREF _Toc11323874 \h </w:instrText>
        </w:r>
        <w:r w:rsidR="009F7F4C" w:rsidRPr="009F7F4C">
          <w:rPr>
            <w:rFonts w:cs="Times New Roman"/>
            <w:noProof/>
            <w:webHidden/>
            <w:szCs w:val="24"/>
          </w:rPr>
        </w:r>
        <w:r w:rsidR="009F7F4C" w:rsidRPr="009F7F4C">
          <w:rPr>
            <w:rFonts w:cs="Times New Roman"/>
            <w:noProof/>
            <w:webHidden/>
            <w:szCs w:val="24"/>
          </w:rPr>
          <w:fldChar w:fldCharType="separate"/>
        </w:r>
        <w:r w:rsidR="007E14F0">
          <w:rPr>
            <w:rFonts w:cs="Times New Roman"/>
            <w:noProof/>
            <w:webHidden/>
            <w:szCs w:val="24"/>
          </w:rPr>
          <w:t>5</w:t>
        </w:r>
        <w:r w:rsidR="009F7F4C" w:rsidRPr="009F7F4C">
          <w:rPr>
            <w:rFonts w:cs="Times New Roman"/>
            <w:noProof/>
            <w:webHidden/>
            <w:szCs w:val="24"/>
          </w:rPr>
          <w:fldChar w:fldCharType="end"/>
        </w:r>
      </w:hyperlink>
    </w:p>
    <w:p w14:paraId="3988435D" w14:textId="5602C3F8" w:rsidR="009F7F4C" w:rsidRPr="009F7F4C" w:rsidRDefault="008037CE" w:rsidP="009F7F4C">
      <w:pPr>
        <w:pStyle w:val="T5"/>
        <w:tabs>
          <w:tab w:val="right" w:leader="dot" w:pos="8494"/>
        </w:tabs>
        <w:rPr>
          <w:rFonts w:eastAsiaTheme="minorEastAsia" w:cs="Times New Roman"/>
          <w:noProof/>
          <w:color w:val="auto"/>
          <w:szCs w:val="24"/>
          <w:lang w:eastAsia="tr-TR"/>
        </w:rPr>
      </w:pPr>
      <w:hyperlink w:anchor="_Toc11323875" w:history="1">
        <w:r w:rsidR="009F7F4C" w:rsidRPr="009F7F4C">
          <w:rPr>
            <w:rStyle w:val="Kpr"/>
            <w:rFonts w:cs="Times New Roman"/>
            <w:noProof/>
            <w:szCs w:val="24"/>
          </w:rPr>
          <w:t>1.2.1.2. Yakıcı Ajanlar</w:t>
        </w:r>
        <w:r w:rsidR="009F7F4C" w:rsidRPr="009F7F4C">
          <w:rPr>
            <w:rFonts w:cs="Times New Roman"/>
            <w:noProof/>
            <w:webHidden/>
            <w:szCs w:val="24"/>
          </w:rPr>
          <w:tab/>
        </w:r>
        <w:r w:rsidR="009F7F4C" w:rsidRPr="009F7F4C">
          <w:rPr>
            <w:rFonts w:cs="Times New Roman"/>
            <w:noProof/>
            <w:webHidden/>
            <w:szCs w:val="24"/>
          </w:rPr>
          <w:fldChar w:fldCharType="begin"/>
        </w:r>
        <w:r w:rsidR="009F7F4C" w:rsidRPr="009F7F4C">
          <w:rPr>
            <w:rFonts w:cs="Times New Roman"/>
            <w:noProof/>
            <w:webHidden/>
            <w:szCs w:val="24"/>
          </w:rPr>
          <w:instrText xml:space="preserve"> PAGEREF _Toc11323875 \h </w:instrText>
        </w:r>
        <w:r w:rsidR="009F7F4C" w:rsidRPr="009F7F4C">
          <w:rPr>
            <w:rFonts w:cs="Times New Roman"/>
            <w:noProof/>
            <w:webHidden/>
            <w:szCs w:val="24"/>
          </w:rPr>
        </w:r>
        <w:r w:rsidR="009F7F4C" w:rsidRPr="009F7F4C">
          <w:rPr>
            <w:rFonts w:cs="Times New Roman"/>
            <w:noProof/>
            <w:webHidden/>
            <w:szCs w:val="24"/>
          </w:rPr>
          <w:fldChar w:fldCharType="separate"/>
        </w:r>
        <w:r w:rsidR="007E14F0">
          <w:rPr>
            <w:rFonts w:cs="Times New Roman"/>
            <w:noProof/>
            <w:webHidden/>
            <w:szCs w:val="24"/>
          </w:rPr>
          <w:t>6</w:t>
        </w:r>
        <w:r w:rsidR="009F7F4C" w:rsidRPr="009F7F4C">
          <w:rPr>
            <w:rFonts w:cs="Times New Roman"/>
            <w:noProof/>
            <w:webHidden/>
            <w:szCs w:val="24"/>
          </w:rPr>
          <w:fldChar w:fldCharType="end"/>
        </w:r>
      </w:hyperlink>
    </w:p>
    <w:p w14:paraId="3B8D0B6C" w14:textId="7837B143" w:rsidR="009F7F4C" w:rsidRPr="009F7F4C" w:rsidRDefault="008037CE" w:rsidP="009F7F4C">
      <w:pPr>
        <w:pStyle w:val="T5"/>
        <w:tabs>
          <w:tab w:val="right" w:leader="dot" w:pos="8494"/>
        </w:tabs>
        <w:rPr>
          <w:rFonts w:eastAsiaTheme="minorEastAsia" w:cs="Times New Roman"/>
          <w:noProof/>
          <w:color w:val="auto"/>
          <w:szCs w:val="24"/>
          <w:lang w:eastAsia="tr-TR"/>
        </w:rPr>
      </w:pPr>
      <w:hyperlink w:anchor="_Toc11323876" w:history="1">
        <w:r w:rsidR="009F7F4C" w:rsidRPr="009F7F4C">
          <w:rPr>
            <w:rStyle w:val="Kpr"/>
            <w:rFonts w:cs="Times New Roman"/>
            <w:noProof/>
            <w:szCs w:val="24"/>
          </w:rPr>
          <w:t>1.2.1.3. Kan Zehirleyici Ajanlar</w:t>
        </w:r>
        <w:r w:rsidR="009F7F4C" w:rsidRPr="009F7F4C">
          <w:rPr>
            <w:rFonts w:cs="Times New Roman"/>
            <w:noProof/>
            <w:webHidden/>
            <w:szCs w:val="24"/>
          </w:rPr>
          <w:tab/>
        </w:r>
        <w:r w:rsidR="009F7F4C" w:rsidRPr="009F7F4C">
          <w:rPr>
            <w:rFonts w:cs="Times New Roman"/>
            <w:noProof/>
            <w:webHidden/>
            <w:szCs w:val="24"/>
          </w:rPr>
          <w:fldChar w:fldCharType="begin"/>
        </w:r>
        <w:r w:rsidR="009F7F4C" w:rsidRPr="009F7F4C">
          <w:rPr>
            <w:rFonts w:cs="Times New Roman"/>
            <w:noProof/>
            <w:webHidden/>
            <w:szCs w:val="24"/>
          </w:rPr>
          <w:instrText xml:space="preserve"> PAGEREF _Toc11323876 \h </w:instrText>
        </w:r>
        <w:r w:rsidR="009F7F4C" w:rsidRPr="009F7F4C">
          <w:rPr>
            <w:rFonts w:cs="Times New Roman"/>
            <w:noProof/>
            <w:webHidden/>
            <w:szCs w:val="24"/>
          </w:rPr>
        </w:r>
        <w:r w:rsidR="009F7F4C" w:rsidRPr="009F7F4C">
          <w:rPr>
            <w:rFonts w:cs="Times New Roman"/>
            <w:noProof/>
            <w:webHidden/>
            <w:szCs w:val="24"/>
          </w:rPr>
          <w:fldChar w:fldCharType="separate"/>
        </w:r>
        <w:r w:rsidR="007E14F0">
          <w:rPr>
            <w:rFonts w:cs="Times New Roman"/>
            <w:noProof/>
            <w:webHidden/>
            <w:szCs w:val="24"/>
          </w:rPr>
          <w:t>8</w:t>
        </w:r>
        <w:r w:rsidR="009F7F4C" w:rsidRPr="009F7F4C">
          <w:rPr>
            <w:rFonts w:cs="Times New Roman"/>
            <w:noProof/>
            <w:webHidden/>
            <w:szCs w:val="24"/>
          </w:rPr>
          <w:fldChar w:fldCharType="end"/>
        </w:r>
      </w:hyperlink>
    </w:p>
    <w:p w14:paraId="2CFBFBDD" w14:textId="6A610F7C" w:rsidR="009F7F4C" w:rsidRPr="009F7F4C" w:rsidRDefault="008037CE" w:rsidP="009F7F4C">
      <w:pPr>
        <w:pStyle w:val="T5"/>
        <w:tabs>
          <w:tab w:val="right" w:leader="dot" w:pos="8494"/>
        </w:tabs>
        <w:rPr>
          <w:rFonts w:eastAsiaTheme="minorEastAsia" w:cs="Times New Roman"/>
          <w:noProof/>
          <w:color w:val="auto"/>
          <w:szCs w:val="24"/>
          <w:lang w:eastAsia="tr-TR"/>
        </w:rPr>
      </w:pPr>
      <w:hyperlink w:anchor="_Toc11323877" w:history="1">
        <w:r w:rsidR="009F7F4C" w:rsidRPr="009F7F4C">
          <w:rPr>
            <w:rStyle w:val="Kpr"/>
            <w:rFonts w:cs="Times New Roman"/>
            <w:noProof/>
            <w:szCs w:val="24"/>
          </w:rPr>
          <w:t>1.2.1.4. Kapasite Bozucu Ajanlar / Davranışsal Ajanlar</w:t>
        </w:r>
        <w:r w:rsidR="009F7F4C" w:rsidRPr="009F7F4C">
          <w:rPr>
            <w:rFonts w:cs="Times New Roman"/>
            <w:noProof/>
            <w:webHidden/>
            <w:szCs w:val="24"/>
          </w:rPr>
          <w:tab/>
        </w:r>
        <w:r w:rsidR="009F7F4C" w:rsidRPr="009F7F4C">
          <w:rPr>
            <w:rFonts w:cs="Times New Roman"/>
            <w:noProof/>
            <w:webHidden/>
            <w:szCs w:val="24"/>
          </w:rPr>
          <w:fldChar w:fldCharType="begin"/>
        </w:r>
        <w:r w:rsidR="009F7F4C" w:rsidRPr="009F7F4C">
          <w:rPr>
            <w:rFonts w:cs="Times New Roman"/>
            <w:noProof/>
            <w:webHidden/>
            <w:szCs w:val="24"/>
          </w:rPr>
          <w:instrText xml:space="preserve"> PAGEREF _Toc11323877 \h </w:instrText>
        </w:r>
        <w:r w:rsidR="009F7F4C" w:rsidRPr="009F7F4C">
          <w:rPr>
            <w:rFonts w:cs="Times New Roman"/>
            <w:noProof/>
            <w:webHidden/>
            <w:szCs w:val="24"/>
          </w:rPr>
        </w:r>
        <w:r w:rsidR="009F7F4C" w:rsidRPr="009F7F4C">
          <w:rPr>
            <w:rFonts w:cs="Times New Roman"/>
            <w:noProof/>
            <w:webHidden/>
            <w:szCs w:val="24"/>
          </w:rPr>
          <w:fldChar w:fldCharType="separate"/>
        </w:r>
        <w:r w:rsidR="007E14F0">
          <w:rPr>
            <w:rFonts w:cs="Times New Roman"/>
            <w:noProof/>
            <w:webHidden/>
            <w:szCs w:val="24"/>
          </w:rPr>
          <w:t>9</w:t>
        </w:r>
        <w:r w:rsidR="009F7F4C" w:rsidRPr="009F7F4C">
          <w:rPr>
            <w:rFonts w:cs="Times New Roman"/>
            <w:noProof/>
            <w:webHidden/>
            <w:szCs w:val="24"/>
          </w:rPr>
          <w:fldChar w:fldCharType="end"/>
        </w:r>
      </w:hyperlink>
    </w:p>
    <w:p w14:paraId="59FA07A7" w14:textId="033D84B6" w:rsidR="009F7F4C" w:rsidRPr="009F7F4C" w:rsidRDefault="008037CE" w:rsidP="009F7F4C">
      <w:pPr>
        <w:pStyle w:val="T5"/>
        <w:tabs>
          <w:tab w:val="right" w:leader="dot" w:pos="8494"/>
        </w:tabs>
        <w:rPr>
          <w:rFonts w:eastAsiaTheme="minorEastAsia" w:cs="Times New Roman"/>
          <w:noProof/>
          <w:color w:val="auto"/>
          <w:szCs w:val="24"/>
          <w:lang w:eastAsia="tr-TR"/>
        </w:rPr>
      </w:pPr>
      <w:hyperlink w:anchor="_Toc11323878" w:history="1">
        <w:r w:rsidR="009F7F4C" w:rsidRPr="009F7F4C">
          <w:rPr>
            <w:rStyle w:val="Kpr"/>
            <w:rFonts w:cs="Times New Roman"/>
            <w:noProof/>
            <w:szCs w:val="24"/>
          </w:rPr>
          <w:t>1.2.1.5. Akciğer İrritanları (Boğucu Gazlar)</w:t>
        </w:r>
        <w:r w:rsidR="009F7F4C" w:rsidRPr="009F7F4C">
          <w:rPr>
            <w:rFonts w:cs="Times New Roman"/>
            <w:noProof/>
            <w:webHidden/>
            <w:szCs w:val="24"/>
          </w:rPr>
          <w:tab/>
        </w:r>
        <w:r w:rsidR="009F7F4C" w:rsidRPr="009F7F4C">
          <w:rPr>
            <w:rFonts w:cs="Times New Roman"/>
            <w:noProof/>
            <w:webHidden/>
            <w:szCs w:val="24"/>
          </w:rPr>
          <w:fldChar w:fldCharType="begin"/>
        </w:r>
        <w:r w:rsidR="009F7F4C" w:rsidRPr="009F7F4C">
          <w:rPr>
            <w:rFonts w:cs="Times New Roman"/>
            <w:noProof/>
            <w:webHidden/>
            <w:szCs w:val="24"/>
          </w:rPr>
          <w:instrText xml:space="preserve"> PAGEREF _Toc11323878 \h </w:instrText>
        </w:r>
        <w:r w:rsidR="009F7F4C" w:rsidRPr="009F7F4C">
          <w:rPr>
            <w:rFonts w:cs="Times New Roman"/>
            <w:noProof/>
            <w:webHidden/>
            <w:szCs w:val="24"/>
          </w:rPr>
        </w:r>
        <w:r w:rsidR="009F7F4C" w:rsidRPr="009F7F4C">
          <w:rPr>
            <w:rFonts w:cs="Times New Roman"/>
            <w:noProof/>
            <w:webHidden/>
            <w:szCs w:val="24"/>
          </w:rPr>
          <w:fldChar w:fldCharType="separate"/>
        </w:r>
        <w:r w:rsidR="007E14F0">
          <w:rPr>
            <w:rFonts w:cs="Times New Roman"/>
            <w:noProof/>
            <w:webHidden/>
            <w:szCs w:val="24"/>
          </w:rPr>
          <w:t>9</w:t>
        </w:r>
        <w:r w:rsidR="009F7F4C" w:rsidRPr="009F7F4C">
          <w:rPr>
            <w:rFonts w:cs="Times New Roman"/>
            <w:noProof/>
            <w:webHidden/>
            <w:szCs w:val="24"/>
          </w:rPr>
          <w:fldChar w:fldCharType="end"/>
        </w:r>
      </w:hyperlink>
    </w:p>
    <w:p w14:paraId="68047E9D" w14:textId="5BCF75D4" w:rsidR="009F7F4C" w:rsidRPr="009F7F4C" w:rsidRDefault="008037CE" w:rsidP="009F7F4C">
      <w:pPr>
        <w:pStyle w:val="T5"/>
        <w:tabs>
          <w:tab w:val="right" w:leader="dot" w:pos="8494"/>
        </w:tabs>
        <w:rPr>
          <w:rFonts w:eastAsiaTheme="minorEastAsia" w:cs="Times New Roman"/>
          <w:noProof/>
          <w:color w:val="auto"/>
          <w:szCs w:val="24"/>
          <w:lang w:eastAsia="tr-TR"/>
        </w:rPr>
      </w:pPr>
      <w:hyperlink w:anchor="_Toc11323879" w:history="1">
        <w:r w:rsidR="009F7F4C" w:rsidRPr="009F7F4C">
          <w:rPr>
            <w:rStyle w:val="Kpr"/>
            <w:rFonts w:cs="Times New Roman"/>
            <w:noProof/>
            <w:szCs w:val="24"/>
          </w:rPr>
          <w:t>1.2.1.6. Kargaşa Kontrol Ajanları</w:t>
        </w:r>
        <w:r w:rsidR="009F7F4C" w:rsidRPr="009F7F4C">
          <w:rPr>
            <w:rFonts w:cs="Times New Roman"/>
            <w:noProof/>
            <w:webHidden/>
            <w:szCs w:val="24"/>
          </w:rPr>
          <w:tab/>
        </w:r>
        <w:r w:rsidR="009F7F4C" w:rsidRPr="009F7F4C">
          <w:rPr>
            <w:rFonts w:cs="Times New Roman"/>
            <w:noProof/>
            <w:webHidden/>
            <w:szCs w:val="24"/>
          </w:rPr>
          <w:fldChar w:fldCharType="begin"/>
        </w:r>
        <w:r w:rsidR="009F7F4C" w:rsidRPr="009F7F4C">
          <w:rPr>
            <w:rFonts w:cs="Times New Roman"/>
            <w:noProof/>
            <w:webHidden/>
            <w:szCs w:val="24"/>
          </w:rPr>
          <w:instrText xml:space="preserve"> PAGEREF _Toc11323879 \h </w:instrText>
        </w:r>
        <w:r w:rsidR="009F7F4C" w:rsidRPr="009F7F4C">
          <w:rPr>
            <w:rFonts w:cs="Times New Roman"/>
            <w:noProof/>
            <w:webHidden/>
            <w:szCs w:val="24"/>
          </w:rPr>
        </w:r>
        <w:r w:rsidR="009F7F4C" w:rsidRPr="009F7F4C">
          <w:rPr>
            <w:rFonts w:cs="Times New Roman"/>
            <w:noProof/>
            <w:webHidden/>
            <w:szCs w:val="24"/>
          </w:rPr>
          <w:fldChar w:fldCharType="separate"/>
        </w:r>
        <w:r w:rsidR="007E14F0">
          <w:rPr>
            <w:rFonts w:cs="Times New Roman"/>
            <w:noProof/>
            <w:webHidden/>
            <w:szCs w:val="24"/>
          </w:rPr>
          <w:t>10</w:t>
        </w:r>
        <w:r w:rsidR="009F7F4C" w:rsidRPr="009F7F4C">
          <w:rPr>
            <w:rFonts w:cs="Times New Roman"/>
            <w:noProof/>
            <w:webHidden/>
            <w:szCs w:val="24"/>
          </w:rPr>
          <w:fldChar w:fldCharType="end"/>
        </w:r>
      </w:hyperlink>
    </w:p>
    <w:p w14:paraId="0F7A2AEC" w14:textId="25B313DE" w:rsidR="009F7F4C" w:rsidRPr="009F7F4C" w:rsidRDefault="008037CE" w:rsidP="009F7F4C">
      <w:pPr>
        <w:pStyle w:val="T5"/>
        <w:tabs>
          <w:tab w:val="right" w:leader="dot" w:pos="8494"/>
        </w:tabs>
        <w:rPr>
          <w:rFonts w:eastAsiaTheme="minorEastAsia" w:cs="Times New Roman"/>
          <w:noProof/>
          <w:color w:val="auto"/>
          <w:szCs w:val="24"/>
          <w:lang w:eastAsia="tr-TR"/>
        </w:rPr>
      </w:pPr>
      <w:hyperlink w:anchor="_Toc11323880" w:history="1">
        <w:r w:rsidR="009F7F4C" w:rsidRPr="009F7F4C">
          <w:rPr>
            <w:rStyle w:val="Kpr"/>
            <w:rFonts w:cs="Times New Roman"/>
            <w:noProof/>
            <w:szCs w:val="24"/>
          </w:rPr>
          <w:t>1.2.1.7. Toksik Endüstriyel Kimyasallar</w:t>
        </w:r>
        <w:r w:rsidR="009F7F4C" w:rsidRPr="009F7F4C">
          <w:rPr>
            <w:rFonts w:cs="Times New Roman"/>
            <w:noProof/>
            <w:webHidden/>
            <w:szCs w:val="24"/>
          </w:rPr>
          <w:tab/>
        </w:r>
        <w:r w:rsidR="009F7F4C" w:rsidRPr="009F7F4C">
          <w:rPr>
            <w:rFonts w:cs="Times New Roman"/>
            <w:noProof/>
            <w:webHidden/>
            <w:szCs w:val="24"/>
          </w:rPr>
          <w:fldChar w:fldCharType="begin"/>
        </w:r>
        <w:r w:rsidR="009F7F4C" w:rsidRPr="009F7F4C">
          <w:rPr>
            <w:rFonts w:cs="Times New Roman"/>
            <w:noProof/>
            <w:webHidden/>
            <w:szCs w:val="24"/>
          </w:rPr>
          <w:instrText xml:space="preserve"> PAGEREF _Toc11323880 \h </w:instrText>
        </w:r>
        <w:r w:rsidR="009F7F4C" w:rsidRPr="009F7F4C">
          <w:rPr>
            <w:rFonts w:cs="Times New Roman"/>
            <w:noProof/>
            <w:webHidden/>
            <w:szCs w:val="24"/>
          </w:rPr>
        </w:r>
        <w:r w:rsidR="009F7F4C" w:rsidRPr="009F7F4C">
          <w:rPr>
            <w:rFonts w:cs="Times New Roman"/>
            <w:noProof/>
            <w:webHidden/>
            <w:szCs w:val="24"/>
          </w:rPr>
          <w:fldChar w:fldCharType="separate"/>
        </w:r>
        <w:r w:rsidR="007E14F0">
          <w:rPr>
            <w:rFonts w:cs="Times New Roman"/>
            <w:noProof/>
            <w:webHidden/>
            <w:szCs w:val="24"/>
          </w:rPr>
          <w:t>11</w:t>
        </w:r>
        <w:r w:rsidR="009F7F4C" w:rsidRPr="009F7F4C">
          <w:rPr>
            <w:rFonts w:cs="Times New Roman"/>
            <w:noProof/>
            <w:webHidden/>
            <w:szCs w:val="24"/>
          </w:rPr>
          <w:fldChar w:fldCharType="end"/>
        </w:r>
      </w:hyperlink>
    </w:p>
    <w:p w14:paraId="5CCD6A10" w14:textId="4D6E6FAB" w:rsidR="009F7F4C" w:rsidRPr="009F7F4C" w:rsidRDefault="008037CE" w:rsidP="009F7F4C">
      <w:pPr>
        <w:pStyle w:val="T4"/>
        <w:rPr>
          <w:rFonts w:eastAsiaTheme="minorEastAsia"/>
          <w:noProof/>
          <w:color w:val="auto"/>
          <w:lang w:eastAsia="tr-TR"/>
        </w:rPr>
      </w:pPr>
      <w:hyperlink w:anchor="_Toc11323881" w:history="1">
        <w:r w:rsidR="009F7F4C" w:rsidRPr="009F7F4C">
          <w:rPr>
            <w:rStyle w:val="Kpr"/>
            <w:rFonts w:cs="Times New Roman"/>
            <w:noProof/>
            <w:szCs w:val="24"/>
          </w:rPr>
          <w:t>1.2.2. Biyolojik Ajanlar</w:t>
        </w:r>
        <w:r w:rsidR="009F7F4C" w:rsidRPr="009F7F4C">
          <w:rPr>
            <w:noProof/>
            <w:webHidden/>
          </w:rPr>
          <w:tab/>
        </w:r>
        <w:r w:rsidR="009F7F4C" w:rsidRPr="009F7F4C">
          <w:rPr>
            <w:noProof/>
            <w:webHidden/>
          </w:rPr>
          <w:fldChar w:fldCharType="begin"/>
        </w:r>
        <w:r w:rsidR="009F7F4C" w:rsidRPr="009F7F4C">
          <w:rPr>
            <w:noProof/>
            <w:webHidden/>
          </w:rPr>
          <w:instrText xml:space="preserve"> PAGEREF _Toc11323881 \h </w:instrText>
        </w:r>
        <w:r w:rsidR="009F7F4C" w:rsidRPr="009F7F4C">
          <w:rPr>
            <w:noProof/>
            <w:webHidden/>
          </w:rPr>
        </w:r>
        <w:r w:rsidR="009F7F4C" w:rsidRPr="009F7F4C">
          <w:rPr>
            <w:noProof/>
            <w:webHidden/>
          </w:rPr>
          <w:fldChar w:fldCharType="separate"/>
        </w:r>
        <w:r w:rsidR="007E14F0">
          <w:rPr>
            <w:noProof/>
            <w:webHidden/>
          </w:rPr>
          <w:t>15</w:t>
        </w:r>
        <w:r w:rsidR="009F7F4C" w:rsidRPr="009F7F4C">
          <w:rPr>
            <w:noProof/>
            <w:webHidden/>
          </w:rPr>
          <w:fldChar w:fldCharType="end"/>
        </w:r>
      </w:hyperlink>
    </w:p>
    <w:p w14:paraId="4F6AC8D8" w14:textId="56396377" w:rsidR="009F7F4C" w:rsidRPr="009F7F4C" w:rsidRDefault="008037CE" w:rsidP="009F7F4C">
      <w:pPr>
        <w:pStyle w:val="T5"/>
        <w:tabs>
          <w:tab w:val="right" w:leader="dot" w:pos="8494"/>
        </w:tabs>
        <w:rPr>
          <w:rFonts w:eastAsiaTheme="minorEastAsia" w:cs="Times New Roman"/>
          <w:noProof/>
          <w:color w:val="auto"/>
          <w:szCs w:val="24"/>
          <w:lang w:eastAsia="tr-TR"/>
        </w:rPr>
      </w:pPr>
      <w:hyperlink w:anchor="_Toc11323882" w:history="1">
        <w:r w:rsidR="009F7F4C" w:rsidRPr="009F7F4C">
          <w:rPr>
            <w:rStyle w:val="Kpr"/>
            <w:rFonts w:cs="Times New Roman"/>
            <w:noProof/>
            <w:szCs w:val="24"/>
          </w:rPr>
          <w:t>1.2.2.1. Biyolojik Terör: Biyoterörizm</w:t>
        </w:r>
        <w:r w:rsidR="009F7F4C" w:rsidRPr="009F7F4C">
          <w:rPr>
            <w:rFonts w:cs="Times New Roman"/>
            <w:noProof/>
            <w:webHidden/>
            <w:szCs w:val="24"/>
          </w:rPr>
          <w:tab/>
        </w:r>
        <w:r w:rsidR="009F7F4C" w:rsidRPr="009F7F4C">
          <w:rPr>
            <w:rFonts w:cs="Times New Roman"/>
            <w:noProof/>
            <w:webHidden/>
            <w:szCs w:val="24"/>
          </w:rPr>
          <w:fldChar w:fldCharType="begin"/>
        </w:r>
        <w:r w:rsidR="009F7F4C" w:rsidRPr="009F7F4C">
          <w:rPr>
            <w:rFonts w:cs="Times New Roman"/>
            <w:noProof/>
            <w:webHidden/>
            <w:szCs w:val="24"/>
          </w:rPr>
          <w:instrText xml:space="preserve"> PAGEREF _Toc11323882 \h </w:instrText>
        </w:r>
        <w:r w:rsidR="009F7F4C" w:rsidRPr="009F7F4C">
          <w:rPr>
            <w:rFonts w:cs="Times New Roman"/>
            <w:noProof/>
            <w:webHidden/>
            <w:szCs w:val="24"/>
          </w:rPr>
        </w:r>
        <w:r w:rsidR="009F7F4C" w:rsidRPr="009F7F4C">
          <w:rPr>
            <w:rFonts w:cs="Times New Roman"/>
            <w:noProof/>
            <w:webHidden/>
            <w:szCs w:val="24"/>
          </w:rPr>
          <w:fldChar w:fldCharType="separate"/>
        </w:r>
        <w:r w:rsidR="007E14F0">
          <w:rPr>
            <w:rFonts w:cs="Times New Roman"/>
            <w:noProof/>
            <w:webHidden/>
            <w:szCs w:val="24"/>
          </w:rPr>
          <w:t>15</w:t>
        </w:r>
        <w:r w:rsidR="009F7F4C" w:rsidRPr="009F7F4C">
          <w:rPr>
            <w:rFonts w:cs="Times New Roman"/>
            <w:noProof/>
            <w:webHidden/>
            <w:szCs w:val="24"/>
          </w:rPr>
          <w:fldChar w:fldCharType="end"/>
        </w:r>
      </w:hyperlink>
    </w:p>
    <w:p w14:paraId="4EA7E8ED" w14:textId="72014A73" w:rsidR="009F7F4C" w:rsidRPr="009F7F4C" w:rsidRDefault="008037CE" w:rsidP="009F7F4C">
      <w:pPr>
        <w:pStyle w:val="T5"/>
        <w:tabs>
          <w:tab w:val="right" w:leader="dot" w:pos="8494"/>
        </w:tabs>
        <w:rPr>
          <w:rFonts w:eastAsiaTheme="minorEastAsia" w:cs="Times New Roman"/>
          <w:noProof/>
          <w:color w:val="auto"/>
          <w:szCs w:val="24"/>
          <w:lang w:eastAsia="tr-TR"/>
        </w:rPr>
      </w:pPr>
      <w:hyperlink w:anchor="_Toc11323883" w:history="1">
        <w:r w:rsidR="009F7F4C" w:rsidRPr="009F7F4C">
          <w:rPr>
            <w:rStyle w:val="Kpr"/>
            <w:rFonts w:cs="Times New Roman"/>
            <w:noProof/>
            <w:szCs w:val="24"/>
          </w:rPr>
          <w:t>1.2.2.3. Biyolojik Ajanların Kategorileri</w:t>
        </w:r>
        <w:r w:rsidR="009F7F4C" w:rsidRPr="009F7F4C">
          <w:rPr>
            <w:rFonts w:cs="Times New Roman"/>
            <w:noProof/>
            <w:webHidden/>
            <w:szCs w:val="24"/>
          </w:rPr>
          <w:tab/>
        </w:r>
        <w:r w:rsidR="009F7F4C" w:rsidRPr="009F7F4C">
          <w:rPr>
            <w:rFonts w:cs="Times New Roman"/>
            <w:noProof/>
            <w:webHidden/>
            <w:szCs w:val="24"/>
          </w:rPr>
          <w:fldChar w:fldCharType="begin"/>
        </w:r>
        <w:r w:rsidR="009F7F4C" w:rsidRPr="009F7F4C">
          <w:rPr>
            <w:rFonts w:cs="Times New Roman"/>
            <w:noProof/>
            <w:webHidden/>
            <w:szCs w:val="24"/>
          </w:rPr>
          <w:instrText xml:space="preserve"> PAGEREF _Toc11323883 \h </w:instrText>
        </w:r>
        <w:r w:rsidR="009F7F4C" w:rsidRPr="009F7F4C">
          <w:rPr>
            <w:rFonts w:cs="Times New Roman"/>
            <w:noProof/>
            <w:webHidden/>
            <w:szCs w:val="24"/>
          </w:rPr>
        </w:r>
        <w:r w:rsidR="009F7F4C" w:rsidRPr="009F7F4C">
          <w:rPr>
            <w:rFonts w:cs="Times New Roman"/>
            <w:noProof/>
            <w:webHidden/>
            <w:szCs w:val="24"/>
          </w:rPr>
          <w:fldChar w:fldCharType="separate"/>
        </w:r>
        <w:r w:rsidR="007E14F0">
          <w:rPr>
            <w:rFonts w:cs="Times New Roman"/>
            <w:noProof/>
            <w:webHidden/>
            <w:szCs w:val="24"/>
          </w:rPr>
          <w:t>16</w:t>
        </w:r>
        <w:r w:rsidR="009F7F4C" w:rsidRPr="009F7F4C">
          <w:rPr>
            <w:rFonts w:cs="Times New Roman"/>
            <w:noProof/>
            <w:webHidden/>
            <w:szCs w:val="24"/>
          </w:rPr>
          <w:fldChar w:fldCharType="end"/>
        </w:r>
      </w:hyperlink>
    </w:p>
    <w:p w14:paraId="1A9F9980" w14:textId="1BFA15F0" w:rsidR="009F7F4C" w:rsidRPr="009F7F4C" w:rsidRDefault="008037CE" w:rsidP="009F7F4C">
      <w:pPr>
        <w:pStyle w:val="T5"/>
        <w:tabs>
          <w:tab w:val="right" w:leader="dot" w:pos="8494"/>
        </w:tabs>
        <w:rPr>
          <w:rFonts w:eastAsiaTheme="minorEastAsia" w:cs="Times New Roman"/>
          <w:noProof/>
          <w:color w:val="auto"/>
          <w:szCs w:val="24"/>
          <w:lang w:eastAsia="tr-TR"/>
        </w:rPr>
      </w:pPr>
      <w:hyperlink w:anchor="_Toc11323884" w:history="1">
        <w:r w:rsidR="009F7F4C" w:rsidRPr="009F7F4C">
          <w:rPr>
            <w:rStyle w:val="Kpr"/>
            <w:rFonts w:cs="Times New Roman"/>
            <w:noProof/>
            <w:szCs w:val="24"/>
          </w:rPr>
          <w:t>1.2.2.2. Biyolojik Ajanların Özellikleri</w:t>
        </w:r>
        <w:r w:rsidR="009F7F4C" w:rsidRPr="009F7F4C">
          <w:rPr>
            <w:rFonts w:cs="Times New Roman"/>
            <w:noProof/>
            <w:webHidden/>
            <w:szCs w:val="24"/>
          </w:rPr>
          <w:tab/>
        </w:r>
        <w:r w:rsidR="009F7F4C" w:rsidRPr="009F7F4C">
          <w:rPr>
            <w:rFonts w:cs="Times New Roman"/>
            <w:noProof/>
            <w:webHidden/>
            <w:szCs w:val="24"/>
          </w:rPr>
          <w:fldChar w:fldCharType="begin"/>
        </w:r>
        <w:r w:rsidR="009F7F4C" w:rsidRPr="009F7F4C">
          <w:rPr>
            <w:rFonts w:cs="Times New Roman"/>
            <w:noProof/>
            <w:webHidden/>
            <w:szCs w:val="24"/>
          </w:rPr>
          <w:instrText xml:space="preserve"> PAGEREF _Toc11323884 \h </w:instrText>
        </w:r>
        <w:r w:rsidR="009F7F4C" w:rsidRPr="009F7F4C">
          <w:rPr>
            <w:rFonts w:cs="Times New Roman"/>
            <w:noProof/>
            <w:webHidden/>
            <w:szCs w:val="24"/>
          </w:rPr>
        </w:r>
        <w:r w:rsidR="009F7F4C" w:rsidRPr="009F7F4C">
          <w:rPr>
            <w:rFonts w:cs="Times New Roman"/>
            <w:noProof/>
            <w:webHidden/>
            <w:szCs w:val="24"/>
          </w:rPr>
          <w:fldChar w:fldCharType="separate"/>
        </w:r>
        <w:r w:rsidR="007E14F0">
          <w:rPr>
            <w:rFonts w:cs="Times New Roman"/>
            <w:noProof/>
            <w:webHidden/>
            <w:szCs w:val="24"/>
          </w:rPr>
          <w:t>19</w:t>
        </w:r>
        <w:r w:rsidR="009F7F4C" w:rsidRPr="009F7F4C">
          <w:rPr>
            <w:rFonts w:cs="Times New Roman"/>
            <w:noProof/>
            <w:webHidden/>
            <w:szCs w:val="24"/>
          </w:rPr>
          <w:fldChar w:fldCharType="end"/>
        </w:r>
      </w:hyperlink>
    </w:p>
    <w:p w14:paraId="77D08F53" w14:textId="7972A459" w:rsidR="009F7F4C" w:rsidRPr="009F7F4C" w:rsidRDefault="008037CE" w:rsidP="009F7F4C">
      <w:pPr>
        <w:pStyle w:val="T5"/>
        <w:tabs>
          <w:tab w:val="right" w:leader="dot" w:pos="8494"/>
        </w:tabs>
        <w:rPr>
          <w:rFonts w:eastAsiaTheme="minorEastAsia" w:cs="Times New Roman"/>
          <w:noProof/>
          <w:color w:val="auto"/>
          <w:szCs w:val="24"/>
          <w:lang w:eastAsia="tr-TR"/>
        </w:rPr>
      </w:pPr>
      <w:hyperlink w:anchor="_Toc11323885" w:history="1">
        <w:r w:rsidR="009F7F4C" w:rsidRPr="009F7F4C">
          <w:rPr>
            <w:rStyle w:val="Kpr"/>
            <w:rFonts w:cs="Times New Roman"/>
            <w:noProof/>
            <w:szCs w:val="24"/>
          </w:rPr>
          <w:t>1.2.2.4. Biyolojik Ajanların Yayılması</w:t>
        </w:r>
        <w:r w:rsidR="009F7F4C" w:rsidRPr="009F7F4C">
          <w:rPr>
            <w:rFonts w:cs="Times New Roman"/>
            <w:noProof/>
            <w:webHidden/>
            <w:szCs w:val="24"/>
          </w:rPr>
          <w:tab/>
        </w:r>
        <w:r w:rsidR="009F7F4C" w:rsidRPr="009F7F4C">
          <w:rPr>
            <w:rFonts w:cs="Times New Roman"/>
            <w:noProof/>
            <w:webHidden/>
            <w:szCs w:val="24"/>
          </w:rPr>
          <w:fldChar w:fldCharType="begin"/>
        </w:r>
        <w:r w:rsidR="009F7F4C" w:rsidRPr="009F7F4C">
          <w:rPr>
            <w:rFonts w:cs="Times New Roman"/>
            <w:noProof/>
            <w:webHidden/>
            <w:szCs w:val="24"/>
          </w:rPr>
          <w:instrText xml:space="preserve"> PAGEREF _Toc11323885 \h </w:instrText>
        </w:r>
        <w:r w:rsidR="009F7F4C" w:rsidRPr="009F7F4C">
          <w:rPr>
            <w:rFonts w:cs="Times New Roman"/>
            <w:noProof/>
            <w:webHidden/>
            <w:szCs w:val="24"/>
          </w:rPr>
        </w:r>
        <w:r w:rsidR="009F7F4C" w:rsidRPr="009F7F4C">
          <w:rPr>
            <w:rFonts w:cs="Times New Roman"/>
            <w:noProof/>
            <w:webHidden/>
            <w:szCs w:val="24"/>
          </w:rPr>
          <w:fldChar w:fldCharType="separate"/>
        </w:r>
        <w:r w:rsidR="007E14F0">
          <w:rPr>
            <w:rFonts w:cs="Times New Roman"/>
            <w:noProof/>
            <w:webHidden/>
            <w:szCs w:val="24"/>
          </w:rPr>
          <w:t>20</w:t>
        </w:r>
        <w:r w:rsidR="009F7F4C" w:rsidRPr="009F7F4C">
          <w:rPr>
            <w:rFonts w:cs="Times New Roman"/>
            <w:noProof/>
            <w:webHidden/>
            <w:szCs w:val="24"/>
          </w:rPr>
          <w:fldChar w:fldCharType="end"/>
        </w:r>
      </w:hyperlink>
    </w:p>
    <w:p w14:paraId="17175C77" w14:textId="36343F74" w:rsidR="009F7F4C" w:rsidRPr="009F7F4C" w:rsidRDefault="008037CE" w:rsidP="009F7F4C">
      <w:pPr>
        <w:pStyle w:val="T4"/>
        <w:rPr>
          <w:rFonts w:eastAsiaTheme="minorEastAsia"/>
          <w:noProof/>
          <w:color w:val="auto"/>
          <w:lang w:eastAsia="tr-TR"/>
        </w:rPr>
      </w:pPr>
      <w:hyperlink w:anchor="_Toc11323886" w:history="1">
        <w:r w:rsidR="009F7F4C" w:rsidRPr="009F7F4C">
          <w:rPr>
            <w:rStyle w:val="Kpr"/>
            <w:rFonts w:cs="Times New Roman"/>
            <w:noProof/>
            <w:szCs w:val="24"/>
          </w:rPr>
          <w:t>1.2.3. Radyoaktif Ajanlar</w:t>
        </w:r>
        <w:r w:rsidR="009F7F4C" w:rsidRPr="009F7F4C">
          <w:rPr>
            <w:noProof/>
            <w:webHidden/>
          </w:rPr>
          <w:tab/>
        </w:r>
        <w:r w:rsidR="009F7F4C" w:rsidRPr="009F7F4C">
          <w:rPr>
            <w:noProof/>
            <w:webHidden/>
          </w:rPr>
          <w:fldChar w:fldCharType="begin"/>
        </w:r>
        <w:r w:rsidR="009F7F4C" w:rsidRPr="009F7F4C">
          <w:rPr>
            <w:noProof/>
            <w:webHidden/>
          </w:rPr>
          <w:instrText xml:space="preserve"> PAGEREF _Toc11323886 \h </w:instrText>
        </w:r>
        <w:r w:rsidR="009F7F4C" w:rsidRPr="009F7F4C">
          <w:rPr>
            <w:noProof/>
            <w:webHidden/>
          </w:rPr>
        </w:r>
        <w:r w:rsidR="009F7F4C" w:rsidRPr="009F7F4C">
          <w:rPr>
            <w:noProof/>
            <w:webHidden/>
          </w:rPr>
          <w:fldChar w:fldCharType="separate"/>
        </w:r>
        <w:r w:rsidR="007E14F0">
          <w:rPr>
            <w:noProof/>
            <w:webHidden/>
          </w:rPr>
          <w:t>20</w:t>
        </w:r>
        <w:r w:rsidR="009F7F4C" w:rsidRPr="009F7F4C">
          <w:rPr>
            <w:noProof/>
            <w:webHidden/>
          </w:rPr>
          <w:fldChar w:fldCharType="end"/>
        </w:r>
      </w:hyperlink>
    </w:p>
    <w:p w14:paraId="7642F7B3" w14:textId="108D21FE" w:rsidR="009F7F4C" w:rsidRPr="009F7F4C" w:rsidRDefault="008037CE" w:rsidP="009F7F4C">
      <w:pPr>
        <w:pStyle w:val="T5"/>
        <w:tabs>
          <w:tab w:val="right" w:leader="dot" w:pos="8494"/>
        </w:tabs>
        <w:rPr>
          <w:rFonts w:eastAsiaTheme="minorEastAsia" w:cs="Times New Roman"/>
          <w:noProof/>
          <w:color w:val="auto"/>
          <w:szCs w:val="24"/>
          <w:lang w:eastAsia="tr-TR"/>
        </w:rPr>
      </w:pPr>
      <w:hyperlink w:anchor="_Toc11323887" w:history="1">
        <w:r w:rsidR="009F7F4C" w:rsidRPr="009F7F4C">
          <w:rPr>
            <w:rStyle w:val="Kpr"/>
            <w:rFonts w:cs="Times New Roman"/>
            <w:noProof/>
            <w:szCs w:val="24"/>
          </w:rPr>
          <w:t>1.2.3.1. Radyasyon Türleri</w:t>
        </w:r>
        <w:r w:rsidR="009F7F4C" w:rsidRPr="009F7F4C">
          <w:rPr>
            <w:rFonts w:cs="Times New Roman"/>
            <w:noProof/>
            <w:webHidden/>
            <w:szCs w:val="24"/>
          </w:rPr>
          <w:tab/>
        </w:r>
        <w:r w:rsidR="009F7F4C" w:rsidRPr="009F7F4C">
          <w:rPr>
            <w:rFonts w:cs="Times New Roman"/>
            <w:noProof/>
            <w:webHidden/>
            <w:szCs w:val="24"/>
          </w:rPr>
          <w:fldChar w:fldCharType="begin"/>
        </w:r>
        <w:r w:rsidR="009F7F4C" w:rsidRPr="009F7F4C">
          <w:rPr>
            <w:rFonts w:cs="Times New Roman"/>
            <w:noProof/>
            <w:webHidden/>
            <w:szCs w:val="24"/>
          </w:rPr>
          <w:instrText xml:space="preserve"> PAGEREF _Toc11323887 \h </w:instrText>
        </w:r>
        <w:r w:rsidR="009F7F4C" w:rsidRPr="009F7F4C">
          <w:rPr>
            <w:rFonts w:cs="Times New Roman"/>
            <w:noProof/>
            <w:webHidden/>
            <w:szCs w:val="24"/>
          </w:rPr>
        </w:r>
        <w:r w:rsidR="009F7F4C" w:rsidRPr="009F7F4C">
          <w:rPr>
            <w:rFonts w:cs="Times New Roman"/>
            <w:noProof/>
            <w:webHidden/>
            <w:szCs w:val="24"/>
          </w:rPr>
          <w:fldChar w:fldCharType="separate"/>
        </w:r>
        <w:r w:rsidR="007E14F0">
          <w:rPr>
            <w:rFonts w:cs="Times New Roman"/>
            <w:noProof/>
            <w:webHidden/>
            <w:szCs w:val="24"/>
          </w:rPr>
          <w:t>23</w:t>
        </w:r>
        <w:r w:rsidR="009F7F4C" w:rsidRPr="009F7F4C">
          <w:rPr>
            <w:rFonts w:cs="Times New Roman"/>
            <w:noProof/>
            <w:webHidden/>
            <w:szCs w:val="24"/>
          </w:rPr>
          <w:fldChar w:fldCharType="end"/>
        </w:r>
      </w:hyperlink>
    </w:p>
    <w:p w14:paraId="02259042" w14:textId="577897BC" w:rsidR="009F7F4C" w:rsidRPr="009F7F4C" w:rsidRDefault="008037CE" w:rsidP="009F7F4C">
      <w:pPr>
        <w:pStyle w:val="T5"/>
        <w:tabs>
          <w:tab w:val="right" w:leader="dot" w:pos="8494"/>
        </w:tabs>
        <w:rPr>
          <w:rFonts w:eastAsiaTheme="minorEastAsia" w:cs="Times New Roman"/>
          <w:noProof/>
          <w:color w:val="auto"/>
          <w:szCs w:val="24"/>
          <w:lang w:eastAsia="tr-TR"/>
        </w:rPr>
      </w:pPr>
      <w:hyperlink w:anchor="_Toc11323888" w:history="1">
        <w:r w:rsidR="009F7F4C" w:rsidRPr="009F7F4C">
          <w:rPr>
            <w:rStyle w:val="Kpr"/>
            <w:rFonts w:cs="Times New Roman"/>
            <w:noProof/>
            <w:szCs w:val="24"/>
          </w:rPr>
          <w:t>1.2.3.2. Radyoaktif Kaynaklar</w:t>
        </w:r>
        <w:r w:rsidR="009F7F4C" w:rsidRPr="009F7F4C">
          <w:rPr>
            <w:rFonts w:cs="Times New Roman"/>
            <w:noProof/>
            <w:webHidden/>
            <w:szCs w:val="24"/>
          </w:rPr>
          <w:tab/>
        </w:r>
        <w:r w:rsidR="009F7F4C" w:rsidRPr="009F7F4C">
          <w:rPr>
            <w:rFonts w:cs="Times New Roman"/>
            <w:noProof/>
            <w:webHidden/>
            <w:szCs w:val="24"/>
          </w:rPr>
          <w:fldChar w:fldCharType="begin"/>
        </w:r>
        <w:r w:rsidR="009F7F4C" w:rsidRPr="009F7F4C">
          <w:rPr>
            <w:rFonts w:cs="Times New Roman"/>
            <w:noProof/>
            <w:webHidden/>
            <w:szCs w:val="24"/>
          </w:rPr>
          <w:instrText xml:space="preserve"> PAGEREF _Toc11323888 \h </w:instrText>
        </w:r>
        <w:r w:rsidR="009F7F4C" w:rsidRPr="009F7F4C">
          <w:rPr>
            <w:rFonts w:cs="Times New Roman"/>
            <w:noProof/>
            <w:webHidden/>
            <w:szCs w:val="24"/>
          </w:rPr>
        </w:r>
        <w:r w:rsidR="009F7F4C" w:rsidRPr="009F7F4C">
          <w:rPr>
            <w:rFonts w:cs="Times New Roman"/>
            <w:noProof/>
            <w:webHidden/>
            <w:szCs w:val="24"/>
          </w:rPr>
          <w:fldChar w:fldCharType="separate"/>
        </w:r>
        <w:r w:rsidR="007E14F0">
          <w:rPr>
            <w:rFonts w:cs="Times New Roman"/>
            <w:noProof/>
            <w:webHidden/>
            <w:szCs w:val="24"/>
          </w:rPr>
          <w:t>24</w:t>
        </w:r>
        <w:r w:rsidR="009F7F4C" w:rsidRPr="009F7F4C">
          <w:rPr>
            <w:rFonts w:cs="Times New Roman"/>
            <w:noProof/>
            <w:webHidden/>
            <w:szCs w:val="24"/>
          </w:rPr>
          <w:fldChar w:fldCharType="end"/>
        </w:r>
      </w:hyperlink>
    </w:p>
    <w:p w14:paraId="761BDBC3" w14:textId="71E0C106" w:rsidR="009F7F4C" w:rsidRPr="009F7F4C" w:rsidRDefault="008037CE" w:rsidP="009F7F4C">
      <w:pPr>
        <w:pStyle w:val="T5"/>
        <w:tabs>
          <w:tab w:val="right" w:leader="dot" w:pos="8494"/>
        </w:tabs>
        <w:rPr>
          <w:rFonts w:eastAsiaTheme="minorEastAsia" w:cs="Times New Roman"/>
          <w:noProof/>
          <w:color w:val="auto"/>
          <w:szCs w:val="24"/>
          <w:lang w:eastAsia="tr-TR"/>
        </w:rPr>
      </w:pPr>
      <w:hyperlink w:anchor="_Toc11323889" w:history="1">
        <w:r w:rsidR="009F7F4C" w:rsidRPr="009F7F4C">
          <w:rPr>
            <w:rStyle w:val="Kpr"/>
            <w:rFonts w:cs="Times New Roman"/>
            <w:noProof/>
            <w:szCs w:val="24"/>
          </w:rPr>
          <w:t>1.2.3.3. Radyasyon Maruziyetinin Biyolojik Etkileri</w:t>
        </w:r>
        <w:r w:rsidR="009F7F4C" w:rsidRPr="009F7F4C">
          <w:rPr>
            <w:rFonts w:cs="Times New Roman"/>
            <w:noProof/>
            <w:webHidden/>
            <w:szCs w:val="24"/>
          </w:rPr>
          <w:tab/>
        </w:r>
        <w:r w:rsidR="009F7F4C" w:rsidRPr="009F7F4C">
          <w:rPr>
            <w:rFonts w:cs="Times New Roman"/>
            <w:noProof/>
            <w:webHidden/>
            <w:szCs w:val="24"/>
          </w:rPr>
          <w:fldChar w:fldCharType="begin"/>
        </w:r>
        <w:r w:rsidR="009F7F4C" w:rsidRPr="009F7F4C">
          <w:rPr>
            <w:rFonts w:cs="Times New Roman"/>
            <w:noProof/>
            <w:webHidden/>
            <w:szCs w:val="24"/>
          </w:rPr>
          <w:instrText xml:space="preserve"> PAGEREF _Toc11323889 \h </w:instrText>
        </w:r>
        <w:r w:rsidR="009F7F4C" w:rsidRPr="009F7F4C">
          <w:rPr>
            <w:rFonts w:cs="Times New Roman"/>
            <w:noProof/>
            <w:webHidden/>
            <w:szCs w:val="24"/>
          </w:rPr>
        </w:r>
        <w:r w:rsidR="009F7F4C" w:rsidRPr="009F7F4C">
          <w:rPr>
            <w:rFonts w:cs="Times New Roman"/>
            <w:noProof/>
            <w:webHidden/>
            <w:szCs w:val="24"/>
          </w:rPr>
          <w:fldChar w:fldCharType="separate"/>
        </w:r>
        <w:r w:rsidR="007E14F0">
          <w:rPr>
            <w:rFonts w:cs="Times New Roman"/>
            <w:noProof/>
            <w:webHidden/>
            <w:szCs w:val="24"/>
          </w:rPr>
          <w:t>25</w:t>
        </w:r>
        <w:r w:rsidR="009F7F4C" w:rsidRPr="009F7F4C">
          <w:rPr>
            <w:rFonts w:cs="Times New Roman"/>
            <w:noProof/>
            <w:webHidden/>
            <w:szCs w:val="24"/>
          </w:rPr>
          <w:fldChar w:fldCharType="end"/>
        </w:r>
      </w:hyperlink>
    </w:p>
    <w:p w14:paraId="25CAB2FE" w14:textId="57126ED5" w:rsidR="009F7F4C" w:rsidRPr="009F7F4C" w:rsidRDefault="008037CE" w:rsidP="009F7F4C">
      <w:pPr>
        <w:pStyle w:val="T4"/>
        <w:rPr>
          <w:rFonts w:eastAsiaTheme="minorEastAsia"/>
          <w:noProof/>
          <w:color w:val="auto"/>
          <w:lang w:eastAsia="tr-TR"/>
        </w:rPr>
      </w:pPr>
      <w:hyperlink w:anchor="_Toc11323890" w:history="1">
        <w:r w:rsidR="009F7F4C" w:rsidRPr="009F7F4C">
          <w:rPr>
            <w:rStyle w:val="Kpr"/>
            <w:rFonts w:cs="Times New Roman"/>
            <w:noProof/>
            <w:szCs w:val="24"/>
          </w:rPr>
          <w:t>1.2.4. Nükleer Savaş Ajanları</w:t>
        </w:r>
        <w:r w:rsidR="009F7F4C" w:rsidRPr="009F7F4C">
          <w:rPr>
            <w:noProof/>
            <w:webHidden/>
          </w:rPr>
          <w:tab/>
        </w:r>
        <w:r w:rsidR="009F7F4C" w:rsidRPr="009F7F4C">
          <w:rPr>
            <w:noProof/>
            <w:webHidden/>
          </w:rPr>
          <w:fldChar w:fldCharType="begin"/>
        </w:r>
        <w:r w:rsidR="009F7F4C" w:rsidRPr="009F7F4C">
          <w:rPr>
            <w:noProof/>
            <w:webHidden/>
          </w:rPr>
          <w:instrText xml:space="preserve"> PAGEREF _Toc11323890 \h </w:instrText>
        </w:r>
        <w:r w:rsidR="009F7F4C" w:rsidRPr="009F7F4C">
          <w:rPr>
            <w:noProof/>
            <w:webHidden/>
          </w:rPr>
        </w:r>
        <w:r w:rsidR="009F7F4C" w:rsidRPr="009F7F4C">
          <w:rPr>
            <w:noProof/>
            <w:webHidden/>
          </w:rPr>
          <w:fldChar w:fldCharType="separate"/>
        </w:r>
        <w:r w:rsidR="007E14F0">
          <w:rPr>
            <w:noProof/>
            <w:webHidden/>
          </w:rPr>
          <w:t>26</w:t>
        </w:r>
        <w:r w:rsidR="009F7F4C" w:rsidRPr="009F7F4C">
          <w:rPr>
            <w:noProof/>
            <w:webHidden/>
          </w:rPr>
          <w:fldChar w:fldCharType="end"/>
        </w:r>
      </w:hyperlink>
    </w:p>
    <w:p w14:paraId="6C417B16" w14:textId="2B1CBB51" w:rsidR="009F7F4C" w:rsidRPr="009F7F4C" w:rsidRDefault="008037CE" w:rsidP="009F7F4C">
      <w:pPr>
        <w:pStyle w:val="T5"/>
        <w:tabs>
          <w:tab w:val="right" w:leader="dot" w:pos="8494"/>
        </w:tabs>
        <w:rPr>
          <w:rStyle w:val="Kpr"/>
          <w:rFonts w:cs="Times New Roman"/>
          <w:noProof/>
          <w:szCs w:val="24"/>
        </w:rPr>
      </w:pPr>
      <w:hyperlink w:anchor="_Toc11323891" w:history="1">
        <w:r w:rsidR="009F7F4C" w:rsidRPr="009F7F4C">
          <w:rPr>
            <w:rStyle w:val="Kpr"/>
            <w:rFonts w:cs="Times New Roman"/>
            <w:noProof/>
            <w:szCs w:val="24"/>
          </w:rPr>
          <w:t>1.2.4.1. Nükleer Patlamalar ve Etkileri</w:t>
        </w:r>
        <w:r w:rsidR="009F7F4C" w:rsidRPr="009F7F4C">
          <w:rPr>
            <w:rFonts w:cs="Times New Roman"/>
            <w:noProof/>
            <w:webHidden/>
            <w:szCs w:val="24"/>
          </w:rPr>
          <w:tab/>
        </w:r>
        <w:r w:rsidR="009F7F4C" w:rsidRPr="009F7F4C">
          <w:rPr>
            <w:rFonts w:cs="Times New Roman"/>
            <w:noProof/>
            <w:webHidden/>
            <w:szCs w:val="24"/>
          </w:rPr>
          <w:fldChar w:fldCharType="begin"/>
        </w:r>
        <w:r w:rsidR="009F7F4C" w:rsidRPr="009F7F4C">
          <w:rPr>
            <w:rFonts w:cs="Times New Roman"/>
            <w:noProof/>
            <w:webHidden/>
            <w:szCs w:val="24"/>
          </w:rPr>
          <w:instrText xml:space="preserve"> PAGEREF _Toc11323891 \h </w:instrText>
        </w:r>
        <w:r w:rsidR="009F7F4C" w:rsidRPr="009F7F4C">
          <w:rPr>
            <w:rFonts w:cs="Times New Roman"/>
            <w:noProof/>
            <w:webHidden/>
            <w:szCs w:val="24"/>
          </w:rPr>
        </w:r>
        <w:r w:rsidR="009F7F4C" w:rsidRPr="009F7F4C">
          <w:rPr>
            <w:rFonts w:cs="Times New Roman"/>
            <w:noProof/>
            <w:webHidden/>
            <w:szCs w:val="24"/>
          </w:rPr>
          <w:fldChar w:fldCharType="separate"/>
        </w:r>
        <w:r w:rsidR="007E14F0">
          <w:rPr>
            <w:rFonts w:cs="Times New Roman"/>
            <w:noProof/>
            <w:webHidden/>
            <w:szCs w:val="24"/>
          </w:rPr>
          <w:t>27</w:t>
        </w:r>
        <w:r w:rsidR="009F7F4C" w:rsidRPr="009F7F4C">
          <w:rPr>
            <w:rFonts w:cs="Times New Roman"/>
            <w:noProof/>
            <w:webHidden/>
            <w:szCs w:val="24"/>
          </w:rPr>
          <w:fldChar w:fldCharType="end"/>
        </w:r>
      </w:hyperlink>
    </w:p>
    <w:p w14:paraId="4A92D6E8" w14:textId="77777777" w:rsidR="009F7F4C" w:rsidRPr="009F7F4C" w:rsidRDefault="009F7F4C" w:rsidP="001C3A7A"/>
    <w:p w14:paraId="00A057C8" w14:textId="43EBDD3A" w:rsidR="009F7F4C" w:rsidRPr="009F7F4C" w:rsidRDefault="009F7F4C" w:rsidP="009F7F4C">
      <w:pPr>
        <w:pStyle w:val="Balk1"/>
        <w:rPr>
          <w:rFonts w:cs="Times New Roman"/>
          <w:szCs w:val="24"/>
        </w:rPr>
      </w:pPr>
      <w:r w:rsidRPr="009F7F4C">
        <w:rPr>
          <w:rFonts w:cs="Times New Roman"/>
          <w:szCs w:val="24"/>
        </w:rPr>
        <w:t>İKİNCİ BÖLÜM</w:t>
      </w:r>
    </w:p>
    <w:p w14:paraId="72701929" w14:textId="3CF502C6" w:rsidR="009F7F4C" w:rsidRPr="009F7F4C" w:rsidRDefault="008037CE" w:rsidP="009F7F4C">
      <w:pPr>
        <w:pStyle w:val="T2"/>
        <w:rPr>
          <w:rFonts w:eastAsiaTheme="minorEastAsia" w:cs="Times New Roman"/>
          <w:szCs w:val="24"/>
          <w:lang w:eastAsia="tr-TR"/>
        </w:rPr>
      </w:pPr>
      <w:hyperlink w:anchor="_Toc11323893" w:history="1">
        <w:r w:rsidR="009F7F4C" w:rsidRPr="009F7F4C">
          <w:rPr>
            <w:rStyle w:val="Kpr"/>
            <w:rFonts w:cs="Times New Roman"/>
            <w:szCs w:val="24"/>
          </w:rPr>
          <w:t>2. KBRN OLAYLARI, İLK MÜDAHALE EKİPLERİ, KBRN OLAYLARINA HASTANE ÖNCESİ MÜDAHALE</w:t>
        </w:r>
        <w:r w:rsidR="009F7F4C" w:rsidRPr="009F7F4C">
          <w:rPr>
            <w:rFonts w:cs="Times New Roman"/>
            <w:webHidden/>
            <w:szCs w:val="24"/>
          </w:rPr>
          <w:tab/>
        </w:r>
        <w:r w:rsidR="009F7F4C" w:rsidRPr="009F7F4C">
          <w:rPr>
            <w:rFonts w:cs="Times New Roman"/>
            <w:webHidden/>
            <w:szCs w:val="24"/>
          </w:rPr>
          <w:fldChar w:fldCharType="begin"/>
        </w:r>
        <w:r w:rsidR="009F7F4C" w:rsidRPr="009F7F4C">
          <w:rPr>
            <w:rFonts w:cs="Times New Roman"/>
            <w:webHidden/>
            <w:szCs w:val="24"/>
          </w:rPr>
          <w:instrText xml:space="preserve"> PAGEREF _Toc11323893 \h </w:instrText>
        </w:r>
        <w:r w:rsidR="009F7F4C" w:rsidRPr="009F7F4C">
          <w:rPr>
            <w:rFonts w:cs="Times New Roman"/>
            <w:webHidden/>
            <w:szCs w:val="24"/>
          </w:rPr>
        </w:r>
        <w:r w:rsidR="009F7F4C" w:rsidRPr="009F7F4C">
          <w:rPr>
            <w:rFonts w:cs="Times New Roman"/>
            <w:webHidden/>
            <w:szCs w:val="24"/>
          </w:rPr>
          <w:fldChar w:fldCharType="separate"/>
        </w:r>
        <w:r w:rsidR="007E14F0">
          <w:rPr>
            <w:rFonts w:cs="Times New Roman"/>
            <w:webHidden/>
            <w:szCs w:val="24"/>
          </w:rPr>
          <w:t>30</w:t>
        </w:r>
        <w:r w:rsidR="009F7F4C" w:rsidRPr="009F7F4C">
          <w:rPr>
            <w:rFonts w:cs="Times New Roman"/>
            <w:webHidden/>
            <w:szCs w:val="24"/>
          </w:rPr>
          <w:fldChar w:fldCharType="end"/>
        </w:r>
      </w:hyperlink>
    </w:p>
    <w:p w14:paraId="51822471" w14:textId="0422520A" w:rsidR="009F7F4C" w:rsidRPr="009F7F4C" w:rsidRDefault="008037CE" w:rsidP="009F7F4C">
      <w:pPr>
        <w:pStyle w:val="T3"/>
        <w:tabs>
          <w:tab w:val="right" w:leader="dot" w:pos="8494"/>
        </w:tabs>
        <w:rPr>
          <w:rFonts w:eastAsiaTheme="minorEastAsia" w:cs="Times New Roman"/>
          <w:i w:val="0"/>
          <w:iCs w:val="0"/>
          <w:noProof/>
          <w:color w:val="auto"/>
          <w:szCs w:val="24"/>
          <w:lang w:eastAsia="tr-TR"/>
        </w:rPr>
      </w:pPr>
      <w:hyperlink w:anchor="_Toc11323894" w:history="1">
        <w:r w:rsidR="009F7F4C" w:rsidRPr="009F7F4C">
          <w:rPr>
            <w:rStyle w:val="Kpr"/>
            <w:rFonts w:cs="Times New Roman"/>
            <w:i w:val="0"/>
            <w:noProof/>
            <w:szCs w:val="24"/>
          </w:rPr>
          <w:t>2.1. KBRN Olayları</w:t>
        </w:r>
        <w:r w:rsidR="009F7F4C" w:rsidRPr="009F7F4C">
          <w:rPr>
            <w:rFonts w:cs="Times New Roman"/>
            <w:i w:val="0"/>
            <w:noProof/>
            <w:webHidden/>
            <w:szCs w:val="24"/>
          </w:rPr>
          <w:tab/>
        </w:r>
        <w:r w:rsidR="009F7F4C" w:rsidRPr="009F7F4C">
          <w:rPr>
            <w:rFonts w:cs="Times New Roman"/>
            <w:i w:val="0"/>
            <w:noProof/>
            <w:webHidden/>
            <w:szCs w:val="24"/>
          </w:rPr>
          <w:fldChar w:fldCharType="begin"/>
        </w:r>
        <w:r w:rsidR="009F7F4C" w:rsidRPr="009F7F4C">
          <w:rPr>
            <w:rFonts w:cs="Times New Roman"/>
            <w:i w:val="0"/>
            <w:noProof/>
            <w:webHidden/>
            <w:szCs w:val="24"/>
          </w:rPr>
          <w:instrText xml:space="preserve"> PAGEREF _Toc11323894 \h </w:instrText>
        </w:r>
        <w:r w:rsidR="009F7F4C" w:rsidRPr="009F7F4C">
          <w:rPr>
            <w:rFonts w:cs="Times New Roman"/>
            <w:i w:val="0"/>
            <w:noProof/>
            <w:webHidden/>
            <w:szCs w:val="24"/>
          </w:rPr>
        </w:r>
        <w:r w:rsidR="009F7F4C" w:rsidRPr="009F7F4C">
          <w:rPr>
            <w:rFonts w:cs="Times New Roman"/>
            <w:i w:val="0"/>
            <w:noProof/>
            <w:webHidden/>
            <w:szCs w:val="24"/>
          </w:rPr>
          <w:fldChar w:fldCharType="separate"/>
        </w:r>
        <w:r w:rsidR="007E14F0">
          <w:rPr>
            <w:rFonts w:cs="Times New Roman"/>
            <w:i w:val="0"/>
            <w:noProof/>
            <w:webHidden/>
            <w:szCs w:val="24"/>
          </w:rPr>
          <w:t>30</w:t>
        </w:r>
        <w:r w:rsidR="009F7F4C" w:rsidRPr="009F7F4C">
          <w:rPr>
            <w:rFonts w:cs="Times New Roman"/>
            <w:i w:val="0"/>
            <w:noProof/>
            <w:webHidden/>
            <w:szCs w:val="24"/>
          </w:rPr>
          <w:fldChar w:fldCharType="end"/>
        </w:r>
      </w:hyperlink>
    </w:p>
    <w:p w14:paraId="08BCE848" w14:textId="4CDDBD23" w:rsidR="009F7F4C" w:rsidRPr="009F7F4C" w:rsidRDefault="008037CE" w:rsidP="009F7F4C">
      <w:pPr>
        <w:pStyle w:val="T3"/>
        <w:tabs>
          <w:tab w:val="right" w:leader="dot" w:pos="8494"/>
        </w:tabs>
        <w:rPr>
          <w:rFonts w:eastAsiaTheme="minorEastAsia" w:cs="Times New Roman"/>
          <w:i w:val="0"/>
          <w:iCs w:val="0"/>
          <w:noProof/>
          <w:color w:val="auto"/>
          <w:szCs w:val="24"/>
          <w:lang w:eastAsia="tr-TR"/>
        </w:rPr>
      </w:pPr>
      <w:hyperlink w:anchor="_Toc11323895" w:history="1">
        <w:r w:rsidR="009F7F4C" w:rsidRPr="009F7F4C">
          <w:rPr>
            <w:rStyle w:val="Kpr"/>
            <w:rFonts w:cs="Times New Roman"/>
            <w:i w:val="0"/>
            <w:noProof/>
            <w:szCs w:val="24"/>
          </w:rPr>
          <w:t>2.2. KBRN Olaylarının Tarihsel Gelişimi</w:t>
        </w:r>
        <w:r w:rsidR="009F7F4C" w:rsidRPr="009F7F4C">
          <w:rPr>
            <w:rFonts w:cs="Times New Roman"/>
            <w:i w:val="0"/>
            <w:noProof/>
            <w:webHidden/>
            <w:szCs w:val="24"/>
          </w:rPr>
          <w:tab/>
        </w:r>
        <w:r w:rsidR="009F7F4C" w:rsidRPr="009F7F4C">
          <w:rPr>
            <w:rFonts w:cs="Times New Roman"/>
            <w:i w:val="0"/>
            <w:noProof/>
            <w:webHidden/>
            <w:szCs w:val="24"/>
          </w:rPr>
          <w:fldChar w:fldCharType="begin"/>
        </w:r>
        <w:r w:rsidR="009F7F4C" w:rsidRPr="009F7F4C">
          <w:rPr>
            <w:rFonts w:cs="Times New Roman"/>
            <w:i w:val="0"/>
            <w:noProof/>
            <w:webHidden/>
            <w:szCs w:val="24"/>
          </w:rPr>
          <w:instrText xml:space="preserve"> PAGEREF _Toc11323895 \h </w:instrText>
        </w:r>
        <w:r w:rsidR="009F7F4C" w:rsidRPr="009F7F4C">
          <w:rPr>
            <w:rFonts w:cs="Times New Roman"/>
            <w:i w:val="0"/>
            <w:noProof/>
            <w:webHidden/>
            <w:szCs w:val="24"/>
          </w:rPr>
        </w:r>
        <w:r w:rsidR="009F7F4C" w:rsidRPr="009F7F4C">
          <w:rPr>
            <w:rFonts w:cs="Times New Roman"/>
            <w:i w:val="0"/>
            <w:noProof/>
            <w:webHidden/>
            <w:szCs w:val="24"/>
          </w:rPr>
          <w:fldChar w:fldCharType="separate"/>
        </w:r>
        <w:r w:rsidR="007E14F0">
          <w:rPr>
            <w:rFonts w:cs="Times New Roman"/>
            <w:i w:val="0"/>
            <w:noProof/>
            <w:webHidden/>
            <w:szCs w:val="24"/>
          </w:rPr>
          <w:t>32</w:t>
        </w:r>
        <w:r w:rsidR="009F7F4C" w:rsidRPr="009F7F4C">
          <w:rPr>
            <w:rFonts w:cs="Times New Roman"/>
            <w:i w:val="0"/>
            <w:noProof/>
            <w:webHidden/>
            <w:szCs w:val="24"/>
          </w:rPr>
          <w:fldChar w:fldCharType="end"/>
        </w:r>
      </w:hyperlink>
    </w:p>
    <w:p w14:paraId="5227D4D7" w14:textId="34E99399" w:rsidR="009F7F4C" w:rsidRPr="009F7F4C" w:rsidRDefault="008037CE" w:rsidP="009F7F4C">
      <w:pPr>
        <w:pStyle w:val="T3"/>
        <w:tabs>
          <w:tab w:val="right" w:leader="dot" w:pos="8494"/>
        </w:tabs>
        <w:rPr>
          <w:rFonts w:eastAsiaTheme="minorEastAsia" w:cs="Times New Roman"/>
          <w:i w:val="0"/>
          <w:iCs w:val="0"/>
          <w:noProof/>
          <w:color w:val="auto"/>
          <w:szCs w:val="24"/>
          <w:lang w:eastAsia="tr-TR"/>
        </w:rPr>
      </w:pPr>
      <w:hyperlink w:anchor="_Toc11323896" w:history="1">
        <w:r w:rsidR="009F7F4C" w:rsidRPr="009F7F4C">
          <w:rPr>
            <w:rStyle w:val="Kpr"/>
            <w:rFonts w:cs="Times New Roman"/>
            <w:i w:val="0"/>
            <w:noProof/>
            <w:szCs w:val="24"/>
          </w:rPr>
          <w:t>2.3. İlk Müdahale Ekipleri</w:t>
        </w:r>
        <w:r w:rsidR="009F7F4C" w:rsidRPr="009F7F4C">
          <w:rPr>
            <w:rFonts w:cs="Times New Roman"/>
            <w:i w:val="0"/>
            <w:noProof/>
            <w:webHidden/>
            <w:szCs w:val="24"/>
          </w:rPr>
          <w:tab/>
        </w:r>
        <w:r w:rsidR="009F7F4C" w:rsidRPr="009F7F4C">
          <w:rPr>
            <w:rFonts w:cs="Times New Roman"/>
            <w:i w:val="0"/>
            <w:noProof/>
            <w:webHidden/>
            <w:szCs w:val="24"/>
          </w:rPr>
          <w:fldChar w:fldCharType="begin"/>
        </w:r>
        <w:r w:rsidR="009F7F4C" w:rsidRPr="009F7F4C">
          <w:rPr>
            <w:rFonts w:cs="Times New Roman"/>
            <w:i w:val="0"/>
            <w:noProof/>
            <w:webHidden/>
            <w:szCs w:val="24"/>
          </w:rPr>
          <w:instrText xml:space="preserve"> PAGEREF _Toc11323896 \h </w:instrText>
        </w:r>
        <w:r w:rsidR="009F7F4C" w:rsidRPr="009F7F4C">
          <w:rPr>
            <w:rFonts w:cs="Times New Roman"/>
            <w:i w:val="0"/>
            <w:noProof/>
            <w:webHidden/>
            <w:szCs w:val="24"/>
          </w:rPr>
        </w:r>
        <w:r w:rsidR="009F7F4C" w:rsidRPr="009F7F4C">
          <w:rPr>
            <w:rFonts w:cs="Times New Roman"/>
            <w:i w:val="0"/>
            <w:noProof/>
            <w:webHidden/>
            <w:szCs w:val="24"/>
          </w:rPr>
          <w:fldChar w:fldCharType="separate"/>
        </w:r>
        <w:r w:rsidR="007E14F0">
          <w:rPr>
            <w:rFonts w:cs="Times New Roman"/>
            <w:i w:val="0"/>
            <w:noProof/>
            <w:webHidden/>
            <w:szCs w:val="24"/>
          </w:rPr>
          <w:t>36</w:t>
        </w:r>
        <w:r w:rsidR="009F7F4C" w:rsidRPr="009F7F4C">
          <w:rPr>
            <w:rFonts w:cs="Times New Roman"/>
            <w:i w:val="0"/>
            <w:noProof/>
            <w:webHidden/>
            <w:szCs w:val="24"/>
          </w:rPr>
          <w:fldChar w:fldCharType="end"/>
        </w:r>
      </w:hyperlink>
    </w:p>
    <w:p w14:paraId="5D1D2F45" w14:textId="71BCA974" w:rsidR="009F7F4C" w:rsidRPr="009F7F4C" w:rsidRDefault="008037CE" w:rsidP="009F7F4C">
      <w:pPr>
        <w:pStyle w:val="T3"/>
        <w:tabs>
          <w:tab w:val="right" w:leader="dot" w:pos="8494"/>
        </w:tabs>
        <w:rPr>
          <w:rFonts w:eastAsiaTheme="minorEastAsia" w:cs="Times New Roman"/>
          <w:i w:val="0"/>
          <w:iCs w:val="0"/>
          <w:noProof/>
          <w:color w:val="auto"/>
          <w:szCs w:val="24"/>
          <w:lang w:eastAsia="tr-TR"/>
        </w:rPr>
      </w:pPr>
      <w:hyperlink w:anchor="_Toc11323897" w:history="1">
        <w:r w:rsidR="009F7F4C" w:rsidRPr="009F7F4C">
          <w:rPr>
            <w:rStyle w:val="Kpr"/>
            <w:rFonts w:cs="Times New Roman"/>
            <w:i w:val="0"/>
            <w:noProof/>
            <w:szCs w:val="24"/>
          </w:rPr>
          <w:t>2.4. KBRN Olaylarına Hastane Öncesi Müdahale</w:t>
        </w:r>
        <w:r w:rsidR="009F7F4C" w:rsidRPr="009F7F4C">
          <w:rPr>
            <w:rFonts w:cs="Times New Roman"/>
            <w:i w:val="0"/>
            <w:noProof/>
            <w:webHidden/>
            <w:szCs w:val="24"/>
          </w:rPr>
          <w:tab/>
        </w:r>
        <w:r w:rsidR="009F7F4C" w:rsidRPr="009F7F4C">
          <w:rPr>
            <w:rFonts w:cs="Times New Roman"/>
            <w:i w:val="0"/>
            <w:noProof/>
            <w:webHidden/>
            <w:szCs w:val="24"/>
          </w:rPr>
          <w:fldChar w:fldCharType="begin"/>
        </w:r>
        <w:r w:rsidR="009F7F4C" w:rsidRPr="009F7F4C">
          <w:rPr>
            <w:rFonts w:cs="Times New Roman"/>
            <w:i w:val="0"/>
            <w:noProof/>
            <w:webHidden/>
            <w:szCs w:val="24"/>
          </w:rPr>
          <w:instrText xml:space="preserve"> PAGEREF _Toc11323897 \h </w:instrText>
        </w:r>
        <w:r w:rsidR="009F7F4C" w:rsidRPr="009F7F4C">
          <w:rPr>
            <w:rFonts w:cs="Times New Roman"/>
            <w:i w:val="0"/>
            <w:noProof/>
            <w:webHidden/>
            <w:szCs w:val="24"/>
          </w:rPr>
        </w:r>
        <w:r w:rsidR="009F7F4C" w:rsidRPr="009F7F4C">
          <w:rPr>
            <w:rFonts w:cs="Times New Roman"/>
            <w:i w:val="0"/>
            <w:noProof/>
            <w:webHidden/>
            <w:szCs w:val="24"/>
          </w:rPr>
          <w:fldChar w:fldCharType="separate"/>
        </w:r>
        <w:r w:rsidR="007E14F0">
          <w:rPr>
            <w:rFonts w:cs="Times New Roman"/>
            <w:i w:val="0"/>
            <w:noProof/>
            <w:webHidden/>
            <w:szCs w:val="24"/>
          </w:rPr>
          <w:t>39</w:t>
        </w:r>
        <w:r w:rsidR="009F7F4C" w:rsidRPr="009F7F4C">
          <w:rPr>
            <w:rFonts w:cs="Times New Roman"/>
            <w:i w:val="0"/>
            <w:noProof/>
            <w:webHidden/>
            <w:szCs w:val="24"/>
          </w:rPr>
          <w:fldChar w:fldCharType="end"/>
        </w:r>
      </w:hyperlink>
    </w:p>
    <w:p w14:paraId="43AB4AE0" w14:textId="238CD89E" w:rsidR="009F7F4C" w:rsidRPr="009F7F4C" w:rsidRDefault="008037CE" w:rsidP="009F7F4C">
      <w:pPr>
        <w:pStyle w:val="T4"/>
        <w:rPr>
          <w:rFonts w:eastAsiaTheme="minorEastAsia"/>
          <w:noProof/>
          <w:color w:val="auto"/>
          <w:lang w:eastAsia="tr-TR"/>
        </w:rPr>
      </w:pPr>
      <w:hyperlink w:anchor="_Toc11323898" w:history="1">
        <w:r w:rsidR="009F7F4C" w:rsidRPr="009F7F4C">
          <w:rPr>
            <w:rStyle w:val="Kpr"/>
            <w:rFonts w:cs="Times New Roman"/>
            <w:noProof/>
            <w:szCs w:val="24"/>
          </w:rPr>
          <w:t>2.4.1. Olay Yeri Yönetimi</w:t>
        </w:r>
        <w:r w:rsidR="009F7F4C" w:rsidRPr="009F7F4C">
          <w:rPr>
            <w:noProof/>
            <w:webHidden/>
          </w:rPr>
          <w:tab/>
        </w:r>
        <w:r w:rsidR="009F7F4C" w:rsidRPr="009F7F4C">
          <w:rPr>
            <w:noProof/>
            <w:webHidden/>
          </w:rPr>
          <w:fldChar w:fldCharType="begin"/>
        </w:r>
        <w:r w:rsidR="009F7F4C" w:rsidRPr="009F7F4C">
          <w:rPr>
            <w:noProof/>
            <w:webHidden/>
          </w:rPr>
          <w:instrText xml:space="preserve"> PAGEREF _Toc11323898 \h </w:instrText>
        </w:r>
        <w:r w:rsidR="009F7F4C" w:rsidRPr="009F7F4C">
          <w:rPr>
            <w:noProof/>
            <w:webHidden/>
          </w:rPr>
        </w:r>
        <w:r w:rsidR="009F7F4C" w:rsidRPr="009F7F4C">
          <w:rPr>
            <w:noProof/>
            <w:webHidden/>
          </w:rPr>
          <w:fldChar w:fldCharType="separate"/>
        </w:r>
        <w:r w:rsidR="007E14F0">
          <w:rPr>
            <w:noProof/>
            <w:webHidden/>
          </w:rPr>
          <w:t>40</w:t>
        </w:r>
        <w:r w:rsidR="009F7F4C" w:rsidRPr="009F7F4C">
          <w:rPr>
            <w:noProof/>
            <w:webHidden/>
          </w:rPr>
          <w:fldChar w:fldCharType="end"/>
        </w:r>
      </w:hyperlink>
    </w:p>
    <w:p w14:paraId="1D6440EE" w14:textId="6B03576C" w:rsidR="009F7F4C" w:rsidRPr="009F7F4C" w:rsidRDefault="008037CE" w:rsidP="009F7F4C">
      <w:pPr>
        <w:pStyle w:val="T5"/>
        <w:tabs>
          <w:tab w:val="right" w:leader="dot" w:pos="8494"/>
        </w:tabs>
        <w:rPr>
          <w:rFonts w:eastAsiaTheme="minorEastAsia" w:cs="Times New Roman"/>
          <w:noProof/>
          <w:color w:val="auto"/>
          <w:szCs w:val="24"/>
          <w:lang w:eastAsia="tr-TR"/>
        </w:rPr>
      </w:pPr>
      <w:hyperlink w:anchor="_Toc11323899" w:history="1">
        <w:r w:rsidR="009F7F4C" w:rsidRPr="009F7F4C">
          <w:rPr>
            <w:rStyle w:val="Kpr"/>
            <w:rFonts w:cs="Times New Roman"/>
            <w:noProof/>
            <w:szCs w:val="24"/>
          </w:rPr>
          <w:t>2.4.1.1.  Olay Yeri Bölgelerinin Belirlenmesi</w:t>
        </w:r>
        <w:r w:rsidR="009F7F4C" w:rsidRPr="009F7F4C">
          <w:rPr>
            <w:rFonts w:cs="Times New Roman"/>
            <w:noProof/>
            <w:webHidden/>
            <w:szCs w:val="24"/>
          </w:rPr>
          <w:tab/>
        </w:r>
        <w:r w:rsidR="009F7F4C" w:rsidRPr="009F7F4C">
          <w:rPr>
            <w:rFonts w:cs="Times New Roman"/>
            <w:noProof/>
            <w:webHidden/>
            <w:szCs w:val="24"/>
          </w:rPr>
          <w:fldChar w:fldCharType="begin"/>
        </w:r>
        <w:r w:rsidR="009F7F4C" w:rsidRPr="009F7F4C">
          <w:rPr>
            <w:rFonts w:cs="Times New Roman"/>
            <w:noProof/>
            <w:webHidden/>
            <w:szCs w:val="24"/>
          </w:rPr>
          <w:instrText xml:space="preserve"> PAGEREF _Toc11323899 \h </w:instrText>
        </w:r>
        <w:r w:rsidR="009F7F4C" w:rsidRPr="009F7F4C">
          <w:rPr>
            <w:rFonts w:cs="Times New Roman"/>
            <w:noProof/>
            <w:webHidden/>
            <w:szCs w:val="24"/>
          </w:rPr>
        </w:r>
        <w:r w:rsidR="009F7F4C" w:rsidRPr="009F7F4C">
          <w:rPr>
            <w:rFonts w:cs="Times New Roman"/>
            <w:noProof/>
            <w:webHidden/>
            <w:szCs w:val="24"/>
          </w:rPr>
          <w:fldChar w:fldCharType="separate"/>
        </w:r>
        <w:r w:rsidR="007E14F0">
          <w:rPr>
            <w:rFonts w:cs="Times New Roman"/>
            <w:noProof/>
            <w:webHidden/>
            <w:szCs w:val="24"/>
          </w:rPr>
          <w:t>41</w:t>
        </w:r>
        <w:r w:rsidR="009F7F4C" w:rsidRPr="009F7F4C">
          <w:rPr>
            <w:rFonts w:cs="Times New Roman"/>
            <w:noProof/>
            <w:webHidden/>
            <w:szCs w:val="24"/>
          </w:rPr>
          <w:fldChar w:fldCharType="end"/>
        </w:r>
      </w:hyperlink>
    </w:p>
    <w:p w14:paraId="2A1B9DDD" w14:textId="2F74FD78" w:rsidR="009F7F4C" w:rsidRPr="009F7F4C" w:rsidRDefault="008037CE" w:rsidP="009F7F4C">
      <w:pPr>
        <w:pStyle w:val="T5"/>
        <w:tabs>
          <w:tab w:val="right" w:leader="dot" w:pos="8494"/>
        </w:tabs>
        <w:rPr>
          <w:rFonts w:eastAsiaTheme="minorEastAsia" w:cs="Times New Roman"/>
          <w:noProof/>
          <w:color w:val="auto"/>
          <w:szCs w:val="24"/>
          <w:lang w:eastAsia="tr-TR"/>
        </w:rPr>
      </w:pPr>
      <w:hyperlink w:anchor="_Toc11323900" w:history="1">
        <w:r w:rsidR="009F7F4C" w:rsidRPr="009F7F4C">
          <w:rPr>
            <w:rStyle w:val="Kpr"/>
            <w:rFonts w:cs="Times New Roman"/>
            <w:noProof/>
            <w:szCs w:val="24"/>
          </w:rPr>
          <w:t>2.4.1.2. Triyaj ve İlk Yardım</w:t>
        </w:r>
        <w:r w:rsidR="009F7F4C" w:rsidRPr="009F7F4C">
          <w:rPr>
            <w:rFonts w:cs="Times New Roman"/>
            <w:noProof/>
            <w:webHidden/>
            <w:szCs w:val="24"/>
          </w:rPr>
          <w:tab/>
        </w:r>
        <w:r w:rsidR="009F7F4C" w:rsidRPr="009F7F4C">
          <w:rPr>
            <w:rFonts w:cs="Times New Roman"/>
            <w:noProof/>
            <w:webHidden/>
            <w:szCs w:val="24"/>
          </w:rPr>
          <w:fldChar w:fldCharType="begin"/>
        </w:r>
        <w:r w:rsidR="009F7F4C" w:rsidRPr="009F7F4C">
          <w:rPr>
            <w:rFonts w:cs="Times New Roman"/>
            <w:noProof/>
            <w:webHidden/>
            <w:szCs w:val="24"/>
          </w:rPr>
          <w:instrText xml:space="preserve"> PAGEREF _Toc11323900 \h </w:instrText>
        </w:r>
        <w:r w:rsidR="009F7F4C" w:rsidRPr="009F7F4C">
          <w:rPr>
            <w:rFonts w:cs="Times New Roman"/>
            <w:noProof/>
            <w:webHidden/>
            <w:szCs w:val="24"/>
          </w:rPr>
        </w:r>
        <w:r w:rsidR="009F7F4C" w:rsidRPr="009F7F4C">
          <w:rPr>
            <w:rFonts w:cs="Times New Roman"/>
            <w:noProof/>
            <w:webHidden/>
            <w:szCs w:val="24"/>
          </w:rPr>
          <w:fldChar w:fldCharType="separate"/>
        </w:r>
        <w:r w:rsidR="007E14F0">
          <w:rPr>
            <w:rFonts w:cs="Times New Roman"/>
            <w:noProof/>
            <w:webHidden/>
            <w:szCs w:val="24"/>
          </w:rPr>
          <w:t>43</w:t>
        </w:r>
        <w:r w:rsidR="009F7F4C" w:rsidRPr="009F7F4C">
          <w:rPr>
            <w:rFonts w:cs="Times New Roman"/>
            <w:noProof/>
            <w:webHidden/>
            <w:szCs w:val="24"/>
          </w:rPr>
          <w:fldChar w:fldCharType="end"/>
        </w:r>
      </w:hyperlink>
    </w:p>
    <w:p w14:paraId="0083F1FE" w14:textId="6DC077ED" w:rsidR="009F7F4C" w:rsidRPr="009F7F4C" w:rsidRDefault="008037CE" w:rsidP="009F7F4C">
      <w:pPr>
        <w:pStyle w:val="T5"/>
        <w:tabs>
          <w:tab w:val="right" w:leader="dot" w:pos="8494"/>
        </w:tabs>
        <w:rPr>
          <w:rFonts w:eastAsiaTheme="minorEastAsia" w:cs="Times New Roman"/>
          <w:noProof/>
          <w:color w:val="auto"/>
          <w:szCs w:val="24"/>
          <w:lang w:eastAsia="tr-TR"/>
        </w:rPr>
      </w:pPr>
      <w:hyperlink w:anchor="_Toc11323901" w:history="1">
        <w:r w:rsidR="009F7F4C" w:rsidRPr="009F7F4C">
          <w:rPr>
            <w:rStyle w:val="Kpr"/>
            <w:rFonts w:cs="Times New Roman"/>
            <w:noProof/>
            <w:szCs w:val="24"/>
          </w:rPr>
          <w:t>2.4.1.3. Dekontaminasyon</w:t>
        </w:r>
        <w:r w:rsidR="009F7F4C" w:rsidRPr="009F7F4C">
          <w:rPr>
            <w:rFonts w:cs="Times New Roman"/>
            <w:noProof/>
            <w:webHidden/>
            <w:szCs w:val="24"/>
          </w:rPr>
          <w:tab/>
        </w:r>
        <w:r w:rsidR="009F7F4C" w:rsidRPr="009F7F4C">
          <w:rPr>
            <w:rFonts w:cs="Times New Roman"/>
            <w:noProof/>
            <w:webHidden/>
            <w:szCs w:val="24"/>
          </w:rPr>
          <w:fldChar w:fldCharType="begin"/>
        </w:r>
        <w:r w:rsidR="009F7F4C" w:rsidRPr="009F7F4C">
          <w:rPr>
            <w:rFonts w:cs="Times New Roman"/>
            <w:noProof/>
            <w:webHidden/>
            <w:szCs w:val="24"/>
          </w:rPr>
          <w:instrText xml:space="preserve"> PAGEREF _Toc11323901 \h </w:instrText>
        </w:r>
        <w:r w:rsidR="009F7F4C" w:rsidRPr="009F7F4C">
          <w:rPr>
            <w:rFonts w:cs="Times New Roman"/>
            <w:noProof/>
            <w:webHidden/>
            <w:szCs w:val="24"/>
          </w:rPr>
        </w:r>
        <w:r w:rsidR="009F7F4C" w:rsidRPr="009F7F4C">
          <w:rPr>
            <w:rFonts w:cs="Times New Roman"/>
            <w:noProof/>
            <w:webHidden/>
            <w:szCs w:val="24"/>
          </w:rPr>
          <w:fldChar w:fldCharType="separate"/>
        </w:r>
        <w:r w:rsidR="007E14F0">
          <w:rPr>
            <w:rFonts w:cs="Times New Roman"/>
            <w:noProof/>
            <w:webHidden/>
            <w:szCs w:val="24"/>
          </w:rPr>
          <w:t>44</w:t>
        </w:r>
        <w:r w:rsidR="009F7F4C" w:rsidRPr="009F7F4C">
          <w:rPr>
            <w:rFonts w:cs="Times New Roman"/>
            <w:noProof/>
            <w:webHidden/>
            <w:szCs w:val="24"/>
          </w:rPr>
          <w:fldChar w:fldCharType="end"/>
        </w:r>
      </w:hyperlink>
    </w:p>
    <w:p w14:paraId="60E7546B" w14:textId="3815AF17" w:rsidR="009F7F4C" w:rsidRPr="009F7F4C" w:rsidRDefault="008037CE" w:rsidP="009F7F4C">
      <w:pPr>
        <w:pStyle w:val="T5"/>
        <w:tabs>
          <w:tab w:val="right" w:leader="dot" w:pos="8494"/>
        </w:tabs>
        <w:rPr>
          <w:rStyle w:val="Kpr"/>
          <w:rFonts w:cs="Times New Roman"/>
          <w:noProof/>
          <w:szCs w:val="24"/>
        </w:rPr>
      </w:pPr>
      <w:hyperlink w:anchor="_Toc11323902" w:history="1">
        <w:r w:rsidR="009F7F4C" w:rsidRPr="009F7F4C">
          <w:rPr>
            <w:rStyle w:val="Kpr"/>
            <w:rFonts w:cs="Times New Roman"/>
            <w:noProof/>
            <w:szCs w:val="24"/>
          </w:rPr>
          <w:t>2.4.1.4. Kişisel Koruyucu Donanım</w:t>
        </w:r>
        <w:r w:rsidR="009F7F4C" w:rsidRPr="009F7F4C">
          <w:rPr>
            <w:rFonts w:cs="Times New Roman"/>
            <w:noProof/>
            <w:webHidden/>
            <w:szCs w:val="24"/>
          </w:rPr>
          <w:tab/>
        </w:r>
        <w:r w:rsidR="009F7F4C" w:rsidRPr="009F7F4C">
          <w:rPr>
            <w:rFonts w:cs="Times New Roman"/>
            <w:noProof/>
            <w:webHidden/>
            <w:szCs w:val="24"/>
          </w:rPr>
          <w:fldChar w:fldCharType="begin"/>
        </w:r>
        <w:r w:rsidR="009F7F4C" w:rsidRPr="009F7F4C">
          <w:rPr>
            <w:rFonts w:cs="Times New Roman"/>
            <w:noProof/>
            <w:webHidden/>
            <w:szCs w:val="24"/>
          </w:rPr>
          <w:instrText xml:space="preserve"> PAGEREF _Toc11323902 \h </w:instrText>
        </w:r>
        <w:r w:rsidR="009F7F4C" w:rsidRPr="009F7F4C">
          <w:rPr>
            <w:rFonts w:cs="Times New Roman"/>
            <w:noProof/>
            <w:webHidden/>
            <w:szCs w:val="24"/>
          </w:rPr>
        </w:r>
        <w:r w:rsidR="009F7F4C" w:rsidRPr="009F7F4C">
          <w:rPr>
            <w:rFonts w:cs="Times New Roman"/>
            <w:noProof/>
            <w:webHidden/>
            <w:szCs w:val="24"/>
          </w:rPr>
          <w:fldChar w:fldCharType="separate"/>
        </w:r>
        <w:r w:rsidR="007E14F0">
          <w:rPr>
            <w:rFonts w:cs="Times New Roman"/>
            <w:noProof/>
            <w:webHidden/>
            <w:szCs w:val="24"/>
          </w:rPr>
          <w:t>46</w:t>
        </w:r>
        <w:r w:rsidR="009F7F4C" w:rsidRPr="009F7F4C">
          <w:rPr>
            <w:rFonts w:cs="Times New Roman"/>
            <w:noProof/>
            <w:webHidden/>
            <w:szCs w:val="24"/>
          </w:rPr>
          <w:fldChar w:fldCharType="end"/>
        </w:r>
      </w:hyperlink>
    </w:p>
    <w:p w14:paraId="3AAB607F" w14:textId="77777777" w:rsidR="001C3A7A" w:rsidRDefault="001C3A7A" w:rsidP="001C3A7A"/>
    <w:p w14:paraId="697E0F0D" w14:textId="3664234F" w:rsidR="009F7F4C" w:rsidRPr="009F7F4C" w:rsidRDefault="009F7F4C" w:rsidP="009F7F4C">
      <w:pPr>
        <w:pStyle w:val="Balk1"/>
        <w:rPr>
          <w:rFonts w:cs="Times New Roman"/>
          <w:szCs w:val="24"/>
        </w:rPr>
      </w:pPr>
      <w:r w:rsidRPr="009F7F4C">
        <w:rPr>
          <w:rFonts w:cs="Times New Roman"/>
          <w:szCs w:val="24"/>
        </w:rPr>
        <w:t>ÜÇÜNCÜ BÖLÜM</w:t>
      </w:r>
    </w:p>
    <w:p w14:paraId="4CCB03BB" w14:textId="73BE5E28" w:rsidR="009F7F4C" w:rsidRPr="009F7F4C" w:rsidRDefault="008037CE" w:rsidP="009F7F4C">
      <w:pPr>
        <w:pStyle w:val="T2"/>
        <w:rPr>
          <w:rFonts w:eastAsiaTheme="minorEastAsia" w:cs="Times New Roman"/>
          <w:szCs w:val="24"/>
          <w:lang w:eastAsia="tr-TR"/>
        </w:rPr>
      </w:pPr>
      <w:hyperlink w:anchor="_Toc11323904" w:history="1">
        <w:r w:rsidR="009F7F4C" w:rsidRPr="009F7F4C">
          <w:rPr>
            <w:rStyle w:val="Kpr"/>
            <w:rFonts w:cs="Times New Roman"/>
            <w:szCs w:val="24"/>
          </w:rPr>
          <w:t>3. KBRN OLAYLARINDA İLK MÜDAHALE EKİPLERİ İÇİN TEHLİKELER VE RİSKLER, RİSK ALGISI, KBRN OLAYLARINA HAZIRLILIK</w:t>
        </w:r>
        <w:r w:rsidR="009F7F4C" w:rsidRPr="009F7F4C">
          <w:rPr>
            <w:rFonts w:cs="Times New Roman"/>
            <w:webHidden/>
            <w:szCs w:val="24"/>
          </w:rPr>
          <w:tab/>
        </w:r>
        <w:r w:rsidR="009F7F4C" w:rsidRPr="009F7F4C">
          <w:rPr>
            <w:rFonts w:cs="Times New Roman"/>
            <w:webHidden/>
            <w:szCs w:val="24"/>
          </w:rPr>
          <w:fldChar w:fldCharType="begin"/>
        </w:r>
        <w:r w:rsidR="009F7F4C" w:rsidRPr="009F7F4C">
          <w:rPr>
            <w:rFonts w:cs="Times New Roman"/>
            <w:webHidden/>
            <w:szCs w:val="24"/>
          </w:rPr>
          <w:instrText xml:space="preserve"> PAGEREF _Toc11323904 \h </w:instrText>
        </w:r>
        <w:r w:rsidR="009F7F4C" w:rsidRPr="009F7F4C">
          <w:rPr>
            <w:rFonts w:cs="Times New Roman"/>
            <w:webHidden/>
            <w:szCs w:val="24"/>
          </w:rPr>
        </w:r>
        <w:r w:rsidR="009F7F4C" w:rsidRPr="009F7F4C">
          <w:rPr>
            <w:rFonts w:cs="Times New Roman"/>
            <w:webHidden/>
            <w:szCs w:val="24"/>
          </w:rPr>
          <w:fldChar w:fldCharType="separate"/>
        </w:r>
        <w:r w:rsidR="007E14F0">
          <w:rPr>
            <w:rFonts w:cs="Times New Roman"/>
            <w:webHidden/>
            <w:szCs w:val="24"/>
          </w:rPr>
          <w:t>49</w:t>
        </w:r>
        <w:r w:rsidR="009F7F4C" w:rsidRPr="009F7F4C">
          <w:rPr>
            <w:rFonts w:cs="Times New Roman"/>
            <w:webHidden/>
            <w:szCs w:val="24"/>
          </w:rPr>
          <w:fldChar w:fldCharType="end"/>
        </w:r>
      </w:hyperlink>
    </w:p>
    <w:p w14:paraId="235AF580" w14:textId="507BB3CD" w:rsidR="009F7F4C" w:rsidRPr="009F7F4C" w:rsidRDefault="008037CE" w:rsidP="009F7F4C">
      <w:pPr>
        <w:pStyle w:val="T3"/>
        <w:tabs>
          <w:tab w:val="right" w:leader="dot" w:pos="8494"/>
        </w:tabs>
        <w:rPr>
          <w:rFonts w:eastAsiaTheme="minorEastAsia" w:cs="Times New Roman"/>
          <w:i w:val="0"/>
          <w:iCs w:val="0"/>
          <w:noProof/>
          <w:color w:val="auto"/>
          <w:szCs w:val="24"/>
          <w:lang w:eastAsia="tr-TR"/>
        </w:rPr>
      </w:pPr>
      <w:hyperlink w:anchor="_Toc11323905" w:history="1">
        <w:r w:rsidR="009F7F4C" w:rsidRPr="009F7F4C">
          <w:rPr>
            <w:rStyle w:val="Kpr"/>
            <w:rFonts w:cs="Times New Roman"/>
            <w:i w:val="0"/>
            <w:noProof/>
            <w:szCs w:val="24"/>
          </w:rPr>
          <w:t>3.1. KBRN Olaylarında İlk Müdahale Ekipleri İçin Tehlikeler ve Riskler</w:t>
        </w:r>
        <w:r w:rsidR="009F7F4C" w:rsidRPr="009F7F4C">
          <w:rPr>
            <w:rFonts w:cs="Times New Roman"/>
            <w:i w:val="0"/>
            <w:noProof/>
            <w:webHidden/>
            <w:szCs w:val="24"/>
          </w:rPr>
          <w:tab/>
        </w:r>
        <w:r w:rsidR="009F7F4C" w:rsidRPr="009F7F4C">
          <w:rPr>
            <w:rFonts w:cs="Times New Roman"/>
            <w:i w:val="0"/>
            <w:noProof/>
            <w:webHidden/>
            <w:szCs w:val="24"/>
          </w:rPr>
          <w:fldChar w:fldCharType="begin"/>
        </w:r>
        <w:r w:rsidR="009F7F4C" w:rsidRPr="009F7F4C">
          <w:rPr>
            <w:rFonts w:cs="Times New Roman"/>
            <w:i w:val="0"/>
            <w:noProof/>
            <w:webHidden/>
            <w:szCs w:val="24"/>
          </w:rPr>
          <w:instrText xml:space="preserve"> PAGEREF _Toc11323905 \h </w:instrText>
        </w:r>
        <w:r w:rsidR="009F7F4C" w:rsidRPr="009F7F4C">
          <w:rPr>
            <w:rFonts w:cs="Times New Roman"/>
            <w:i w:val="0"/>
            <w:noProof/>
            <w:webHidden/>
            <w:szCs w:val="24"/>
          </w:rPr>
        </w:r>
        <w:r w:rsidR="009F7F4C" w:rsidRPr="009F7F4C">
          <w:rPr>
            <w:rFonts w:cs="Times New Roman"/>
            <w:i w:val="0"/>
            <w:noProof/>
            <w:webHidden/>
            <w:szCs w:val="24"/>
          </w:rPr>
          <w:fldChar w:fldCharType="separate"/>
        </w:r>
        <w:r w:rsidR="007E14F0">
          <w:rPr>
            <w:rFonts w:cs="Times New Roman"/>
            <w:i w:val="0"/>
            <w:noProof/>
            <w:webHidden/>
            <w:szCs w:val="24"/>
          </w:rPr>
          <w:t>49</w:t>
        </w:r>
        <w:r w:rsidR="009F7F4C" w:rsidRPr="009F7F4C">
          <w:rPr>
            <w:rFonts w:cs="Times New Roman"/>
            <w:i w:val="0"/>
            <w:noProof/>
            <w:webHidden/>
            <w:szCs w:val="24"/>
          </w:rPr>
          <w:fldChar w:fldCharType="end"/>
        </w:r>
      </w:hyperlink>
    </w:p>
    <w:p w14:paraId="7388FDCC" w14:textId="016C946C" w:rsidR="009F7F4C" w:rsidRPr="009F7F4C" w:rsidRDefault="008037CE" w:rsidP="009F7F4C">
      <w:pPr>
        <w:pStyle w:val="T3"/>
        <w:tabs>
          <w:tab w:val="right" w:leader="dot" w:pos="8494"/>
        </w:tabs>
        <w:rPr>
          <w:rFonts w:eastAsiaTheme="minorEastAsia" w:cs="Times New Roman"/>
          <w:i w:val="0"/>
          <w:iCs w:val="0"/>
          <w:noProof/>
          <w:color w:val="auto"/>
          <w:szCs w:val="24"/>
          <w:lang w:eastAsia="tr-TR"/>
        </w:rPr>
      </w:pPr>
      <w:hyperlink w:anchor="_Toc11323906" w:history="1">
        <w:r w:rsidR="009F7F4C" w:rsidRPr="009F7F4C">
          <w:rPr>
            <w:rStyle w:val="Kpr"/>
            <w:rFonts w:cs="Times New Roman"/>
            <w:i w:val="0"/>
            <w:noProof/>
            <w:szCs w:val="24"/>
          </w:rPr>
          <w:t>3.2. Risk Algısı</w:t>
        </w:r>
        <w:r w:rsidR="009F7F4C" w:rsidRPr="009F7F4C">
          <w:rPr>
            <w:rFonts w:cs="Times New Roman"/>
            <w:i w:val="0"/>
            <w:noProof/>
            <w:webHidden/>
            <w:szCs w:val="24"/>
          </w:rPr>
          <w:tab/>
        </w:r>
        <w:r w:rsidR="009F7F4C" w:rsidRPr="009F7F4C">
          <w:rPr>
            <w:rFonts w:cs="Times New Roman"/>
            <w:i w:val="0"/>
            <w:noProof/>
            <w:webHidden/>
            <w:szCs w:val="24"/>
          </w:rPr>
          <w:fldChar w:fldCharType="begin"/>
        </w:r>
        <w:r w:rsidR="009F7F4C" w:rsidRPr="009F7F4C">
          <w:rPr>
            <w:rFonts w:cs="Times New Roman"/>
            <w:i w:val="0"/>
            <w:noProof/>
            <w:webHidden/>
            <w:szCs w:val="24"/>
          </w:rPr>
          <w:instrText xml:space="preserve"> PAGEREF _Toc11323906 \h </w:instrText>
        </w:r>
        <w:r w:rsidR="009F7F4C" w:rsidRPr="009F7F4C">
          <w:rPr>
            <w:rFonts w:cs="Times New Roman"/>
            <w:i w:val="0"/>
            <w:noProof/>
            <w:webHidden/>
            <w:szCs w:val="24"/>
          </w:rPr>
        </w:r>
        <w:r w:rsidR="009F7F4C" w:rsidRPr="009F7F4C">
          <w:rPr>
            <w:rFonts w:cs="Times New Roman"/>
            <w:i w:val="0"/>
            <w:noProof/>
            <w:webHidden/>
            <w:szCs w:val="24"/>
          </w:rPr>
          <w:fldChar w:fldCharType="separate"/>
        </w:r>
        <w:r w:rsidR="007E14F0">
          <w:rPr>
            <w:rFonts w:cs="Times New Roman"/>
            <w:i w:val="0"/>
            <w:noProof/>
            <w:webHidden/>
            <w:szCs w:val="24"/>
          </w:rPr>
          <w:t>52</w:t>
        </w:r>
        <w:r w:rsidR="009F7F4C" w:rsidRPr="009F7F4C">
          <w:rPr>
            <w:rFonts w:cs="Times New Roman"/>
            <w:i w:val="0"/>
            <w:noProof/>
            <w:webHidden/>
            <w:szCs w:val="24"/>
          </w:rPr>
          <w:fldChar w:fldCharType="end"/>
        </w:r>
      </w:hyperlink>
    </w:p>
    <w:p w14:paraId="69F9F37D" w14:textId="70D35001" w:rsidR="009F7F4C" w:rsidRPr="001C3A7A" w:rsidRDefault="008037CE" w:rsidP="001C3A7A">
      <w:pPr>
        <w:pStyle w:val="T3"/>
        <w:tabs>
          <w:tab w:val="right" w:leader="dot" w:pos="8494"/>
        </w:tabs>
        <w:rPr>
          <w:rFonts w:cs="Times New Roman"/>
          <w:i w:val="0"/>
          <w:noProof/>
          <w:color w:val="0563C1" w:themeColor="hyperlink"/>
          <w:szCs w:val="24"/>
          <w:u w:val="single"/>
        </w:rPr>
      </w:pPr>
      <w:hyperlink w:anchor="_Toc11323907" w:history="1">
        <w:r w:rsidR="009F7F4C" w:rsidRPr="009F7F4C">
          <w:rPr>
            <w:rStyle w:val="Kpr"/>
            <w:rFonts w:cs="Times New Roman"/>
            <w:i w:val="0"/>
            <w:noProof/>
            <w:szCs w:val="24"/>
          </w:rPr>
          <w:t>3.3. KBRN Olaylarına Hazırlılık</w:t>
        </w:r>
        <w:r w:rsidR="009F7F4C" w:rsidRPr="009F7F4C">
          <w:rPr>
            <w:rFonts w:cs="Times New Roman"/>
            <w:i w:val="0"/>
            <w:noProof/>
            <w:webHidden/>
            <w:szCs w:val="24"/>
          </w:rPr>
          <w:tab/>
        </w:r>
        <w:r w:rsidR="009F7F4C" w:rsidRPr="009F7F4C">
          <w:rPr>
            <w:rFonts w:cs="Times New Roman"/>
            <w:i w:val="0"/>
            <w:noProof/>
            <w:webHidden/>
            <w:szCs w:val="24"/>
          </w:rPr>
          <w:fldChar w:fldCharType="begin"/>
        </w:r>
        <w:r w:rsidR="009F7F4C" w:rsidRPr="009F7F4C">
          <w:rPr>
            <w:rFonts w:cs="Times New Roman"/>
            <w:i w:val="0"/>
            <w:noProof/>
            <w:webHidden/>
            <w:szCs w:val="24"/>
          </w:rPr>
          <w:instrText xml:space="preserve"> PAGEREF _Toc11323907 \h </w:instrText>
        </w:r>
        <w:r w:rsidR="009F7F4C" w:rsidRPr="009F7F4C">
          <w:rPr>
            <w:rFonts w:cs="Times New Roman"/>
            <w:i w:val="0"/>
            <w:noProof/>
            <w:webHidden/>
            <w:szCs w:val="24"/>
          </w:rPr>
        </w:r>
        <w:r w:rsidR="009F7F4C" w:rsidRPr="009F7F4C">
          <w:rPr>
            <w:rFonts w:cs="Times New Roman"/>
            <w:i w:val="0"/>
            <w:noProof/>
            <w:webHidden/>
            <w:szCs w:val="24"/>
          </w:rPr>
          <w:fldChar w:fldCharType="separate"/>
        </w:r>
        <w:r w:rsidR="007E14F0">
          <w:rPr>
            <w:rFonts w:cs="Times New Roman"/>
            <w:i w:val="0"/>
            <w:noProof/>
            <w:webHidden/>
            <w:szCs w:val="24"/>
          </w:rPr>
          <w:t>53</w:t>
        </w:r>
        <w:r w:rsidR="009F7F4C" w:rsidRPr="009F7F4C">
          <w:rPr>
            <w:rFonts w:cs="Times New Roman"/>
            <w:i w:val="0"/>
            <w:noProof/>
            <w:webHidden/>
            <w:szCs w:val="24"/>
          </w:rPr>
          <w:fldChar w:fldCharType="end"/>
        </w:r>
      </w:hyperlink>
    </w:p>
    <w:p w14:paraId="1A855440" w14:textId="5289E7FC" w:rsidR="009F7F4C" w:rsidRPr="009F7F4C" w:rsidRDefault="009F7F4C" w:rsidP="009F7F4C">
      <w:pPr>
        <w:pStyle w:val="Balk1"/>
        <w:rPr>
          <w:rFonts w:cs="Times New Roman"/>
          <w:szCs w:val="24"/>
        </w:rPr>
      </w:pPr>
      <w:r w:rsidRPr="009F7F4C">
        <w:rPr>
          <w:rFonts w:cs="Times New Roman"/>
          <w:szCs w:val="24"/>
        </w:rPr>
        <w:lastRenderedPageBreak/>
        <w:t>DÖRDÜNCÜ BÖLÜM</w:t>
      </w:r>
    </w:p>
    <w:p w14:paraId="71F32312" w14:textId="2939B96D" w:rsidR="009F7F4C" w:rsidRPr="009F7F4C" w:rsidRDefault="008037CE" w:rsidP="009F7F4C">
      <w:pPr>
        <w:pStyle w:val="T2"/>
        <w:rPr>
          <w:rFonts w:eastAsiaTheme="minorEastAsia" w:cs="Times New Roman"/>
          <w:szCs w:val="24"/>
          <w:lang w:eastAsia="tr-TR"/>
        </w:rPr>
      </w:pPr>
      <w:hyperlink w:anchor="_Toc11323909" w:history="1">
        <w:r w:rsidR="009F7F4C" w:rsidRPr="009F7F4C">
          <w:rPr>
            <w:rStyle w:val="Kpr"/>
            <w:rFonts w:cs="Times New Roman"/>
            <w:szCs w:val="24"/>
          </w:rPr>
          <w:t>4. GEREÇ VE YÖNTEM</w:t>
        </w:r>
        <w:r w:rsidR="009F7F4C" w:rsidRPr="009F7F4C">
          <w:rPr>
            <w:rFonts w:cs="Times New Roman"/>
            <w:webHidden/>
            <w:szCs w:val="24"/>
          </w:rPr>
          <w:tab/>
        </w:r>
        <w:r w:rsidR="009F7F4C" w:rsidRPr="009F7F4C">
          <w:rPr>
            <w:rFonts w:cs="Times New Roman"/>
            <w:webHidden/>
            <w:szCs w:val="24"/>
          </w:rPr>
          <w:fldChar w:fldCharType="begin"/>
        </w:r>
        <w:r w:rsidR="009F7F4C" w:rsidRPr="009F7F4C">
          <w:rPr>
            <w:rFonts w:cs="Times New Roman"/>
            <w:webHidden/>
            <w:szCs w:val="24"/>
          </w:rPr>
          <w:instrText xml:space="preserve"> PAGEREF _Toc11323909 \h </w:instrText>
        </w:r>
        <w:r w:rsidR="009F7F4C" w:rsidRPr="009F7F4C">
          <w:rPr>
            <w:rFonts w:cs="Times New Roman"/>
            <w:webHidden/>
            <w:szCs w:val="24"/>
          </w:rPr>
        </w:r>
        <w:r w:rsidR="009F7F4C" w:rsidRPr="009F7F4C">
          <w:rPr>
            <w:rFonts w:cs="Times New Roman"/>
            <w:webHidden/>
            <w:szCs w:val="24"/>
          </w:rPr>
          <w:fldChar w:fldCharType="separate"/>
        </w:r>
        <w:r w:rsidR="007E14F0">
          <w:rPr>
            <w:rFonts w:cs="Times New Roman"/>
            <w:webHidden/>
            <w:szCs w:val="24"/>
          </w:rPr>
          <w:t>56</w:t>
        </w:r>
        <w:r w:rsidR="009F7F4C" w:rsidRPr="009F7F4C">
          <w:rPr>
            <w:rFonts w:cs="Times New Roman"/>
            <w:webHidden/>
            <w:szCs w:val="24"/>
          </w:rPr>
          <w:fldChar w:fldCharType="end"/>
        </w:r>
      </w:hyperlink>
    </w:p>
    <w:p w14:paraId="179560E7" w14:textId="4A7C86AC" w:rsidR="009F7F4C" w:rsidRPr="009F7F4C" w:rsidRDefault="008037CE" w:rsidP="009F7F4C">
      <w:pPr>
        <w:pStyle w:val="T3"/>
        <w:tabs>
          <w:tab w:val="right" w:leader="dot" w:pos="8494"/>
        </w:tabs>
        <w:rPr>
          <w:rFonts w:eastAsiaTheme="minorEastAsia" w:cs="Times New Roman"/>
          <w:i w:val="0"/>
          <w:iCs w:val="0"/>
          <w:noProof/>
          <w:color w:val="auto"/>
          <w:szCs w:val="24"/>
          <w:lang w:eastAsia="tr-TR"/>
        </w:rPr>
      </w:pPr>
      <w:hyperlink w:anchor="_Toc11323910" w:history="1">
        <w:r w:rsidR="009F7F4C" w:rsidRPr="009F7F4C">
          <w:rPr>
            <w:rStyle w:val="Kpr"/>
            <w:rFonts w:cs="Times New Roman"/>
            <w:i w:val="0"/>
            <w:noProof/>
            <w:szCs w:val="24"/>
          </w:rPr>
          <w:t>4.1. Problemin Durumu</w:t>
        </w:r>
        <w:r w:rsidR="009F7F4C" w:rsidRPr="009F7F4C">
          <w:rPr>
            <w:rFonts w:cs="Times New Roman"/>
            <w:i w:val="0"/>
            <w:noProof/>
            <w:webHidden/>
            <w:szCs w:val="24"/>
          </w:rPr>
          <w:tab/>
        </w:r>
        <w:r w:rsidR="009F7F4C" w:rsidRPr="009F7F4C">
          <w:rPr>
            <w:rFonts w:cs="Times New Roman"/>
            <w:i w:val="0"/>
            <w:noProof/>
            <w:webHidden/>
            <w:szCs w:val="24"/>
          </w:rPr>
          <w:fldChar w:fldCharType="begin"/>
        </w:r>
        <w:r w:rsidR="009F7F4C" w:rsidRPr="009F7F4C">
          <w:rPr>
            <w:rFonts w:cs="Times New Roman"/>
            <w:i w:val="0"/>
            <w:noProof/>
            <w:webHidden/>
            <w:szCs w:val="24"/>
          </w:rPr>
          <w:instrText xml:space="preserve"> PAGEREF _Toc11323910 \h </w:instrText>
        </w:r>
        <w:r w:rsidR="009F7F4C" w:rsidRPr="009F7F4C">
          <w:rPr>
            <w:rFonts w:cs="Times New Roman"/>
            <w:i w:val="0"/>
            <w:noProof/>
            <w:webHidden/>
            <w:szCs w:val="24"/>
          </w:rPr>
        </w:r>
        <w:r w:rsidR="009F7F4C" w:rsidRPr="009F7F4C">
          <w:rPr>
            <w:rFonts w:cs="Times New Roman"/>
            <w:i w:val="0"/>
            <w:noProof/>
            <w:webHidden/>
            <w:szCs w:val="24"/>
          </w:rPr>
          <w:fldChar w:fldCharType="separate"/>
        </w:r>
        <w:r w:rsidR="007E14F0">
          <w:rPr>
            <w:rFonts w:cs="Times New Roman"/>
            <w:i w:val="0"/>
            <w:noProof/>
            <w:webHidden/>
            <w:szCs w:val="24"/>
          </w:rPr>
          <w:t>56</w:t>
        </w:r>
        <w:r w:rsidR="009F7F4C" w:rsidRPr="009F7F4C">
          <w:rPr>
            <w:rFonts w:cs="Times New Roman"/>
            <w:i w:val="0"/>
            <w:noProof/>
            <w:webHidden/>
            <w:szCs w:val="24"/>
          </w:rPr>
          <w:fldChar w:fldCharType="end"/>
        </w:r>
      </w:hyperlink>
    </w:p>
    <w:p w14:paraId="58B33F08" w14:textId="19A2CBAC" w:rsidR="009F7F4C" w:rsidRPr="009F7F4C" w:rsidRDefault="008037CE" w:rsidP="009F7F4C">
      <w:pPr>
        <w:pStyle w:val="T3"/>
        <w:tabs>
          <w:tab w:val="right" w:leader="dot" w:pos="8494"/>
        </w:tabs>
        <w:rPr>
          <w:rFonts w:eastAsiaTheme="minorEastAsia" w:cs="Times New Roman"/>
          <w:i w:val="0"/>
          <w:iCs w:val="0"/>
          <w:noProof/>
          <w:color w:val="auto"/>
          <w:szCs w:val="24"/>
          <w:lang w:eastAsia="tr-TR"/>
        </w:rPr>
      </w:pPr>
      <w:hyperlink w:anchor="_Toc11323911" w:history="1">
        <w:r w:rsidR="009F7F4C" w:rsidRPr="009F7F4C">
          <w:rPr>
            <w:rStyle w:val="Kpr"/>
            <w:rFonts w:cs="Times New Roman"/>
            <w:i w:val="0"/>
            <w:noProof/>
            <w:szCs w:val="24"/>
          </w:rPr>
          <w:t>4.2. Araştırmanın Amacı</w:t>
        </w:r>
        <w:r w:rsidR="009F7F4C" w:rsidRPr="009F7F4C">
          <w:rPr>
            <w:rFonts w:cs="Times New Roman"/>
            <w:i w:val="0"/>
            <w:noProof/>
            <w:webHidden/>
            <w:szCs w:val="24"/>
          </w:rPr>
          <w:tab/>
        </w:r>
        <w:r w:rsidR="009F7F4C" w:rsidRPr="009F7F4C">
          <w:rPr>
            <w:rFonts w:cs="Times New Roman"/>
            <w:i w:val="0"/>
            <w:noProof/>
            <w:webHidden/>
            <w:szCs w:val="24"/>
          </w:rPr>
          <w:fldChar w:fldCharType="begin"/>
        </w:r>
        <w:r w:rsidR="009F7F4C" w:rsidRPr="009F7F4C">
          <w:rPr>
            <w:rFonts w:cs="Times New Roman"/>
            <w:i w:val="0"/>
            <w:noProof/>
            <w:webHidden/>
            <w:szCs w:val="24"/>
          </w:rPr>
          <w:instrText xml:space="preserve"> PAGEREF _Toc11323911 \h </w:instrText>
        </w:r>
        <w:r w:rsidR="009F7F4C" w:rsidRPr="009F7F4C">
          <w:rPr>
            <w:rFonts w:cs="Times New Roman"/>
            <w:i w:val="0"/>
            <w:noProof/>
            <w:webHidden/>
            <w:szCs w:val="24"/>
          </w:rPr>
        </w:r>
        <w:r w:rsidR="009F7F4C" w:rsidRPr="009F7F4C">
          <w:rPr>
            <w:rFonts w:cs="Times New Roman"/>
            <w:i w:val="0"/>
            <w:noProof/>
            <w:webHidden/>
            <w:szCs w:val="24"/>
          </w:rPr>
          <w:fldChar w:fldCharType="separate"/>
        </w:r>
        <w:r w:rsidR="007E14F0">
          <w:rPr>
            <w:rFonts w:cs="Times New Roman"/>
            <w:i w:val="0"/>
            <w:noProof/>
            <w:webHidden/>
            <w:szCs w:val="24"/>
          </w:rPr>
          <w:t>57</w:t>
        </w:r>
        <w:r w:rsidR="009F7F4C" w:rsidRPr="009F7F4C">
          <w:rPr>
            <w:rFonts w:cs="Times New Roman"/>
            <w:i w:val="0"/>
            <w:noProof/>
            <w:webHidden/>
            <w:szCs w:val="24"/>
          </w:rPr>
          <w:fldChar w:fldCharType="end"/>
        </w:r>
      </w:hyperlink>
    </w:p>
    <w:p w14:paraId="6F85E9D3" w14:textId="73310E47" w:rsidR="009F7F4C" w:rsidRPr="009F7F4C" w:rsidRDefault="008037CE" w:rsidP="009F7F4C">
      <w:pPr>
        <w:pStyle w:val="T3"/>
        <w:tabs>
          <w:tab w:val="right" w:leader="dot" w:pos="8494"/>
        </w:tabs>
        <w:rPr>
          <w:rFonts w:eastAsiaTheme="minorEastAsia" w:cs="Times New Roman"/>
          <w:i w:val="0"/>
          <w:iCs w:val="0"/>
          <w:noProof/>
          <w:color w:val="auto"/>
          <w:szCs w:val="24"/>
          <w:lang w:eastAsia="tr-TR"/>
        </w:rPr>
      </w:pPr>
      <w:hyperlink w:anchor="_Toc11323912" w:history="1">
        <w:r w:rsidR="009F7F4C" w:rsidRPr="009F7F4C">
          <w:rPr>
            <w:rStyle w:val="Kpr"/>
            <w:rFonts w:cs="Times New Roman"/>
            <w:i w:val="0"/>
            <w:noProof/>
            <w:szCs w:val="24"/>
          </w:rPr>
          <w:t>4.3. Araştırmanın Önemi</w:t>
        </w:r>
        <w:r w:rsidR="009F7F4C" w:rsidRPr="009F7F4C">
          <w:rPr>
            <w:rFonts w:cs="Times New Roman"/>
            <w:i w:val="0"/>
            <w:noProof/>
            <w:webHidden/>
            <w:szCs w:val="24"/>
          </w:rPr>
          <w:tab/>
        </w:r>
        <w:r w:rsidR="009F7F4C" w:rsidRPr="009F7F4C">
          <w:rPr>
            <w:rFonts w:cs="Times New Roman"/>
            <w:i w:val="0"/>
            <w:noProof/>
            <w:webHidden/>
            <w:szCs w:val="24"/>
          </w:rPr>
          <w:fldChar w:fldCharType="begin"/>
        </w:r>
        <w:r w:rsidR="009F7F4C" w:rsidRPr="009F7F4C">
          <w:rPr>
            <w:rFonts w:cs="Times New Roman"/>
            <w:i w:val="0"/>
            <w:noProof/>
            <w:webHidden/>
            <w:szCs w:val="24"/>
          </w:rPr>
          <w:instrText xml:space="preserve"> PAGEREF _Toc11323912 \h </w:instrText>
        </w:r>
        <w:r w:rsidR="009F7F4C" w:rsidRPr="009F7F4C">
          <w:rPr>
            <w:rFonts w:cs="Times New Roman"/>
            <w:i w:val="0"/>
            <w:noProof/>
            <w:webHidden/>
            <w:szCs w:val="24"/>
          </w:rPr>
        </w:r>
        <w:r w:rsidR="009F7F4C" w:rsidRPr="009F7F4C">
          <w:rPr>
            <w:rFonts w:cs="Times New Roman"/>
            <w:i w:val="0"/>
            <w:noProof/>
            <w:webHidden/>
            <w:szCs w:val="24"/>
          </w:rPr>
          <w:fldChar w:fldCharType="separate"/>
        </w:r>
        <w:r w:rsidR="007E14F0">
          <w:rPr>
            <w:rFonts w:cs="Times New Roman"/>
            <w:i w:val="0"/>
            <w:noProof/>
            <w:webHidden/>
            <w:szCs w:val="24"/>
          </w:rPr>
          <w:t>57</w:t>
        </w:r>
        <w:r w:rsidR="009F7F4C" w:rsidRPr="009F7F4C">
          <w:rPr>
            <w:rFonts w:cs="Times New Roman"/>
            <w:i w:val="0"/>
            <w:noProof/>
            <w:webHidden/>
            <w:szCs w:val="24"/>
          </w:rPr>
          <w:fldChar w:fldCharType="end"/>
        </w:r>
      </w:hyperlink>
    </w:p>
    <w:p w14:paraId="7F682E46" w14:textId="0FDAFD21" w:rsidR="009F7F4C" w:rsidRPr="009F7F4C" w:rsidRDefault="008037CE" w:rsidP="009F7F4C">
      <w:pPr>
        <w:pStyle w:val="T3"/>
        <w:tabs>
          <w:tab w:val="right" w:leader="dot" w:pos="8494"/>
        </w:tabs>
        <w:rPr>
          <w:rFonts w:eastAsiaTheme="minorEastAsia" w:cs="Times New Roman"/>
          <w:i w:val="0"/>
          <w:iCs w:val="0"/>
          <w:noProof/>
          <w:color w:val="auto"/>
          <w:szCs w:val="24"/>
          <w:lang w:eastAsia="tr-TR"/>
        </w:rPr>
      </w:pPr>
      <w:hyperlink w:anchor="_Toc11323913" w:history="1">
        <w:r w:rsidR="009F7F4C" w:rsidRPr="009F7F4C">
          <w:rPr>
            <w:rStyle w:val="Kpr"/>
            <w:rFonts w:cs="Times New Roman"/>
            <w:i w:val="0"/>
            <w:noProof/>
            <w:szCs w:val="24"/>
          </w:rPr>
          <w:t>4.4. Araştırmanın Kısıtlılıkları</w:t>
        </w:r>
        <w:r w:rsidR="009F7F4C" w:rsidRPr="009F7F4C">
          <w:rPr>
            <w:rFonts w:cs="Times New Roman"/>
            <w:i w:val="0"/>
            <w:noProof/>
            <w:webHidden/>
            <w:szCs w:val="24"/>
          </w:rPr>
          <w:tab/>
        </w:r>
        <w:r w:rsidR="009F7F4C" w:rsidRPr="009F7F4C">
          <w:rPr>
            <w:rFonts w:cs="Times New Roman"/>
            <w:i w:val="0"/>
            <w:noProof/>
            <w:webHidden/>
            <w:szCs w:val="24"/>
          </w:rPr>
          <w:fldChar w:fldCharType="begin"/>
        </w:r>
        <w:r w:rsidR="009F7F4C" w:rsidRPr="009F7F4C">
          <w:rPr>
            <w:rFonts w:cs="Times New Roman"/>
            <w:i w:val="0"/>
            <w:noProof/>
            <w:webHidden/>
            <w:szCs w:val="24"/>
          </w:rPr>
          <w:instrText xml:space="preserve"> PAGEREF _Toc11323913 \h </w:instrText>
        </w:r>
        <w:r w:rsidR="009F7F4C" w:rsidRPr="009F7F4C">
          <w:rPr>
            <w:rFonts w:cs="Times New Roman"/>
            <w:i w:val="0"/>
            <w:noProof/>
            <w:webHidden/>
            <w:szCs w:val="24"/>
          </w:rPr>
        </w:r>
        <w:r w:rsidR="009F7F4C" w:rsidRPr="009F7F4C">
          <w:rPr>
            <w:rFonts w:cs="Times New Roman"/>
            <w:i w:val="0"/>
            <w:noProof/>
            <w:webHidden/>
            <w:szCs w:val="24"/>
          </w:rPr>
          <w:fldChar w:fldCharType="separate"/>
        </w:r>
        <w:r w:rsidR="007E14F0">
          <w:rPr>
            <w:rFonts w:cs="Times New Roman"/>
            <w:i w:val="0"/>
            <w:noProof/>
            <w:webHidden/>
            <w:szCs w:val="24"/>
          </w:rPr>
          <w:t>57</w:t>
        </w:r>
        <w:r w:rsidR="009F7F4C" w:rsidRPr="009F7F4C">
          <w:rPr>
            <w:rFonts w:cs="Times New Roman"/>
            <w:i w:val="0"/>
            <w:noProof/>
            <w:webHidden/>
            <w:szCs w:val="24"/>
          </w:rPr>
          <w:fldChar w:fldCharType="end"/>
        </w:r>
      </w:hyperlink>
    </w:p>
    <w:p w14:paraId="5AC41F8D" w14:textId="717D1FE0" w:rsidR="009F7F4C" w:rsidRPr="009F7F4C" w:rsidRDefault="008037CE" w:rsidP="009F7F4C">
      <w:pPr>
        <w:pStyle w:val="T3"/>
        <w:tabs>
          <w:tab w:val="right" w:leader="dot" w:pos="8494"/>
        </w:tabs>
        <w:rPr>
          <w:rFonts w:eastAsiaTheme="minorEastAsia" w:cs="Times New Roman"/>
          <w:i w:val="0"/>
          <w:iCs w:val="0"/>
          <w:noProof/>
          <w:color w:val="auto"/>
          <w:szCs w:val="24"/>
          <w:lang w:eastAsia="tr-TR"/>
        </w:rPr>
      </w:pPr>
      <w:hyperlink w:anchor="_Toc11323914" w:history="1">
        <w:r w:rsidR="009F7F4C" w:rsidRPr="009F7F4C">
          <w:rPr>
            <w:rStyle w:val="Kpr"/>
            <w:rFonts w:cs="Times New Roman"/>
            <w:i w:val="0"/>
            <w:noProof/>
            <w:szCs w:val="24"/>
          </w:rPr>
          <w:t>4.5. Evren ve Örneklem (Araştırmanın Kapsamı)</w:t>
        </w:r>
        <w:r w:rsidR="009F7F4C" w:rsidRPr="009F7F4C">
          <w:rPr>
            <w:rFonts w:cs="Times New Roman"/>
            <w:i w:val="0"/>
            <w:noProof/>
            <w:webHidden/>
            <w:szCs w:val="24"/>
          </w:rPr>
          <w:tab/>
        </w:r>
        <w:r w:rsidR="009F7F4C" w:rsidRPr="009F7F4C">
          <w:rPr>
            <w:rFonts w:cs="Times New Roman"/>
            <w:i w:val="0"/>
            <w:noProof/>
            <w:webHidden/>
            <w:szCs w:val="24"/>
          </w:rPr>
          <w:fldChar w:fldCharType="begin"/>
        </w:r>
        <w:r w:rsidR="009F7F4C" w:rsidRPr="009F7F4C">
          <w:rPr>
            <w:rFonts w:cs="Times New Roman"/>
            <w:i w:val="0"/>
            <w:noProof/>
            <w:webHidden/>
            <w:szCs w:val="24"/>
          </w:rPr>
          <w:instrText xml:space="preserve"> PAGEREF _Toc11323914 \h </w:instrText>
        </w:r>
        <w:r w:rsidR="009F7F4C" w:rsidRPr="009F7F4C">
          <w:rPr>
            <w:rFonts w:cs="Times New Roman"/>
            <w:i w:val="0"/>
            <w:noProof/>
            <w:webHidden/>
            <w:szCs w:val="24"/>
          </w:rPr>
        </w:r>
        <w:r w:rsidR="009F7F4C" w:rsidRPr="009F7F4C">
          <w:rPr>
            <w:rFonts w:cs="Times New Roman"/>
            <w:i w:val="0"/>
            <w:noProof/>
            <w:webHidden/>
            <w:szCs w:val="24"/>
          </w:rPr>
          <w:fldChar w:fldCharType="separate"/>
        </w:r>
        <w:r w:rsidR="007E14F0">
          <w:rPr>
            <w:rFonts w:cs="Times New Roman"/>
            <w:i w:val="0"/>
            <w:noProof/>
            <w:webHidden/>
            <w:szCs w:val="24"/>
          </w:rPr>
          <w:t>58</w:t>
        </w:r>
        <w:r w:rsidR="009F7F4C" w:rsidRPr="009F7F4C">
          <w:rPr>
            <w:rFonts w:cs="Times New Roman"/>
            <w:i w:val="0"/>
            <w:noProof/>
            <w:webHidden/>
            <w:szCs w:val="24"/>
          </w:rPr>
          <w:fldChar w:fldCharType="end"/>
        </w:r>
      </w:hyperlink>
    </w:p>
    <w:p w14:paraId="30FB4242" w14:textId="7D97C768" w:rsidR="009F7F4C" w:rsidRPr="009F7F4C" w:rsidRDefault="008037CE" w:rsidP="009F7F4C">
      <w:pPr>
        <w:pStyle w:val="T3"/>
        <w:tabs>
          <w:tab w:val="right" w:leader="dot" w:pos="8494"/>
        </w:tabs>
        <w:rPr>
          <w:rFonts w:eastAsiaTheme="minorEastAsia" w:cs="Times New Roman"/>
          <w:i w:val="0"/>
          <w:iCs w:val="0"/>
          <w:noProof/>
          <w:color w:val="auto"/>
          <w:szCs w:val="24"/>
          <w:lang w:eastAsia="tr-TR"/>
        </w:rPr>
      </w:pPr>
      <w:hyperlink w:anchor="_Toc11323915" w:history="1">
        <w:r w:rsidR="009F7F4C" w:rsidRPr="009F7F4C">
          <w:rPr>
            <w:rStyle w:val="Kpr"/>
            <w:rFonts w:cs="Times New Roman"/>
            <w:i w:val="0"/>
            <w:noProof/>
            <w:szCs w:val="24"/>
          </w:rPr>
          <w:t>4.6. Araştırmanın Hipotezleri</w:t>
        </w:r>
        <w:r w:rsidR="009F7F4C" w:rsidRPr="009F7F4C">
          <w:rPr>
            <w:rFonts w:cs="Times New Roman"/>
            <w:i w:val="0"/>
            <w:noProof/>
            <w:webHidden/>
            <w:szCs w:val="24"/>
          </w:rPr>
          <w:tab/>
        </w:r>
        <w:r w:rsidR="009F7F4C" w:rsidRPr="009F7F4C">
          <w:rPr>
            <w:rFonts w:cs="Times New Roman"/>
            <w:i w:val="0"/>
            <w:noProof/>
            <w:webHidden/>
            <w:szCs w:val="24"/>
          </w:rPr>
          <w:fldChar w:fldCharType="begin"/>
        </w:r>
        <w:r w:rsidR="009F7F4C" w:rsidRPr="009F7F4C">
          <w:rPr>
            <w:rFonts w:cs="Times New Roman"/>
            <w:i w:val="0"/>
            <w:noProof/>
            <w:webHidden/>
            <w:szCs w:val="24"/>
          </w:rPr>
          <w:instrText xml:space="preserve"> PAGEREF _Toc11323915 \h </w:instrText>
        </w:r>
        <w:r w:rsidR="009F7F4C" w:rsidRPr="009F7F4C">
          <w:rPr>
            <w:rFonts w:cs="Times New Roman"/>
            <w:i w:val="0"/>
            <w:noProof/>
            <w:webHidden/>
            <w:szCs w:val="24"/>
          </w:rPr>
        </w:r>
        <w:r w:rsidR="009F7F4C" w:rsidRPr="009F7F4C">
          <w:rPr>
            <w:rFonts w:cs="Times New Roman"/>
            <w:i w:val="0"/>
            <w:noProof/>
            <w:webHidden/>
            <w:szCs w:val="24"/>
          </w:rPr>
          <w:fldChar w:fldCharType="separate"/>
        </w:r>
        <w:r w:rsidR="007E14F0">
          <w:rPr>
            <w:rFonts w:cs="Times New Roman"/>
            <w:i w:val="0"/>
            <w:noProof/>
            <w:webHidden/>
            <w:szCs w:val="24"/>
          </w:rPr>
          <w:t>59</w:t>
        </w:r>
        <w:r w:rsidR="009F7F4C" w:rsidRPr="009F7F4C">
          <w:rPr>
            <w:rFonts w:cs="Times New Roman"/>
            <w:i w:val="0"/>
            <w:noProof/>
            <w:webHidden/>
            <w:szCs w:val="24"/>
          </w:rPr>
          <w:fldChar w:fldCharType="end"/>
        </w:r>
      </w:hyperlink>
    </w:p>
    <w:p w14:paraId="3229B63E" w14:textId="56670E41" w:rsidR="009F7F4C" w:rsidRPr="009F7F4C" w:rsidRDefault="008037CE" w:rsidP="009F7F4C">
      <w:pPr>
        <w:pStyle w:val="T3"/>
        <w:tabs>
          <w:tab w:val="right" w:leader="dot" w:pos="8494"/>
        </w:tabs>
        <w:rPr>
          <w:rFonts w:eastAsiaTheme="minorEastAsia" w:cs="Times New Roman"/>
          <w:i w:val="0"/>
          <w:iCs w:val="0"/>
          <w:noProof/>
          <w:color w:val="auto"/>
          <w:szCs w:val="24"/>
          <w:lang w:eastAsia="tr-TR"/>
        </w:rPr>
      </w:pPr>
      <w:hyperlink w:anchor="_Toc11323916" w:history="1">
        <w:r w:rsidR="009F7F4C" w:rsidRPr="009F7F4C">
          <w:rPr>
            <w:rStyle w:val="Kpr"/>
            <w:rFonts w:cs="Times New Roman"/>
            <w:i w:val="0"/>
            <w:noProof/>
            <w:szCs w:val="24"/>
          </w:rPr>
          <w:t>4.7. Veri Toplama Araçları ve Yöntem</w:t>
        </w:r>
        <w:r w:rsidR="009F7F4C" w:rsidRPr="009F7F4C">
          <w:rPr>
            <w:rFonts w:cs="Times New Roman"/>
            <w:i w:val="0"/>
            <w:noProof/>
            <w:webHidden/>
            <w:szCs w:val="24"/>
          </w:rPr>
          <w:tab/>
        </w:r>
        <w:r w:rsidR="009F7F4C" w:rsidRPr="009F7F4C">
          <w:rPr>
            <w:rFonts w:cs="Times New Roman"/>
            <w:i w:val="0"/>
            <w:noProof/>
            <w:webHidden/>
            <w:szCs w:val="24"/>
          </w:rPr>
          <w:fldChar w:fldCharType="begin"/>
        </w:r>
        <w:r w:rsidR="009F7F4C" w:rsidRPr="009F7F4C">
          <w:rPr>
            <w:rFonts w:cs="Times New Roman"/>
            <w:i w:val="0"/>
            <w:noProof/>
            <w:webHidden/>
            <w:szCs w:val="24"/>
          </w:rPr>
          <w:instrText xml:space="preserve"> PAGEREF _Toc11323916 \h </w:instrText>
        </w:r>
        <w:r w:rsidR="009F7F4C" w:rsidRPr="009F7F4C">
          <w:rPr>
            <w:rFonts w:cs="Times New Roman"/>
            <w:i w:val="0"/>
            <w:noProof/>
            <w:webHidden/>
            <w:szCs w:val="24"/>
          </w:rPr>
        </w:r>
        <w:r w:rsidR="009F7F4C" w:rsidRPr="009F7F4C">
          <w:rPr>
            <w:rFonts w:cs="Times New Roman"/>
            <w:i w:val="0"/>
            <w:noProof/>
            <w:webHidden/>
            <w:szCs w:val="24"/>
          </w:rPr>
          <w:fldChar w:fldCharType="separate"/>
        </w:r>
        <w:r w:rsidR="007E14F0">
          <w:rPr>
            <w:rFonts w:cs="Times New Roman"/>
            <w:i w:val="0"/>
            <w:noProof/>
            <w:webHidden/>
            <w:szCs w:val="24"/>
          </w:rPr>
          <w:t>60</w:t>
        </w:r>
        <w:r w:rsidR="009F7F4C" w:rsidRPr="009F7F4C">
          <w:rPr>
            <w:rFonts w:cs="Times New Roman"/>
            <w:i w:val="0"/>
            <w:noProof/>
            <w:webHidden/>
            <w:szCs w:val="24"/>
          </w:rPr>
          <w:fldChar w:fldCharType="end"/>
        </w:r>
      </w:hyperlink>
    </w:p>
    <w:p w14:paraId="05414151" w14:textId="2D898F75" w:rsidR="009F7F4C" w:rsidRPr="009F7F4C" w:rsidRDefault="008037CE" w:rsidP="009F7F4C">
      <w:pPr>
        <w:pStyle w:val="T3"/>
        <w:tabs>
          <w:tab w:val="right" w:leader="dot" w:pos="8494"/>
        </w:tabs>
        <w:rPr>
          <w:rFonts w:eastAsiaTheme="minorEastAsia" w:cs="Times New Roman"/>
          <w:i w:val="0"/>
          <w:iCs w:val="0"/>
          <w:noProof/>
          <w:color w:val="auto"/>
          <w:szCs w:val="24"/>
          <w:lang w:eastAsia="tr-TR"/>
        </w:rPr>
      </w:pPr>
      <w:hyperlink w:anchor="_Toc11323917" w:history="1">
        <w:r w:rsidR="009F7F4C" w:rsidRPr="009F7F4C">
          <w:rPr>
            <w:rStyle w:val="Kpr"/>
            <w:rFonts w:cs="Times New Roman"/>
            <w:i w:val="0"/>
            <w:noProof/>
            <w:szCs w:val="24"/>
          </w:rPr>
          <w:t>4.8. Bulgular ve Yorumlar</w:t>
        </w:r>
        <w:r w:rsidR="009F7F4C" w:rsidRPr="009F7F4C">
          <w:rPr>
            <w:rFonts w:cs="Times New Roman"/>
            <w:i w:val="0"/>
            <w:noProof/>
            <w:webHidden/>
            <w:szCs w:val="24"/>
          </w:rPr>
          <w:tab/>
        </w:r>
        <w:r w:rsidR="009F7F4C" w:rsidRPr="009F7F4C">
          <w:rPr>
            <w:rFonts w:cs="Times New Roman"/>
            <w:i w:val="0"/>
            <w:noProof/>
            <w:webHidden/>
            <w:szCs w:val="24"/>
          </w:rPr>
          <w:fldChar w:fldCharType="begin"/>
        </w:r>
        <w:r w:rsidR="009F7F4C" w:rsidRPr="009F7F4C">
          <w:rPr>
            <w:rFonts w:cs="Times New Roman"/>
            <w:i w:val="0"/>
            <w:noProof/>
            <w:webHidden/>
            <w:szCs w:val="24"/>
          </w:rPr>
          <w:instrText xml:space="preserve"> PAGEREF _Toc11323917 \h </w:instrText>
        </w:r>
        <w:r w:rsidR="009F7F4C" w:rsidRPr="009F7F4C">
          <w:rPr>
            <w:rFonts w:cs="Times New Roman"/>
            <w:i w:val="0"/>
            <w:noProof/>
            <w:webHidden/>
            <w:szCs w:val="24"/>
          </w:rPr>
        </w:r>
        <w:r w:rsidR="009F7F4C" w:rsidRPr="009F7F4C">
          <w:rPr>
            <w:rFonts w:cs="Times New Roman"/>
            <w:i w:val="0"/>
            <w:noProof/>
            <w:webHidden/>
            <w:szCs w:val="24"/>
          </w:rPr>
          <w:fldChar w:fldCharType="separate"/>
        </w:r>
        <w:r w:rsidR="007E14F0">
          <w:rPr>
            <w:rFonts w:cs="Times New Roman"/>
            <w:i w:val="0"/>
            <w:noProof/>
            <w:webHidden/>
            <w:szCs w:val="24"/>
          </w:rPr>
          <w:t>61</w:t>
        </w:r>
        <w:r w:rsidR="009F7F4C" w:rsidRPr="009F7F4C">
          <w:rPr>
            <w:rFonts w:cs="Times New Roman"/>
            <w:i w:val="0"/>
            <w:noProof/>
            <w:webHidden/>
            <w:szCs w:val="24"/>
          </w:rPr>
          <w:fldChar w:fldCharType="end"/>
        </w:r>
      </w:hyperlink>
    </w:p>
    <w:p w14:paraId="33737D45" w14:textId="75FC5CE4" w:rsidR="009F7F4C" w:rsidRPr="009F7F4C" w:rsidRDefault="008037CE" w:rsidP="009F7F4C">
      <w:pPr>
        <w:pStyle w:val="T4"/>
        <w:rPr>
          <w:rFonts w:eastAsiaTheme="minorEastAsia"/>
          <w:noProof/>
          <w:color w:val="auto"/>
          <w:lang w:eastAsia="tr-TR"/>
        </w:rPr>
      </w:pPr>
      <w:hyperlink w:anchor="_Toc11323918" w:history="1">
        <w:r w:rsidR="009F7F4C" w:rsidRPr="009F7F4C">
          <w:rPr>
            <w:rStyle w:val="Kpr"/>
            <w:rFonts w:cs="Times New Roman"/>
            <w:noProof/>
            <w:szCs w:val="24"/>
          </w:rPr>
          <w:t>4.8.1. Demografik Bulgular</w:t>
        </w:r>
        <w:r w:rsidR="009F7F4C" w:rsidRPr="009F7F4C">
          <w:rPr>
            <w:noProof/>
            <w:webHidden/>
          </w:rPr>
          <w:tab/>
        </w:r>
        <w:r w:rsidR="009F7F4C" w:rsidRPr="009F7F4C">
          <w:rPr>
            <w:noProof/>
            <w:webHidden/>
          </w:rPr>
          <w:fldChar w:fldCharType="begin"/>
        </w:r>
        <w:r w:rsidR="009F7F4C" w:rsidRPr="009F7F4C">
          <w:rPr>
            <w:noProof/>
            <w:webHidden/>
          </w:rPr>
          <w:instrText xml:space="preserve"> PAGEREF _Toc11323918 \h </w:instrText>
        </w:r>
        <w:r w:rsidR="009F7F4C" w:rsidRPr="009F7F4C">
          <w:rPr>
            <w:noProof/>
            <w:webHidden/>
          </w:rPr>
        </w:r>
        <w:r w:rsidR="009F7F4C" w:rsidRPr="009F7F4C">
          <w:rPr>
            <w:noProof/>
            <w:webHidden/>
          </w:rPr>
          <w:fldChar w:fldCharType="separate"/>
        </w:r>
        <w:r w:rsidR="007E14F0">
          <w:rPr>
            <w:noProof/>
            <w:webHidden/>
          </w:rPr>
          <w:t>61</w:t>
        </w:r>
        <w:r w:rsidR="009F7F4C" w:rsidRPr="009F7F4C">
          <w:rPr>
            <w:noProof/>
            <w:webHidden/>
          </w:rPr>
          <w:fldChar w:fldCharType="end"/>
        </w:r>
      </w:hyperlink>
    </w:p>
    <w:p w14:paraId="7099866C" w14:textId="11750D4F" w:rsidR="009F7F4C" w:rsidRPr="009F7F4C" w:rsidRDefault="008037CE" w:rsidP="009F7F4C">
      <w:pPr>
        <w:pStyle w:val="T4"/>
        <w:rPr>
          <w:rFonts w:eastAsiaTheme="minorEastAsia"/>
          <w:noProof/>
          <w:color w:val="auto"/>
          <w:lang w:eastAsia="tr-TR"/>
        </w:rPr>
      </w:pPr>
      <w:hyperlink w:anchor="_Toc11323919" w:history="1">
        <w:r w:rsidR="009F7F4C" w:rsidRPr="009F7F4C">
          <w:rPr>
            <w:rStyle w:val="Kpr"/>
            <w:rFonts w:cs="Times New Roman"/>
            <w:noProof/>
            <w:szCs w:val="24"/>
          </w:rPr>
          <w:t>4.8.2. KBRN Olay Yeri Tehlikelerine Yönelik Risk Algısı ve Hazırlılık ile İlgili Bulgular</w:t>
        </w:r>
        <w:r w:rsidR="009F7F4C" w:rsidRPr="009F7F4C">
          <w:rPr>
            <w:noProof/>
            <w:webHidden/>
          </w:rPr>
          <w:tab/>
        </w:r>
        <w:r w:rsidR="009F7F4C" w:rsidRPr="009F7F4C">
          <w:rPr>
            <w:noProof/>
            <w:webHidden/>
          </w:rPr>
          <w:fldChar w:fldCharType="begin"/>
        </w:r>
        <w:r w:rsidR="009F7F4C" w:rsidRPr="009F7F4C">
          <w:rPr>
            <w:noProof/>
            <w:webHidden/>
          </w:rPr>
          <w:instrText xml:space="preserve"> PAGEREF _Toc11323919 \h </w:instrText>
        </w:r>
        <w:r w:rsidR="009F7F4C" w:rsidRPr="009F7F4C">
          <w:rPr>
            <w:noProof/>
            <w:webHidden/>
          </w:rPr>
        </w:r>
        <w:r w:rsidR="009F7F4C" w:rsidRPr="009F7F4C">
          <w:rPr>
            <w:noProof/>
            <w:webHidden/>
          </w:rPr>
          <w:fldChar w:fldCharType="separate"/>
        </w:r>
        <w:r w:rsidR="007E14F0">
          <w:rPr>
            <w:noProof/>
            <w:webHidden/>
          </w:rPr>
          <w:t>64</w:t>
        </w:r>
        <w:r w:rsidR="009F7F4C" w:rsidRPr="009F7F4C">
          <w:rPr>
            <w:noProof/>
            <w:webHidden/>
          </w:rPr>
          <w:fldChar w:fldCharType="end"/>
        </w:r>
      </w:hyperlink>
    </w:p>
    <w:p w14:paraId="4CC6CC94" w14:textId="6D9D3D1E" w:rsidR="009F7F4C" w:rsidRPr="009F7F4C" w:rsidRDefault="008037CE" w:rsidP="009F7F4C">
      <w:pPr>
        <w:pStyle w:val="T4"/>
        <w:rPr>
          <w:rFonts w:eastAsiaTheme="minorEastAsia"/>
          <w:noProof/>
          <w:color w:val="auto"/>
          <w:lang w:eastAsia="tr-TR"/>
        </w:rPr>
      </w:pPr>
      <w:hyperlink w:anchor="_Toc11323920" w:history="1">
        <w:r w:rsidR="009F7F4C" w:rsidRPr="009F7F4C">
          <w:rPr>
            <w:rStyle w:val="Kpr"/>
            <w:rFonts w:cs="Times New Roman"/>
            <w:noProof/>
            <w:szCs w:val="24"/>
          </w:rPr>
          <w:t>4.8.3. Hipotezlerin Değerlendirilmesi</w:t>
        </w:r>
        <w:r w:rsidR="009F7F4C" w:rsidRPr="009F7F4C">
          <w:rPr>
            <w:noProof/>
            <w:webHidden/>
          </w:rPr>
          <w:tab/>
        </w:r>
        <w:r w:rsidR="009F7F4C" w:rsidRPr="009F7F4C">
          <w:rPr>
            <w:noProof/>
            <w:webHidden/>
          </w:rPr>
          <w:fldChar w:fldCharType="begin"/>
        </w:r>
        <w:r w:rsidR="009F7F4C" w:rsidRPr="009F7F4C">
          <w:rPr>
            <w:noProof/>
            <w:webHidden/>
          </w:rPr>
          <w:instrText xml:space="preserve"> PAGEREF _Toc11323920 \h </w:instrText>
        </w:r>
        <w:r w:rsidR="009F7F4C" w:rsidRPr="009F7F4C">
          <w:rPr>
            <w:noProof/>
            <w:webHidden/>
          </w:rPr>
        </w:r>
        <w:r w:rsidR="009F7F4C" w:rsidRPr="009F7F4C">
          <w:rPr>
            <w:noProof/>
            <w:webHidden/>
          </w:rPr>
          <w:fldChar w:fldCharType="separate"/>
        </w:r>
        <w:r w:rsidR="007E14F0">
          <w:rPr>
            <w:noProof/>
            <w:webHidden/>
          </w:rPr>
          <w:t>87</w:t>
        </w:r>
        <w:r w:rsidR="009F7F4C" w:rsidRPr="009F7F4C">
          <w:rPr>
            <w:noProof/>
            <w:webHidden/>
          </w:rPr>
          <w:fldChar w:fldCharType="end"/>
        </w:r>
      </w:hyperlink>
    </w:p>
    <w:p w14:paraId="01A3209D" w14:textId="2E123540" w:rsidR="009F7F4C" w:rsidRPr="009F7F4C" w:rsidRDefault="008037CE" w:rsidP="009F7F4C">
      <w:pPr>
        <w:pStyle w:val="T3"/>
        <w:tabs>
          <w:tab w:val="right" w:leader="dot" w:pos="8494"/>
        </w:tabs>
        <w:rPr>
          <w:rFonts w:eastAsiaTheme="minorEastAsia" w:cs="Times New Roman"/>
          <w:i w:val="0"/>
          <w:iCs w:val="0"/>
          <w:noProof/>
          <w:color w:val="auto"/>
          <w:szCs w:val="24"/>
          <w:lang w:eastAsia="tr-TR"/>
        </w:rPr>
      </w:pPr>
      <w:hyperlink w:anchor="_Toc11323921" w:history="1">
        <w:r w:rsidR="009F7F4C" w:rsidRPr="009F7F4C">
          <w:rPr>
            <w:rStyle w:val="Kpr"/>
            <w:rFonts w:cs="Times New Roman"/>
            <w:i w:val="0"/>
            <w:noProof/>
            <w:szCs w:val="24"/>
          </w:rPr>
          <w:t>4.9. Tartışma</w:t>
        </w:r>
        <w:r w:rsidR="009F7F4C" w:rsidRPr="009F7F4C">
          <w:rPr>
            <w:rFonts w:cs="Times New Roman"/>
            <w:i w:val="0"/>
            <w:noProof/>
            <w:webHidden/>
            <w:szCs w:val="24"/>
          </w:rPr>
          <w:tab/>
        </w:r>
        <w:r w:rsidR="009F7F4C" w:rsidRPr="009F7F4C">
          <w:rPr>
            <w:rFonts w:cs="Times New Roman"/>
            <w:i w:val="0"/>
            <w:noProof/>
            <w:webHidden/>
            <w:szCs w:val="24"/>
          </w:rPr>
          <w:fldChar w:fldCharType="begin"/>
        </w:r>
        <w:r w:rsidR="009F7F4C" w:rsidRPr="009F7F4C">
          <w:rPr>
            <w:rFonts w:cs="Times New Roman"/>
            <w:i w:val="0"/>
            <w:noProof/>
            <w:webHidden/>
            <w:szCs w:val="24"/>
          </w:rPr>
          <w:instrText xml:space="preserve"> PAGEREF _Toc11323921 \h </w:instrText>
        </w:r>
        <w:r w:rsidR="009F7F4C" w:rsidRPr="009F7F4C">
          <w:rPr>
            <w:rFonts w:cs="Times New Roman"/>
            <w:i w:val="0"/>
            <w:noProof/>
            <w:webHidden/>
            <w:szCs w:val="24"/>
          </w:rPr>
        </w:r>
        <w:r w:rsidR="009F7F4C" w:rsidRPr="009F7F4C">
          <w:rPr>
            <w:rFonts w:cs="Times New Roman"/>
            <w:i w:val="0"/>
            <w:noProof/>
            <w:webHidden/>
            <w:szCs w:val="24"/>
          </w:rPr>
          <w:fldChar w:fldCharType="separate"/>
        </w:r>
        <w:r w:rsidR="007E14F0">
          <w:rPr>
            <w:rFonts w:cs="Times New Roman"/>
            <w:i w:val="0"/>
            <w:noProof/>
            <w:webHidden/>
            <w:szCs w:val="24"/>
          </w:rPr>
          <w:t>90</w:t>
        </w:r>
        <w:r w:rsidR="009F7F4C" w:rsidRPr="009F7F4C">
          <w:rPr>
            <w:rFonts w:cs="Times New Roman"/>
            <w:i w:val="0"/>
            <w:noProof/>
            <w:webHidden/>
            <w:szCs w:val="24"/>
          </w:rPr>
          <w:fldChar w:fldCharType="end"/>
        </w:r>
      </w:hyperlink>
    </w:p>
    <w:p w14:paraId="5CD6E894" w14:textId="77777777" w:rsidR="009F7F4C" w:rsidRDefault="009F7F4C" w:rsidP="009F7F4C">
      <w:pPr>
        <w:pStyle w:val="T1"/>
        <w:spacing w:line="360" w:lineRule="auto"/>
        <w:rPr>
          <w:rStyle w:val="Kpr"/>
          <w:rFonts w:cs="Times New Roman"/>
          <w:szCs w:val="24"/>
        </w:rPr>
      </w:pPr>
    </w:p>
    <w:p w14:paraId="6A26C827" w14:textId="6FD4493D" w:rsidR="009F7F4C" w:rsidRPr="009F7F4C" w:rsidRDefault="008037CE" w:rsidP="009F7F4C">
      <w:pPr>
        <w:pStyle w:val="T1"/>
        <w:spacing w:line="360" w:lineRule="auto"/>
        <w:rPr>
          <w:rFonts w:eastAsiaTheme="minorEastAsia" w:cs="Times New Roman"/>
          <w:b w:val="0"/>
          <w:bCs w:val="0"/>
          <w:caps w:val="0"/>
          <w:color w:val="auto"/>
          <w:szCs w:val="24"/>
          <w:lang w:eastAsia="tr-TR"/>
        </w:rPr>
      </w:pPr>
      <w:hyperlink w:anchor="_Toc11323922" w:history="1">
        <w:r w:rsidR="009F7F4C" w:rsidRPr="009F7F4C">
          <w:rPr>
            <w:rStyle w:val="Kpr"/>
            <w:rFonts w:cs="Times New Roman"/>
            <w:szCs w:val="24"/>
          </w:rPr>
          <w:t>SONUÇ VE DEĞERLENDİRME</w:t>
        </w:r>
        <w:r w:rsidR="009F7F4C" w:rsidRPr="009F7F4C">
          <w:rPr>
            <w:rFonts w:cs="Times New Roman"/>
            <w:webHidden/>
            <w:szCs w:val="24"/>
          </w:rPr>
          <w:tab/>
        </w:r>
        <w:r w:rsidR="009F7F4C" w:rsidRPr="009F7F4C">
          <w:rPr>
            <w:rFonts w:cs="Times New Roman"/>
            <w:webHidden/>
            <w:szCs w:val="24"/>
          </w:rPr>
          <w:fldChar w:fldCharType="begin"/>
        </w:r>
        <w:r w:rsidR="009F7F4C" w:rsidRPr="009F7F4C">
          <w:rPr>
            <w:rFonts w:cs="Times New Roman"/>
            <w:webHidden/>
            <w:szCs w:val="24"/>
          </w:rPr>
          <w:instrText xml:space="preserve"> PAGEREF _Toc11323922 \h </w:instrText>
        </w:r>
        <w:r w:rsidR="009F7F4C" w:rsidRPr="009F7F4C">
          <w:rPr>
            <w:rFonts w:cs="Times New Roman"/>
            <w:webHidden/>
            <w:szCs w:val="24"/>
          </w:rPr>
        </w:r>
        <w:r w:rsidR="009F7F4C" w:rsidRPr="009F7F4C">
          <w:rPr>
            <w:rFonts w:cs="Times New Roman"/>
            <w:webHidden/>
            <w:szCs w:val="24"/>
          </w:rPr>
          <w:fldChar w:fldCharType="separate"/>
        </w:r>
        <w:r w:rsidR="007E14F0">
          <w:rPr>
            <w:rFonts w:cs="Times New Roman"/>
            <w:webHidden/>
            <w:szCs w:val="24"/>
          </w:rPr>
          <w:t>95</w:t>
        </w:r>
        <w:r w:rsidR="009F7F4C" w:rsidRPr="009F7F4C">
          <w:rPr>
            <w:rFonts w:cs="Times New Roman"/>
            <w:webHidden/>
            <w:szCs w:val="24"/>
          </w:rPr>
          <w:fldChar w:fldCharType="end"/>
        </w:r>
      </w:hyperlink>
    </w:p>
    <w:p w14:paraId="6CD964F2" w14:textId="3A2445B4" w:rsidR="009F7F4C" w:rsidRPr="009F7F4C" w:rsidRDefault="008037CE" w:rsidP="009F7F4C">
      <w:pPr>
        <w:pStyle w:val="T1"/>
        <w:spacing w:line="360" w:lineRule="auto"/>
        <w:rPr>
          <w:rFonts w:eastAsiaTheme="minorEastAsia" w:cs="Times New Roman"/>
          <w:b w:val="0"/>
          <w:bCs w:val="0"/>
          <w:caps w:val="0"/>
          <w:color w:val="auto"/>
          <w:szCs w:val="24"/>
          <w:lang w:eastAsia="tr-TR"/>
        </w:rPr>
      </w:pPr>
      <w:hyperlink w:anchor="_Toc11323923" w:history="1">
        <w:r w:rsidR="009F7F4C" w:rsidRPr="009F7F4C">
          <w:rPr>
            <w:rStyle w:val="Kpr"/>
            <w:rFonts w:cs="Times New Roman"/>
            <w:szCs w:val="24"/>
          </w:rPr>
          <w:t>KAYNAKÇA</w:t>
        </w:r>
        <w:r w:rsidR="009F7F4C" w:rsidRPr="009F7F4C">
          <w:rPr>
            <w:rFonts w:cs="Times New Roman"/>
            <w:webHidden/>
            <w:szCs w:val="24"/>
          </w:rPr>
          <w:tab/>
        </w:r>
        <w:r w:rsidR="009F7F4C" w:rsidRPr="009F7F4C">
          <w:rPr>
            <w:rFonts w:cs="Times New Roman"/>
            <w:webHidden/>
            <w:szCs w:val="24"/>
          </w:rPr>
          <w:fldChar w:fldCharType="begin"/>
        </w:r>
        <w:r w:rsidR="009F7F4C" w:rsidRPr="009F7F4C">
          <w:rPr>
            <w:rFonts w:cs="Times New Roman"/>
            <w:webHidden/>
            <w:szCs w:val="24"/>
          </w:rPr>
          <w:instrText xml:space="preserve"> PAGEREF _Toc11323923 \h </w:instrText>
        </w:r>
        <w:r w:rsidR="009F7F4C" w:rsidRPr="009F7F4C">
          <w:rPr>
            <w:rFonts w:cs="Times New Roman"/>
            <w:webHidden/>
            <w:szCs w:val="24"/>
          </w:rPr>
        </w:r>
        <w:r w:rsidR="009F7F4C" w:rsidRPr="009F7F4C">
          <w:rPr>
            <w:rFonts w:cs="Times New Roman"/>
            <w:webHidden/>
            <w:szCs w:val="24"/>
          </w:rPr>
          <w:fldChar w:fldCharType="separate"/>
        </w:r>
        <w:r w:rsidR="007E14F0">
          <w:rPr>
            <w:rFonts w:cs="Times New Roman"/>
            <w:webHidden/>
            <w:szCs w:val="24"/>
          </w:rPr>
          <w:t>99</w:t>
        </w:r>
        <w:r w:rsidR="009F7F4C" w:rsidRPr="009F7F4C">
          <w:rPr>
            <w:rFonts w:cs="Times New Roman"/>
            <w:webHidden/>
            <w:szCs w:val="24"/>
          </w:rPr>
          <w:fldChar w:fldCharType="end"/>
        </w:r>
      </w:hyperlink>
    </w:p>
    <w:p w14:paraId="7C154AB6" w14:textId="77777777" w:rsidR="009F7F4C" w:rsidRDefault="009F7F4C" w:rsidP="009F7F4C">
      <w:pPr>
        <w:pStyle w:val="T1"/>
        <w:spacing w:line="360" w:lineRule="auto"/>
        <w:rPr>
          <w:rStyle w:val="Kpr"/>
          <w:rFonts w:cs="Times New Roman"/>
          <w:szCs w:val="24"/>
        </w:rPr>
      </w:pPr>
    </w:p>
    <w:p w14:paraId="2AF16D63" w14:textId="47FD379E" w:rsidR="009F7F4C" w:rsidRDefault="008037CE" w:rsidP="009F7F4C">
      <w:pPr>
        <w:pStyle w:val="T1"/>
        <w:spacing w:line="360" w:lineRule="auto"/>
        <w:rPr>
          <w:rStyle w:val="Kpr"/>
          <w:rFonts w:cs="Times New Roman"/>
          <w:szCs w:val="24"/>
        </w:rPr>
      </w:pPr>
      <w:hyperlink w:anchor="_Toc11323924" w:history="1">
        <w:r w:rsidR="009F7F4C" w:rsidRPr="009F7F4C">
          <w:rPr>
            <w:rStyle w:val="Kpr"/>
            <w:rFonts w:cs="Times New Roman"/>
            <w:szCs w:val="24"/>
          </w:rPr>
          <w:t>ÖZGEÇMİŞ</w:t>
        </w:r>
        <w:r w:rsidR="009F7F4C" w:rsidRPr="009F7F4C">
          <w:rPr>
            <w:rFonts w:cs="Times New Roman"/>
            <w:webHidden/>
            <w:szCs w:val="24"/>
          </w:rPr>
          <w:tab/>
        </w:r>
        <w:r w:rsidR="009F7F4C" w:rsidRPr="009F7F4C">
          <w:rPr>
            <w:rFonts w:cs="Times New Roman"/>
            <w:webHidden/>
            <w:szCs w:val="24"/>
          </w:rPr>
          <w:fldChar w:fldCharType="begin"/>
        </w:r>
        <w:r w:rsidR="009F7F4C" w:rsidRPr="009F7F4C">
          <w:rPr>
            <w:rFonts w:cs="Times New Roman"/>
            <w:webHidden/>
            <w:szCs w:val="24"/>
          </w:rPr>
          <w:instrText xml:space="preserve"> PAGEREF _Toc11323924 \h </w:instrText>
        </w:r>
        <w:r w:rsidR="009F7F4C" w:rsidRPr="009F7F4C">
          <w:rPr>
            <w:rFonts w:cs="Times New Roman"/>
            <w:webHidden/>
            <w:szCs w:val="24"/>
          </w:rPr>
        </w:r>
        <w:r w:rsidR="009F7F4C" w:rsidRPr="009F7F4C">
          <w:rPr>
            <w:rFonts w:cs="Times New Roman"/>
            <w:webHidden/>
            <w:szCs w:val="24"/>
          </w:rPr>
          <w:fldChar w:fldCharType="separate"/>
        </w:r>
        <w:r w:rsidR="007E14F0">
          <w:rPr>
            <w:rFonts w:cs="Times New Roman"/>
            <w:webHidden/>
            <w:szCs w:val="24"/>
          </w:rPr>
          <w:t>111</w:t>
        </w:r>
        <w:r w:rsidR="009F7F4C" w:rsidRPr="009F7F4C">
          <w:rPr>
            <w:rFonts w:cs="Times New Roman"/>
            <w:webHidden/>
            <w:szCs w:val="24"/>
          </w:rPr>
          <w:fldChar w:fldCharType="end"/>
        </w:r>
      </w:hyperlink>
    </w:p>
    <w:p w14:paraId="0BBA34F8" w14:textId="63DE8F2F" w:rsidR="009F7F4C" w:rsidRPr="009F7F4C" w:rsidRDefault="008037CE" w:rsidP="009F7F4C">
      <w:pPr>
        <w:pStyle w:val="T1"/>
        <w:spacing w:line="360" w:lineRule="auto"/>
        <w:rPr>
          <w:rStyle w:val="Kpr"/>
          <w:rFonts w:cs="Times New Roman"/>
          <w:b w:val="0"/>
          <w:szCs w:val="24"/>
        </w:rPr>
      </w:pPr>
      <w:hyperlink w:anchor="_Toc11323925" w:history="1">
        <w:r w:rsidR="001C3A7A" w:rsidRPr="001C3A7A">
          <w:rPr>
            <w:rStyle w:val="Kpr"/>
            <w:rFonts w:cs="Times New Roman"/>
            <w:caps w:val="0"/>
            <w:szCs w:val="24"/>
          </w:rPr>
          <w:t>Ek 1.</w:t>
        </w:r>
        <w:r w:rsidR="001C3A7A" w:rsidRPr="009F7F4C">
          <w:rPr>
            <w:rStyle w:val="Kpr"/>
            <w:rFonts w:cs="Times New Roman"/>
            <w:b w:val="0"/>
            <w:caps w:val="0"/>
            <w:szCs w:val="24"/>
          </w:rPr>
          <w:t xml:space="preserve"> Anket Formu</w:t>
        </w:r>
        <w:r w:rsidR="001C3A7A" w:rsidRPr="009F7F4C">
          <w:rPr>
            <w:rFonts w:cs="Times New Roman"/>
            <w:b w:val="0"/>
            <w:caps w:val="0"/>
            <w:webHidden/>
            <w:szCs w:val="24"/>
          </w:rPr>
          <w:tab/>
        </w:r>
        <w:r w:rsidR="009F7F4C" w:rsidRPr="009F7F4C">
          <w:rPr>
            <w:rFonts w:cs="Times New Roman"/>
            <w:b w:val="0"/>
            <w:webHidden/>
            <w:szCs w:val="24"/>
          </w:rPr>
          <w:fldChar w:fldCharType="begin"/>
        </w:r>
        <w:r w:rsidR="009F7F4C" w:rsidRPr="009F7F4C">
          <w:rPr>
            <w:rFonts w:cs="Times New Roman"/>
            <w:b w:val="0"/>
            <w:webHidden/>
            <w:szCs w:val="24"/>
          </w:rPr>
          <w:instrText xml:space="preserve"> PAGEREF _Toc11323925 \h </w:instrText>
        </w:r>
        <w:r w:rsidR="009F7F4C" w:rsidRPr="009F7F4C">
          <w:rPr>
            <w:rFonts w:cs="Times New Roman"/>
            <w:b w:val="0"/>
            <w:webHidden/>
            <w:szCs w:val="24"/>
          </w:rPr>
        </w:r>
        <w:r w:rsidR="009F7F4C" w:rsidRPr="009F7F4C">
          <w:rPr>
            <w:rFonts w:cs="Times New Roman"/>
            <w:b w:val="0"/>
            <w:webHidden/>
            <w:szCs w:val="24"/>
          </w:rPr>
          <w:fldChar w:fldCharType="separate"/>
        </w:r>
        <w:r w:rsidR="007E14F0">
          <w:rPr>
            <w:rFonts w:cs="Times New Roman"/>
            <w:b w:val="0"/>
            <w:webHidden/>
            <w:szCs w:val="24"/>
          </w:rPr>
          <w:t>113</w:t>
        </w:r>
        <w:r w:rsidR="009F7F4C" w:rsidRPr="009F7F4C">
          <w:rPr>
            <w:rFonts w:cs="Times New Roman"/>
            <w:b w:val="0"/>
            <w:webHidden/>
            <w:szCs w:val="24"/>
          </w:rPr>
          <w:fldChar w:fldCharType="end"/>
        </w:r>
      </w:hyperlink>
    </w:p>
    <w:p w14:paraId="7D0CB3F7" w14:textId="522AFFCE" w:rsidR="009F7F4C" w:rsidRPr="009F7F4C" w:rsidRDefault="008037CE" w:rsidP="009F7F4C">
      <w:pPr>
        <w:pStyle w:val="T1"/>
        <w:spacing w:line="360" w:lineRule="auto"/>
        <w:rPr>
          <w:rStyle w:val="Kpr"/>
          <w:rFonts w:cs="Times New Roman"/>
          <w:b w:val="0"/>
          <w:szCs w:val="24"/>
        </w:rPr>
      </w:pPr>
      <w:hyperlink w:anchor="_Toc11323926" w:history="1">
        <w:r w:rsidR="001C3A7A" w:rsidRPr="001C3A7A">
          <w:rPr>
            <w:rStyle w:val="Kpr"/>
            <w:rFonts w:cs="Times New Roman"/>
            <w:caps w:val="0"/>
            <w:szCs w:val="24"/>
          </w:rPr>
          <w:t>Ek 2</w:t>
        </w:r>
        <w:r w:rsidR="001C3A7A" w:rsidRPr="009F7F4C">
          <w:rPr>
            <w:rStyle w:val="Kpr"/>
            <w:rFonts w:cs="Times New Roman"/>
            <w:b w:val="0"/>
            <w:caps w:val="0"/>
            <w:szCs w:val="24"/>
          </w:rPr>
          <w:t>. Etik Kurul İzin Belgesi</w:t>
        </w:r>
        <w:r w:rsidR="001C3A7A" w:rsidRPr="009F7F4C">
          <w:rPr>
            <w:rFonts w:cs="Times New Roman"/>
            <w:b w:val="0"/>
            <w:caps w:val="0"/>
            <w:webHidden/>
            <w:szCs w:val="24"/>
          </w:rPr>
          <w:tab/>
        </w:r>
        <w:r w:rsidR="009F7F4C" w:rsidRPr="009F7F4C">
          <w:rPr>
            <w:rFonts w:cs="Times New Roman"/>
            <w:b w:val="0"/>
            <w:webHidden/>
            <w:szCs w:val="24"/>
          </w:rPr>
          <w:fldChar w:fldCharType="begin"/>
        </w:r>
        <w:r w:rsidR="009F7F4C" w:rsidRPr="009F7F4C">
          <w:rPr>
            <w:rFonts w:cs="Times New Roman"/>
            <w:b w:val="0"/>
            <w:webHidden/>
            <w:szCs w:val="24"/>
          </w:rPr>
          <w:instrText xml:space="preserve"> PAGEREF _Toc11323926 \h </w:instrText>
        </w:r>
        <w:r w:rsidR="009F7F4C" w:rsidRPr="009F7F4C">
          <w:rPr>
            <w:rFonts w:cs="Times New Roman"/>
            <w:b w:val="0"/>
            <w:webHidden/>
            <w:szCs w:val="24"/>
          </w:rPr>
        </w:r>
        <w:r w:rsidR="009F7F4C" w:rsidRPr="009F7F4C">
          <w:rPr>
            <w:rFonts w:cs="Times New Roman"/>
            <w:b w:val="0"/>
            <w:webHidden/>
            <w:szCs w:val="24"/>
          </w:rPr>
          <w:fldChar w:fldCharType="separate"/>
        </w:r>
        <w:r w:rsidR="007E14F0">
          <w:rPr>
            <w:rFonts w:cs="Times New Roman"/>
            <w:b w:val="0"/>
            <w:webHidden/>
            <w:szCs w:val="24"/>
          </w:rPr>
          <w:t>117</w:t>
        </w:r>
        <w:r w:rsidR="009F7F4C" w:rsidRPr="009F7F4C">
          <w:rPr>
            <w:rFonts w:cs="Times New Roman"/>
            <w:b w:val="0"/>
            <w:webHidden/>
            <w:szCs w:val="24"/>
          </w:rPr>
          <w:fldChar w:fldCharType="end"/>
        </w:r>
      </w:hyperlink>
    </w:p>
    <w:p w14:paraId="10DDA4FE" w14:textId="7B6081E0" w:rsidR="009F7F4C" w:rsidRPr="009F7F4C" w:rsidRDefault="008037CE" w:rsidP="009F7F4C">
      <w:pPr>
        <w:pStyle w:val="T1"/>
        <w:spacing w:line="360" w:lineRule="auto"/>
        <w:rPr>
          <w:rFonts w:eastAsiaTheme="minorEastAsia" w:cs="Times New Roman"/>
          <w:b w:val="0"/>
          <w:bCs w:val="0"/>
          <w:caps w:val="0"/>
          <w:color w:val="auto"/>
          <w:szCs w:val="24"/>
          <w:lang w:eastAsia="tr-TR"/>
        </w:rPr>
      </w:pPr>
      <w:hyperlink w:anchor="_Toc11323927" w:history="1">
        <w:r w:rsidR="001C3A7A" w:rsidRPr="001C3A7A">
          <w:rPr>
            <w:rStyle w:val="Kpr"/>
            <w:rFonts w:cs="Times New Roman"/>
            <w:caps w:val="0"/>
            <w:szCs w:val="24"/>
          </w:rPr>
          <w:t xml:space="preserve">Ek 3. </w:t>
        </w:r>
        <w:r w:rsidR="001C3A7A" w:rsidRPr="009F7F4C">
          <w:rPr>
            <w:rStyle w:val="Kpr"/>
            <w:rFonts w:cs="Times New Roman"/>
            <w:b w:val="0"/>
            <w:caps w:val="0"/>
            <w:szCs w:val="24"/>
          </w:rPr>
          <w:t>Resmi Kurum İzin Üst Yazısı</w:t>
        </w:r>
        <w:r w:rsidR="001C3A7A" w:rsidRPr="009F7F4C">
          <w:rPr>
            <w:rFonts w:cs="Times New Roman"/>
            <w:b w:val="0"/>
            <w:caps w:val="0"/>
            <w:webHidden/>
            <w:szCs w:val="24"/>
          </w:rPr>
          <w:tab/>
        </w:r>
        <w:r w:rsidR="009F7F4C" w:rsidRPr="009F7F4C">
          <w:rPr>
            <w:rFonts w:cs="Times New Roman"/>
            <w:b w:val="0"/>
            <w:webHidden/>
            <w:szCs w:val="24"/>
          </w:rPr>
          <w:fldChar w:fldCharType="begin"/>
        </w:r>
        <w:r w:rsidR="009F7F4C" w:rsidRPr="009F7F4C">
          <w:rPr>
            <w:rFonts w:cs="Times New Roman"/>
            <w:b w:val="0"/>
            <w:webHidden/>
            <w:szCs w:val="24"/>
          </w:rPr>
          <w:instrText xml:space="preserve"> PAGEREF _Toc11323927 \h </w:instrText>
        </w:r>
        <w:r w:rsidR="009F7F4C" w:rsidRPr="009F7F4C">
          <w:rPr>
            <w:rFonts w:cs="Times New Roman"/>
            <w:b w:val="0"/>
            <w:webHidden/>
            <w:szCs w:val="24"/>
          </w:rPr>
        </w:r>
        <w:r w:rsidR="009F7F4C" w:rsidRPr="009F7F4C">
          <w:rPr>
            <w:rFonts w:cs="Times New Roman"/>
            <w:b w:val="0"/>
            <w:webHidden/>
            <w:szCs w:val="24"/>
          </w:rPr>
          <w:fldChar w:fldCharType="separate"/>
        </w:r>
        <w:r w:rsidR="007E14F0">
          <w:rPr>
            <w:rFonts w:cs="Times New Roman"/>
            <w:b w:val="0"/>
            <w:webHidden/>
            <w:szCs w:val="24"/>
          </w:rPr>
          <w:t>120</w:t>
        </w:r>
        <w:r w:rsidR="009F7F4C" w:rsidRPr="009F7F4C">
          <w:rPr>
            <w:rFonts w:cs="Times New Roman"/>
            <w:b w:val="0"/>
            <w:webHidden/>
            <w:szCs w:val="24"/>
          </w:rPr>
          <w:fldChar w:fldCharType="end"/>
        </w:r>
      </w:hyperlink>
    </w:p>
    <w:p w14:paraId="2872EF95" w14:textId="65019517" w:rsidR="00B2011E" w:rsidRPr="009F7F4C" w:rsidRDefault="00374C52" w:rsidP="00C750E7">
      <w:pPr>
        <w:pStyle w:val="ekillerTablosu"/>
        <w:spacing w:after="160" w:line="240" w:lineRule="auto"/>
        <w:rPr>
          <w:rFonts w:cs="Times New Roman"/>
          <w:szCs w:val="24"/>
        </w:rPr>
      </w:pPr>
      <w:r w:rsidRPr="009F7F4C">
        <w:rPr>
          <w:rFonts w:cs="Times New Roman"/>
          <w:szCs w:val="24"/>
        </w:rPr>
        <w:fldChar w:fldCharType="end"/>
      </w:r>
    </w:p>
    <w:p w14:paraId="6D522176" w14:textId="4ECA3B37" w:rsidR="00C750E7" w:rsidRPr="009F7F4C" w:rsidRDefault="00C750E7" w:rsidP="009F7F4C">
      <w:pPr>
        <w:pStyle w:val="ekillerTablosu"/>
        <w:spacing w:after="160"/>
      </w:pPr>
    </w:p>
    <w:p w14:paraId="3F4E8253" w14:textId="377EB6BE" w:rsidR="004A6C40" w:rsidRDefault="004A6C40" w:rsidP="00C750E7"/>
    <w:p w14:paraId="133565DA" w14:textId="058B86C1" w:rsidR="004A6C40" w:rsidRDefault="004A6C40" w:rsidP="009F7F4C">
      <w:pPr>
        <w:pStyle w:val="ekillerTablosu"/>
        <w:spacing w:after="160"/>
      </w:pPr>
    </w:p>
    <w:p w14:paraId="54BD41C0" w14:textId="77777777" w:rsidR="004A6C40" w:rsidRPr="00C750E7" w:rsidRDefault="004A6C40" w:rsidP="00C750E7"/>
    <w:p w14:paraId="1C4C72D2" w14:textId="45E33F61" w:rsidR="00303E46" w:rsidRDefault="00303E46" w:rsidP="00303E46"/>
    <w:p w14:paraId="54D09C84" w14:textId="511135DE" w:rsidR="00B2011E" w:rsidRPr="00705F43" w:rsidRDefault="00B2011E" w:rsidP="0051257D">
      <w:pPr>
        <w:pStyle w:val="Balk1"/>
      </w:pPr>
      <w:bookmarkStart w:id="16" w:name="_Toc11323866"/>
      <w:r w:rsidRPr="00705F43">
        <w:t>TABLOLAR LİSTESİ</w:t>
      </w:r>
      <w:bookmarkEnd w:id="16"/>
    </w:p>
    <w:p w14:paraId="0B2B664E" w14:textId="2359B80C" w:rsidR="001C3A7A" w:rsidRPr="001C3A7A" w:rsidRDefault="00B2011E">
      <w:pPr>
        <w:pStyle w:val="ekillerTablosu"/>
        <w:tabs>
          <w:tab w:val="right" w:leader="dot" w:pos="8494"/>
        </w:tabs>
        <w:rPr>
          <w:rFonts w:asciiTheme="minorHAnsi" w:eastAsiaTheme="minorEastAsia" w:hAnsiTheme="minorHAnsi"/>
          <w:noProof/>
          <w:color w:val="auto"/>
          <w:sz w:val="22"/>
          <w:lang w:eastAsia="tr-TR"/>
        </w:rPr>
      </w:pPr>
      <w:r w:rsidRPr="009078BE">
        <w:rPr>
          <w:rFonts w:cs="Times New Roman"/>
          <w:szCs w:val="24"/>
        </w:rPr>
        <w:fldChar w:fldCharType="begin"/>
      </w:r>
      <w:r w:rsidRPr="009078BE">
        <w:rPr>
          <w:rFonts w:cs="Times New Roman"/>
          <w:szCs w:val="24"/>
        </w:rPr>
        <w:instrText xml:space="preserve"> TOC \h \z \c "1." </w:instrText>
      </w:r>
      <w:r w:rsidRPr="009078BE">
        <w:rPr>
          <w:rFonts w:cs="Times New Roman"/>
          <w:szCs w:val="24"/>
        </w:rPr>
        <w:fldChar w:fldCharType="separate"/>
      </w:r>
      <w:hyperlink w:anchor="_Toc11324339" w:history="1">
        <w:r w:rsidR="001C3A7A" w:rsidRPr="001C3A7A">
          <w:rPr>
            <w:rStyle w:val="Kpr"/>
            <w:rFonts w:cs="Times New Roman"/>
            <w:noProof/>
          </w:rPr>
          <w:t xml:space="preserve">Tablo </w:t>
        </w:r>
        <w:r w:rsidR="001C3A7A" w:rsidRPr="001C3A7A">
          <w:rPr>
            <w:rStyle w:val="Kpr"/>
            <w:noProof/>
          </w:rPr>
          <w:t>1. 1</w:t>
        </w:r>
        <w:r w:rsidR="001C3A7A" w:rsidRPr="001C3A7A">
          <w:rPr>
            <w:rStyle w:val="Kpr"/>
            <w:rFonts w:cs="Times New Roman"/>
            <w:noProof/>
          </w:rPr>
          <w:t>. Potansiyel Terörist Ajanlarının Spektrumu</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_Toc11324339 \h </w:instrText>
        </w:r>
        <w:r w:rsidR="001C3A7A" w:rsidRPr="001C3A7A">
          <w:rPr>
            <w:noProof/>
            <w:webHidden/>
          </w:rPr>
        </w:r>
        <w:r w:rsidR="001C3A7A" w:rsidRPr="001C3A7A">
          <w:rPr>
            <w:noProof/>
            <w:webHidden/>
          </w:rPr>
          <w:fldChar w:fldCharType="separate"/>
        </w:r>
        <w:r w:rsidR="007E14F0">
          <w:rPr>
            <w:noProof/>
            <w:webHidden/>
          </w:rPr>
          <w:t>4</w:t>
        </w:r>
        <w:r w:rsidR="001C3A7A" w:rsidRPr="001C3A7A">
          <w:rPr>
            <w:noProof/>
            <w:webHidden/>
          </w:rPr>
          <w:fldChar w:fldCharType="end"/>
        </w:r>
      </w:hyperlink>
    </w:p>
    <w:p w14:paraId="1B00764F" w14:textId="605A52F5" w:rsidR="001C3A7A" w:rsidRPr="001C3A7A" w:rsidRDefault="008037CE">
      <w:pPr>
        <w:pStyle w:val="ekillerTablosu"/>
        <w:tabs>
          <w:tab w:val="right" w:leader="dot" w:pos="8494"/>
        </w:tabs>
        <w:rPr>
          <w:rFonts w:asciiTheme="minorHAnsi" w:eastAsiaTheme="minorEastAsia" w:hAnsiTheme="minorHAnsi"/>
          <w:noProof/>
          <w:color w:val="auto"/>
          <w:sz w:val="22"/>
          <w:lang w:eastAsia="tr-TR"/>
        </w:rPr>
      </w:pPr>
      <w:hyperlink w:anchor="_Toc11324340" w:history="1">
        <w:r w:rsidR="001C3A7A" w:rsidRPr="001C3A7A">
          <w:rPr>
            <w:rStyle w:val="Kpr"/>
            <w:noProof/>
          </w:rPr>
          <w:t>Tablo 1. 2. Kimyasal Savaş Ajanlarının Sınıflandırılması</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_Toc11324340 \h </w:instrText>
        </w:r>
        <w:r w:rsidR="001C3A7A" w:rsidRPr="001C3A7A">
          <w:rPr>
            <w:noProof/>
            <w:webHidden/>
          </w:rPr>
        </w:r>
        <w:r w:rsidR="001C3A7A" w:rsidRPr="001C3A7A">
          <w:rPr>
            <w:noProof/>
            <w:webHidden/>
          </w:rPr>
          <w:fldChar w:fldCharType="separate"/>
        </w:r>
        <w:r w:rsidR="007E14F0">
          <w:rPr>
            <w:noProof/>
            <w:webHidden/>
          </w:rPr>
          <w:t>5</w:t>
        </w:r>
        <w:r w:rsidR="001C3A7A" w:rsidRPr="001C3A7A">
          <w:rPr>
            <w:noProof/>
            <w:webHidden/>
          </w:rPr>
          <w:fldChar w:fldCharType="end"/>
        </w:r>
      </w:hyperlink>
    </w:p>
    <w:p w14:paraId="7BC78279" w14:textId="602766E8" w:rsidR="001C3A7A" w:rsidRPr="001C3A7A" w:rsidRDefault="008037CE">
      <w:pPr>
        <w:pStyle w:val="ekillerTablosu"/>
        <w:tabs>
          <w:tab w:val="right" w:leader="dot" w:pos="8494"/>
        </w:tabs>
        <w:rPr>
          <w:rFonts w:asciiTheme="minorHAnsi" w:eastAsiaTheme="minorEastAsia" w:hAnsiTheme="minorHAnsi"/>
          <w:noProof/>
          <w:color w:val="auto"/>
          <w:sz w:val="22"/>
          <w:lang w:eastAsia="tr-TR"/>
        </w:rPr>
      </w:pPr>
      <w:hyperlink w:anchor="_Toc11324341" w:history="1">
        <w:r w:rsidR="001C3A7A" w:rsidRPr="001C3A7A">
          <w:rPr>
            <w:rStyle w:val="Kpr"/>
            <w:noProof/>
          </w:rPr>
          <w:t>Tablo 1. 3. Hardal Buharının Etkileri</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_Toc11324341 \h </w:instrText>
        </w:r>
        <w:r w:rsidR="001C3A7A" w:rsidRPr="001C3A7A">
          <w:rPr>
            <w:noProof/>
            <w:webHidden/>
          </w:rPr>
        </w:r>
        <w:r w:rsidR="001C3A7A" w:rsidRPr="001C3A7A">
          <w:rPr>
            <w:noProof/>
            <w:webHidden/>
          </w:rPr>
          <w:fldChar w:fldCharType="separate"/>
        </w:r>
        <w:r w:rsidR="007E14F0">
          <w:rPr>
            <w:noProof/>
            <w:webHidden/>
          </w:rPr>
          <w:t>7</w:t>
        </w:r>
        <w:r w:rsidR="001C3A7A" w:rsidRPr="001C3A7A">
          <w:rPr>
            <w:noProof/>
            <w:webHidden/>
          </w:rPr>
          <w:fldChar w:fldCharType="end"/>
        </w:r>
      </w:hyperlink>
    </w:p>
    <w:p w14:paraId="2FE54AA1" w14:textId="40983EB0" w:rsidR="001C3A7A" w:rsidRPr="001C3A7A" w:rsidRDefault="008037CE">
      <w:pPr>
        <w:pStyle w:val="ekillerTablosu"/>
        <w:tabs>
          <w:tab w:val="right" w:leader="dot" w:pos="8494"/>
        </w:tabs>
        <w:rPr>
          <w:rFonts w:asciiTheme="minorHAnsi" w:eastAsiaTheme="minorEastAsia" w:hAnsiTheme="minorHAnsi"/>
          <w:noProof/>
          <w:color w:val="auto"/>
          <w:sz w:val="22"/>
          <w:lang w:eastAsia="tr-TR"/>
        </w:rPr>
      </w:pPr>
      <w:hyperlink w:anchor="_Toc11324342" w:history="1">
        <w:r w:rsidR="001C3A7A" w:rsidRPr="001C3A7A">
          <w:rPr>
            <w:rStyle w:val="Kpr"/>
            <w:noProof/>
          </w:rPr>
          <w:t>Tablo 1. 4. Tehlike Göstergeleri İle Listelenen Toksik Endüstriyel Kimyasallar</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_Toc11324342 \h </w:instrText>
        </w:r>
        <w:r w:rsidR="001C3A7A" w:rsidRPr="001C3A7A">
          <w:rPr>
            <w:noProof/>
            <w:webHidden/>
          </w:rPr>
        </w:r>
        <w:r w:rsidR="001C3A7A" w:rsidRPr="001C3A7A">
          <w:rPr>
            <w:noProof/>
            <w:webHidden/>
          </w:rPr>
          <w:fldChar w:fldCharType="separate"/>
        </w:r>
        <w:r w:rsidR="007E14F0">
          <w:rPr>
            <w:noProof/>
            <w:webHidden/>
          </w:rPr>
          <w:t>13</w:t>
        </w:r>
        <w:r w:rsidR="001C3A7A" w:rsidRPr="001C3A7A">
          <w:rPr>
            <w:noProof/>
            <w:webHidden/>
          </w:rPr>
          <w:fldChar w:fldCharType="end"/>
        </w:r>
      </w:hyperlink>
    </w:p>
    <w:p w14:paraId="0A6CC0E8" w14:textId="27D36220" w:rsidR="001C3A7A" w:rsidRPr="001C3A7A" w:rsidRDefault="008037CE">
      <w:pPr>
        <w:pStyle w:val="ekillerTablosu"/>
        <w:tabs>
          <w:tab w:val="right" w:leader="dot" w:pos="8494"/>
        </w:tabs>
        <w:rPr>
          <w:rFonts w:asciiTheme="minorHAnsi" w:eastAsiaTheme="minorEastAsia" w:hAnsiTheme="minorHAnsi"/>
          <w:noProof/>
          <w:color w:val="auto"/>
          <w:sz w:val="22"/>
          <w:lang w:eastAsia="tr-TR"/>
        </w:rPr>
      </w:pPr>
      <w:hyperlink w:anchor="_Toc11324343" w:history="1">
        <w:r w:rsidR="001C3A7A" w:rsidRPr="001C3A7A">
          <w:rPr>
            <w:rStyle w:val="Kpr"/>
            <w:noProof/>
          </w:rPr>
          <w:t>Tablo 1. 5. Azami Endişe Duyulan Toksik Endüstriyel Kimyasalların Özellikleri</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_Toc11324343 \h </w:instrText>
        </w:r>
        <w:r w:rsidR="001C3A7A" w:rsidRPr="001C3A7A">
          <w:rPr>
            <w:noProof/>
            <w:webHidden/>
          </w:rPr>
        </w:r>
        <w:r w:rsidR="001C3A7A" w:rsidRPr="001C3A7A">
          <w:rPr>
            <w:noProof/>
            <w:webHidden/>
          </w:rPr>
          <w:fldChar w:fldCharType="separate"/>
        </w:r>
        <w:r w:rsidR="007E14F0">
          <w:rPr>
            <w:noProof/>
            <w:webHidden/>
          </w:rPr>
          <w:t>14</w:t>
        </w:r>
        <w:r w:rsidR="001C3A7A" w:rsidRPr="001C3A7A">
          <w:rPr>
            <w:noProof/>
            <w:webHidden/>
          </w:rPr>
          <w:fldChar w:fldCharType="end"/>
        </w:r>
      </w:hyperlink>
    </w:p>
    <w:p w14:paraId="09314386" w14:textId="7EBCA7E7" w:rsidR="001C3A7A" w:rsidRPr="001C3A7A" w:rsidRDefault="008037CE">
      <w:pPr>
        <w:pStyle w:val="ekillerTablosu"/>
        <w:tabs>
          <w:tab w:val="right" w:leader="dot" w:pos="8494"/>
        </w:tabs>
        <w:rPr>
          <w:rFonts w:asciiTheme="minorHAnsi" w:eastAsiaTheme="minorEastAsia" w:hAnsiTheme="minorHAnsi"/>
          <w:noProof/>
          <w:color w:val="auto"/>
          <w:sz w:val="22"/>
          <w:lang w:eastAsia="tr-TR"/>
        </w:rPr>
      </w:pPr>
      <w:hyperlink w:anchor="_Toc11324344" w:history="1">
        <w:r w:rsidR="001C3A7A" w:rsidRPr="001C3A7A">
          <w:rPr>
            <w:rStyle w:val="Kpr"/>
            <w:noProof/>
          </w:rPr>
          <w:t>Tablo 1. 6. Kritik Biyolojik Ajanlar</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_Toc11324344 \h </w:instrText>
        </w:r>
        <w:r w:rsidR="001C3A7A" w:rsidRPr="001C3A7A">
          <w:rPr>
            <w:noProof/>
            <w:webHidden/>
          </w:rPr>
        </w:r>
        <w:r w:rsidR="001C3A7A" w:rsidRPr="001C3A7A">
          <w:rPr>
            <w:noProof/>
            <w:webHidden/>
          </w:rPr>
          <w:fldChar w:fldCharType="separate"/>
        </w:r>
        <w:r w:rsidR="007E14F0">
          <w:rPr>
            <w:noProof/>
            <w:webHidden/>
          </w:rPr>
          <w:t>16</w:t>
        </w:r>
        <w:r w:rsidR="001C3A7A" w:rsidRPr="001C3A7A">
          <w:rPr>
            <w:noProof/>
            <w:webHidden/>
          </w:rPr>
          <w:fldChar w:fldCharType="end"/>
        </w:r>
      </w:hyperlink>
    </w:p>
    <w:p w14:paraId="41F82AD8" w14:textId="6EBD81B2" w:rsidR="001C3A7A" w:rsidRPr="001C3A7A" w:rsidRDefault="008037CE">
      <w:pPr>
        <w:pStyle w:val="ekillerTablosu"/>
        <w:tabs>
          <w:tab w:val="right" w:leader="dot" w:pos="8494"/>
        </w:tabs>
        <w:rPr>
          <w:rFonts w:asciiTheme="minorHAnsi" w:eastAsiaTheme="minorEastAsia" w:hAnsiTheme="minorHAnsi"/>
          <w:noProof/>
          <w:color w:val="auto"/>
          <w:sz w:val="22"/>
          <w:lang w:eastAsia="tr-TR"/>
        </w:rPr>
      </w:pPr>
      <w:hyperlink w:anchor="_Toc11324345" w:history="1">
        <w:r w:rsidR="001C3A7A" w:rsidRPr="001C3A7A">
          <w:rPr>
            <w:rStyle w:val="Kpr"/>
            <w:noProof/>
          </w:rPr>
          <w:t>Tablo 1. 7. Biyolojik Bir Ajanın Biyolojik Bir Silah Olarak Kullanılmasına İzin Veren Temel Özellikler ve Faktörler</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_Toc11324345 \h </w:instrText>
        </w:r>
        <w:r w:rsidR="001C3A7A" w:rsidRPr="001C3A7A">
          <w:rPr>
            <w:noProof/>
            <w:webHidden/>
          </w:rPr>
        </w:r>
        <w:r w:rsidR="001C3A7A" w:rsidRPr="001C3A7A">
          <w:rPr>
            <w:noProof/>
            <w:webHidden/>
          </w:rPr>
          <w:fldChar w:fldCharType="separate"/>
        </w:r>
        <w:r w:rsidR="007E14F0">
          <w:rPr>
            <w:noProof/>
            <w:webHidden/>
          </w:rPr>
          <w:t>19</w:t>
        </w:r>
        <w:r w:rsidR="001C3A7A" w:rsidRPr="001C3A7A">
          <w:rPr>
            <w:noProof/>
            <w:webHidden/>
          </w:rPr>
          <w:fldChar w:fldCharType="end"/>
        </w:r>
      </w:hyperlink>
    </w:p>
    <w:p w14:paraId="68907F07" w14:textId="758E8252" w:rsidR="001C3A7A" w:rsidRPr="001C3A7A" w:rsidRDefault="008037CE">
      <w:pPr>
        <w:pStyle w:val="ekillerTablosu"/>
        <w:tabs>
          <w:tab w:val="right" w:leader="dot" w:pos="8494"/>
        </w:tabs>
        <w:rPr>
          <w:rFonts w:asciiTheme="minorHAnsi" w:eastAsiaTheme="minorEastAsia" w:hAnsiTheme="minorHAnsi"/>
          <w:noProof/>
          <w:color w:val="auto"/>
          <w:sz w:val="22"/>
          <w:lang w:eastAsia="tr-TR"/>
        </w:rPr>
      </w:pPr>
      <w:hyperlink w:anchor="_Toc11324346" w:history="1">
        <w:r w:rsidR="001C3A7A" w:rsidRPr="001C3A7A">
          <w:rPr>
            <w:rStyle w:val="Kpr"/>
            <w:noProof/>
          </w:rPr>
          <w:t>Tablo 1. 8. Radyoaktif Kaynakların Kategorizasyonu</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_Toc11324346 \h </w:instrText>
        </w:r>
        <w:r w:rsidR="001C3A7A" w:rsidRPr="001C3A7A">
          <w:rPr>
            <w:noProof/>
            <w:webHidden/>
          </w:rPr>
        </w:r>
        <w:r w:rsidR="001C3A7A" w:rsidRPr="001C3A7A">
          <w:rPr>
            <w:noProof/>
            <w:webHidden/>
          </w:rPr>
          <w:fldChar w:fldCharType="separate"/>
        </w:r>
        <w:r w:rsidR="007E14F0">
          <w:rPr>
            <w:noProof/>
            <w:webHidden/>
          </w:rPr>
          <w:t>24</w:t>
        </w:r>
        <w:r w:rsidR="001C3A7A" w:rsidRPr="001C3A7A">
          <w:rPr>
            <w:noProof/>
            <w:webHidden/>
          </w:rPr>
          <w:fldChar w:fldCharType="end"/>
        </w:r>
      </w:hyperlink>
    </w:p>
    <w:p w14:paraId="0A66123A" w14:textId="355B75EB" w:rsidR="001C3A7A" w:rsidRPr="001C3A7A" w:rsidRDefault="008037CE">
      <w:pPr>
        <w:pStyle w:val="ekillerTablosu"/>
        <w:tabs>
          <w:tab w:val="right" w:leader="dot" w:pos="8494"/>
        </w:tabs>
        <w:rPr>
          <w:rFonts w:asciiTheme="minorHAnsi" w:eastAsiaTheme="minorEastAsia" w:hAnsiTheme="minorHAnsi"/>
          <w:noProof/>
          <w:color w:val="auto"/>
          <w:sz w:val="22"/>
          <w:lang w:eastAsia="tr-TR"/>
        </w:rPr>
      </w:pPr>
      <w:hyperlink w:anchor="_Toc11324347" w:history="1">
        <w:r w:rsidR="001C3A7A" w:rsidRPr="001C3A7A">
          <w:rPr>
            <w:rStyle w:val="Kpr"/>
            <w:noProof/>
          </w:rPr>
          <w:t>Tablo 1. 9. Radyolojik Saldırının Biyolojik Etkisini Etkileyen Faktörler</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_Toc11324347 \h </w:instrText>
        </w:r>
        <w:r w:rsidR="001C3A7A" w:rsidRPr="001C3A7A">
          <w:rPr>
            <w:noProof/>
            <w:webHidden/>
          </w:rPr>
        </w:r>
        <w:r w:rsidR="001C3A7A" w:rsidRPr="001C3A7A">
          <w:rPr>
            <w:noProof/>
            <w:webHidden/>
          </w:rPr>
          <w:fldChar w:fldCharType="separate"/>
        </w:r>
        <w:r w:rsidR="007E14F0">
          <w:rPr>
            <w:noProof/>
            <w:webHidden/>
          </w:rPr>
          <w:t>25</w:t>
        </w:r>
        <w:r w:rsidR="001C3A7A" w:rsidRPr="001C3A7A">
          <w:rPr>
            <w:noProof/>
            <w:webHidden/>
          </w:rPr>
          <w:fldChar w:fldCharType="end"/>
        </w:r>
      </w:hyperlink>
    </w:p>
    <w:p w14:paraId="08D5F704" w14:textId="50EB0E30" w:rsidR="001C3A7A" w:rsidRPr="001C3A7A" w:rsidRDefault="008037CE">
      <w:pPr>
        <w:pStyle w:val="ekillerTablosu"/>
        <w:tabs>
          <w:tab w:val="right" w:leader="dot" w:pos="8494"/>
        </w:tabs>
        <w:rPr>
          <w:rFonts w:asciiTheme="minorHAnsi" w:eastAsiaTheme="minorEastAsia" w:hAnsiTheme="minorHAnsi"/>
          <w:noProof/>
          <w:color w:val="auto"/>
          <w:sz w:val="22"/>
          <w:lang w:eastAsia="tr-TR"/>
        </w:rPr>
      </w:pPr>
      <w:hyperlink r:id="rId10" w:anchor="_Toc11324348" w:history="1">
        <w:r w:rsidR="001C3A7A" w:rsidRPr="001C3A7A">
          <w:rPr>
            <w:rStyle w:val="Kpr"/>
            <w:noProof/>
          </w:rPr>
          <w:t>Tablo 1. 10. Olası Nükleer ve Radyolojik Risk Etkenler</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_Toc11324348 \h </w:instrText>
        </w:r>
        <w:r w:rsidR="001C3A7A" w:rsidRPr="001C3A7A">
          <w:rPr>
            <w:noProof/>
            <w:webHidden/>
          </w:rPr>
        </w:r>
        <w:r w:rsidR="001C3A7A" w:rsidRPr="001C3A7A">
          <w:rPr>
            <w:noProof/>
            <w:webHidden/>
          </w:rPr>
          <w:fldChar w:fldCharType="separate"/>
        </w:r>
        <w:r w:rsidR="007E14F0">
          <w:rPr>
            <w:noProof/>
            <w:webHidden/>
          </w:rPr>
          <w:t>26</w:t>
        </w:r>
        <w:r w:rsidR="001C3A7A" w:rsidRPr="001C3A7A">
          <w:rPr>
            <w:noProof/>
            <w:webHidden/>
          </w:rPr>
          <w:fldChar w:fldCharType="end"/>
        </w:r>
      </w:hyperlink>
    </w:p>
    <w:p w14:paraId="137213EC" w14:textId="70CE1C7A" w:rsidR="001C3A7A" w:rsidRPr="001C3A7A" w:rsidRDefault="008037CE">
      <w:pPr>
        <w:pStyle w:val="ekillerTablosu"/>
        <w:tabs>
          <w:tab w:val="right" w:leader="dot" w:pos="8494"/>
        </w:tabs>
        <w:rPr>
          <w:rFonts w:asciiTheme="minorHAnsi" w:eastAsiaTheme="minorEastAsia" w:hAnsiTheme="minorHAnsi"/>
          <w:noProof/>
          <w:color w:val="auto"/>
          <w:sz w:val="22"/>
          <w:lang w:eastAsia="tr-TR"/>
        </w:rPr>
      </w:pPr>
      <w:hyperlink w:anchor="_Toc11324349" w:history="1">
        <w:r w:rsidR="001C3A7A" w:rsidRPr="001C3A7A">
          <w:rPr>
            <w:rStyle w:val="Kpr"/>
            <w:noProof/>
          </w:rPr>
          <w:t>Tablo 1. 11. Nükleer, Biyolojik ve Kimyasal Olayların Özellikleri</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_Toc11324349 \h </w:instrText>
        </w:r>
        <w:r w:rsidR="001C3A7A" w:rsidRPr="001C3A7A">
          <w:rPr>
            <w:noProof/>
            <w:webHidden/>
          </w:rPr>
        </w:r>
        <w:r w:rsidR="001C3A7A" w:rsidRPr="001C3A7A">
          <w:rPr>
            <w:noProof/>
            <w:webHidden/>
          </w:rPr>
          <w:fldChar w:fldCharType="separate"/>
        </w:r>
        <w:r w:rsidR="007E14F0">
          <w:rPr>
            <w:noProof/>
            <w:webHidden/>
          </w:rPr>
          <w:t>31</w:t>
        </w:r>
        <w:r w:rsidR="001C3A7A" w:rsidRPr="001C3A7A">
          <w:rPr>
            <w:noProof/>
            <w:webHidden/>
          </w:rPr>
          <w:fldChar w:fldCharType="end"/>
        </w:r>
      </w:hyperlink>
    </w:p>
    <w:p w14:paraId="1A72F271" w14:textId="391B9C88" w:rsidR="001C3A7A" w:rsidRPr="001C3A7A" w:rsidRDefault="008037CE">
      <w:pPr>
        <w:pStyle w:val="ekillerTablosu"/>
        <w:tabs>
          <w:tab w:val="right" w:leader="dot" w:pos="8494"/>
        </w:tabs>
        <w:rPr>
          <w:rFonts w:asciiTheme="minorHAnsi" w:eastAsiaTheme="minorEastAsia" w:hAnsiTheme="minorHAnsi"/>
          <w:noProof/>
          <w:color w:val="auto"/>
          <w:sz w:val="22"/>
          <w:lang w:eastAsia="tr-TR"/>
        </w:rPr>
      </w:pPr>
      <w:hyperlink w:anchor="_Toc11324350" w:history="1">
        <w:r w:rsidR="001C3A7A" w:rsidRPr="001C3A7A">
          <w:rPr>
            <w:rStyle w:val="Kpr"/>
            <w:noProof/>
          </w:rPr>
          <w:t>Tablo 1. 12. KBRN Acil Durumlarında Dekontaminasyon Yöntemleri</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_Toc11324350 \h </w:instrText>
        </w:r>
        <w:r w:rsidR="001C3A7A" w:rsidRPr="001C3A7A">
          <w:rPr>
            <w:noProof/>
            <w:webHidden/>
          </w:rPr>
        </w:r>
        <w:r w:rsidR="001C3A7A" w:rsidRPr="001C3A7A">
          <w:rPr>
            <w:noProof/>
            <w:webHidden/>
          </w:rPr>
          <w:fldChar w:fldCharType="separate"/>
        </w:r>
        <w:r w:rsidR="007E14F0">
          <w:rPr>
            <w:noProof/>
            <w:webHidden/>
          </w:rPr>
          <w:t>46</w:t>
        </w:r>
        <w:r w:rsidR="001C3A7A" w:rsidRPr="001C3A7A">
          <w:rPr>
            <w:noProof/>
            <w:webHidden/>
          </w:rPr>
          <w:fldChar w:fldCharType="end"/>
        </w:r>
      </w:hyperlink>
    </w:p>
    <w:p w14:paraId="46CBAB3F" w14:textId="02F7BFBA" w:rsidR="001C3A7A" w:rsidRDefault="008037CE">
      <w:pPr>
        <w:pStyle w:val="ekillerTablosu"/>
        <w:tabs>
          <w:tab w:val="right" w:leader="dot" w:pos="8494"/>
        </w:tabs>
        <w:rPr>
          <w:rFonts w:asciiTheme="minorHAnsi" w:eastAsiaTheme="minorEastAsia" w:hAnsiTheme="minorHAnsi"/>
          <w:noProof/>
          <w:color w:val="auto"/>
          <w:sz w:val="22"/>
          <w:lang w:eastAsia="tr-TR"/>
        </w:rPr>
      </w:pPr>
      <w:hyperlink r:id="rId11" w:anchor="_Toc11324351" w:history="1">
        <w:r w:rsidR="001C3A7A" w:rsidRPr="001C3A7A">
          <w:rPr>
            <w:rStyle w:val="Kpr"/>
            <w:noProof/>
          </w:rPr>
          <w:t>Tablo 1. 13. Genel Olarak İtfaiye, Polis ve Acil Sağlık Hizmetleri Yetkilileri İçin Gereken Standart Eğitim Kursunun Dışında Kalan Uzmanlık Eğitim Listesi</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_Toc11324351 \h </w:instrText>
        </w:r>
        <w:r w:rsidR="001C3A7A" w:rsidRPr="001C3A7A">
          <w:rPr>
            <w:noProof/>
            <w:webHidden/>
          </w:rPr>
        </w:r>
        <w:r w:rsidR="001C3A7A" w:rsidRPr="001C3A7A">
          <w:rPr>
            <w:noProof/>
            <w:webHidden/>
          </w:rPr>
          <w:fldChar w:fldCharType="separate"/>
        </w:r>
        <w:r w:rsidR="007E14F0">
          <w:rPr>
            <w:noProof/>
            <w:webHidden/>
          </w:rPr>
          <w:t>55</w:t>
        </w:r>
        <w:r w:rsidR="001C3A7A" w:rsidRPr="001C3A7A">
          <w:rPr>
            <w:noProof/>
            <w:webHidden/>
          </w:rPr>
          <w:fldChar w:fldCharType="end"/>
        </w:r>
      </w:hyperlink>
    </w:p>
    <w:p w14:paraId="1A864785" w14:textId="39405D66" w:rsidR="001C3A7A" w:rsidRPr="001C3A7A" w:rsidRDefault="00B2011E">
      <w:pPr>
        <w:pStyle w:val="ekillerTablosu"/>
        <w:tabs>
          <w:tab w:val="right" w:leader="dot" w:pos="8494"/>
        </w:tabs>
        <w:rPr>
          <w:rFonts w:asciiTheme="minorHAnsi" w:eastAsiaTheme="minorEastAsia" w:hAnsiTheme="minorHAnsi"/>
          <w:noProof/>
          <w:color w:val="auto"/>
          <w:sz w:val="22"/>
          <w:lang w:eastAsia="tr-TR"/>
        </w:rPr>
      </w:pPr>
      <w:r w:rsidRPr="009078BE">
        <w:rPr>
          <w:rFonts w:cs="Times New Roman"/>
          <w:szCs w:val="24"/>
        </w:rPr>
        <w:fldChar w:fldCharType="end"/>
      </w:r>
      <w:r w:rsidRPr="00C750E7">
        <w:rPr>
          <w:rFonts w:cs="Times New Roman"/>
          <w:szCs w:val="24"/>
        </w:rPr>
        <w:fldChar w:fldCharType="begin"/>
      </w:r>
      <w:r w:rsidRPr="00C750E7">
        <w:rPr>
          <w:rFonts w:cs="Times New Roman"/>
          <w:szCs w:val="24"/>
        </w:rPr>
        <w:instrText xml:space="preserve"> TOC \h \z \c "2." </w:instrText>
      </w:r>
      <w:r w:rsidRPr="00C750E7">
        <w:rPr>
          <w:rFonts w:cs="Times New Roman"/>
          <w:szCs w:val="24"/>
        </w:rPr>
        <w:fldChar w:fldCharType="separate"/>
      </w:r>
      <w:hyperlink w:anchor="_Toc11324355" w:history="1">
        <w:r w:rsidR="001C3A7A" w:rsidRPr="001C3A7A">
          <w:rPr>
            <w:rStyle w:val="Kpr"/>
            <w:noProof/>
          </w:rPr>
          <w:t>Tablo 2. 1. Güvenirlik Analizi</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_Toc11324355 \h </w:instrText>
        </w:r>
        <w:r w:rsidR="001C3A7A" w:rsidRPr="001C3A7A">
          <w:rPr>
            <w:noProof/>
            <w:webHidden/>
          </w:rPr>
        </w:r>
        <w:r w:rsidR="001C3A7A" w:rsidRPr="001C3A7A">
          <w:rPr>
            <w:noProof/>
            <w:webHidden/>
          </w:rPr>
          <w:fldChar w:fldCharType="separate"/>
        </w:r>
        <w:r w:rsidR="007E14F0">
          <w:rPr>
            <w:noProof/>
            <w:webHidden/>
          </w:rPr>
          <w:t>61</w:t>
        </w:r>
        <w:r w:rsidR="001C3A7A" w:rsidRPr="001C3A7A">
          <w:rPr>
            <w:noProof/>
            <w:webHidden/>
          </w:rPr>
          <w:fldChar w:fldCharType="end"/>
        </w:r>
      </w:hyperlink>
    </w:p>
    <w:p w14:paraId="2C7270EA" w14:textId="7E65EDAF" w:rsidR="001C3A7A" w:rsidRPr="001C3A7A" w:rsidRDefault="008037CE">
      <w:pPr>
        <w:pStyle w:val="ekillerTablosu"/>
        <w:tabs>
          <w:tab w:val="right" w:leader="dot" w:pos="8494"/>
        </w:tabs>
        <w:rPr>
          <w:rFonts w:asciiTheme="minorHAnsi" w:eastAsiaTheme="minorEastAsia" w:hAnsiTheme="minorHAnsi"/>
          <w:noProof/>
          <w:color w:val="auto"/>
          <w:sz w:val="22"/>
          <w:lang w:eastAsia="tr-TR"/>
        </w:rPr>
      </w:pPr>
      <w:hyperlink w:anchor="_Toc11324356" w:history="1">
        <w:r w:rsidR="001C3A7A" w:rsidRPr="001C3A7A">
          <w:rPr>
            <w:rStyle w:val="Kpr"/>
            <w:noProof/>
          </w:rPr>
          <w:t>Tablo 2. 2. Demografik Bilgilere Ait Frekans Analizi Tablosu</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_Toc11324356 \h </w:instrText>
        </w:r>
        <w:r w:rsidR="001C3A7A" w:rsidRPr="001C3A7A">
          <w:rPr>
            <w:noProof/>
            <w:webHidden/>
          </w:rPr>
        </w:r>
        <w:r w:rsidR="001C3A7A" w:rsidRPr="001C3A7A">
          <w:rPr>
            <w:noProof/>
            <w:webHidden/>
          </w:rPr>
          <w:fldChar w:fldCharType="separate"/>
        </w:r>
        <w:r w:rsidR="007E14F0">
          <w:rPr>
            <w:noProof/>
            <w:webHidden/>
          </w:rPr>
          <w:t>62</w:t>
        </w:r>
        <w:r w:rsidR="001C3A7A" w:rsidRPr="001C3A7A">
          <w:rPr>
            <w:noProof/>
            <w:webHidden/>
          </w:rPr>
          <w:fldChar w:fldCharType="end"/>
        </w:r>
      </w:hyperlink>
    </w:p>
    <w:p w14:paraId="3D62924E" w14:textId="1D395E86" w:rsidR="001C3A7A" w:rsidRPr="001C3A7A" w:rsidRDefault="008037CE">
      <w:pPr>
        <w:pStyle w:val="ekillerTablosu"/>
        <w:tabs>
          <w:tab w:val="right" w:leader="dot" w:pos="8494"/>
        </w:tabs>
        <w:rPr>
          <w:rFonts w:asciiTheme="minorHAnsi" w:eastAsiaTheme="minorEastAsia" w:hAnsiTheme="minorHAnsi"/>
          <w:noProof/>
          <w:color w:val="auto"/>
          <w:sz w:val="22"/>
          <w:lang w:eastAsia="tr-TR"/>
        </w:rPr>
      </w:pPr>
      <w:hyperlink w:anchor="_Toc11324357" w:history="1">
        <w:r w:rsidR="001C3A7A" w:rsidRPr="001C3A7A">
          <w:rPr>
            <w:rStyle w:val="Kpr"/>
            <w:noProof/>
          </w:rPr>
          <w:t>Tablo 2. 3. KBRN İle İlgili Eğitim Alma Durumu</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_Toc11324357 \h </w:instrText>
        </w:r>
        <w:r w:rsidR="001C3A7A" w:rsidRPr="001C3A7A">
          <w:rPr>
            <w:noProof/>
            <w:webHidden/>
          </w:rPr>
        </w:r>
        <w:r w:rsidR="001C3A7A" w:rsidRPr="001C3A7A">
          <w:rPr>
            <w:noProof/>
            <w:webHidden/>
          </w:rPr>
          <w:fldChar w:fldCharType="separate"/>
        </w:r>
        <w:r w:rsidR="007E14F0">
          <w:rPr>
            <w:noProof/>
            <w:webHidden/>
          </w:rPr>
          <w:t>63</w:t>
        </w:r>
        <w:r w:rsidR="001C3A7A" w:rsidRPr="001C3A7A">
          <w:rPr>
            <w:noProof/>
            <w:webHidden/>
          </w:rPr>
          <w:fldChar w:fldCharType="end"/>
        </w:r>
      </w:hyperlink>
    </w:p>
    <w:p w14:paraId="09939740" w14:textId="43B753B6" w:rsidR="001C3A7A" w:rsidRPr="001C3A7A" w:rsidRDefault="008037CE">
      <w:pPr>
        <w:pStyle w:val="ekillerTablosu"/>
        <w:tabs>
          <w:tab w:val="right" w:leader="dot" w:pos="8494"/>
        </w:tabs>
        <w:rPr>
          <w:rFonts w:asciiTheme="minorHAnsi" w:eastAsiaTheme="minorEastAsia" w:hAnsiTheme="minorHAnsi"/>
          <w:noProof/>
          <w:color w:val="auto"/>
          <w:sz w:val="22"/>
          <w:lang w:eastAsia="tr-TR"/>
        </w:rPr>
      </w:pPr>
      <w:hyperlink w:anchor="_Toc11324358" w:history="1">
        <w:r w:rsidR="001C3A7A" w:rsidRPr="001C3A7A">
          <w:rPr>
            <w:rStyle w:val="Kpr"/>
            <w:noProof/>
          </w:rPr>
          <w:t>Tablo 2. 4. KBRN ile İlgili Herhangi Müdahalede Görev Alma Durumu</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_Toc11324358 \h </w:instrText>
        </w:r>
        <w:r w:rsidR="001C3A7A" w:rsidRPr="001C3A7A">
          <w:rPr>
            <w:noProof/>
            <w:webHidden/>
          </w:rPr>
        </w:r>
        <w:r w:rsidR="001C3A7A" w:rsidRPr="001C3A7A">
          <w:rPr>
            <w:noProof/>
            <w:webHidden/>
          </w:rPr>
          <w:fldChar w:fldCharType="separate"/>
        </w:r>
        <w:r w:rsidR="007E14F0">
          <w:rPr>
            <w:noProof/>
            <w:webHidden/>
          </w:rPr>
          <w:t>63</w:t>
        </w:r>
        <w:r w:rsidR="001C3A7A" w:rsidRPr="001C3A7A">
          <w:rPr>
            <w:noProof/>
            <w:webHidden/>
          </w:rPr>
          <w:fldChar w:fldCharType="end"/>
        </w:r>
      </w:hyperlink>
    </w:p>
    <w:p w14:paraId="7E1E2EB7" w14:textId="5B70EF60" w:rsidR="001C3A7A" w:rsidRPr="001C3A7A" w:rsidRDefault="008037CE">
      <w:pPr>
        <w:pStyle w:val="ekillerTablosu"/>
        <w:tabs>
          <w:tab w:val="right" w:leader="dot" w:pos="8494"/>
        </w:tabs>
        <w:rPr>
          <w:rFonts w:asciiTheme="minorHAnsi" w:eastAsiaTheme="minorEastAsia" w:hAnsiTheme="minorHAnsi"/>
          <w:noProof/>
          <w:color w:val="auto"/>
          <w:sz w:val="22"/>
          <w:lang w:eastAsia="tr-TR"/>
        </w:rPr>
      </w:pPr>
      <w:hyperlink w:anchor="_Toc11324359" w:history="1">
        <w:r w:rsidR="001C3A7A" w:rsidRPr="001C3A7A">
          <w:rPr>
            <w:rStyle w:val="Kpr"/>
            <w:noProof/>
          </w:rPr>
          <w:t>Tablo 2. 5. KBRN Olayı ile İlgili Tatbikatta Yer Alma Durumu</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_Toc11324359 \h </w:instrText>
        </w:r>
        <w:r w:rsidR="001C3A7A" w:rsidRPr="001C3A7A">
          <w:rPr>
            <w:noProof/>
            <w:webHidden/>
          </w:rPr>
        </w:r>
        <w:r w:rsidR="001C3A7A" w:rsidRPr="001C3A7A">
          <w:rPr>
            <w:noProof/>
            <w:webHidden/>
          </w:rPr>
          <w:fldChar w:fldCharType="separate"/>
        </w:r>
        <w:r w:rsidR="007E14F0">
          <w:rPr>
            <w:noProof/>
            <w:webHidden/>
          </w:rPr>
          <w:t>64</w:t>
        </w:r>
        <w:r w:rsidR="001C3A7A" w:rsidRPr="001C3A7A">
          <w:rPr>
            <w:noProof/>
            <w:webHidden/>
          </w:rPr>
          <w:fldChar w:fldCharType="end"/>
        </w:r>
      </w:hyperlink>
    </w:p>
    <w:p w14:paraId="66F312B9" w14:textId="7EFF0F86" w:rsidR="001C3A7A" w:rsidRPr="001C3A7A" w:rsidRDefault="008037CE">
      <w:pPr>
        <w:pStyle w:val="ekillerTablosu"/>
        <w:tabs>
          <w:tab w:val="right" w:leader="dot" w:pos="8494"/>
        </w:tabs>
        <w:rPr>
          <w:rFonts w:asciiTheme="minorHAnsi" w:eastAsiaTheme="minorEastAsia" w:hAnsiTheme="minorHAnsi"/>
          <w:noProof/>
          <w:color w:val="auto"/>
          <w:sz w:val="22"/>
          <w:lang w:eastAsia="tr-TR"/>
        </w:rPr>
      </w:pPr>
      <w:hyperlink w:anchor="_Toc11324360" w:history="1">
        <w:r w:rsidR="001C3A7A" w:rsidRPr="001C3A7A">
          <w:rPr>
            <w:rStyle w:val="Kpr"/>
            <w:noProof/>
          </w:rPr>
          <w:t>Tablo 2. 6. Tatbikat Düzeyleri</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_Toc11324360 \h </w:instrText>
        </w:r>
        <w:r w:rsidR="001C3A7A" w:rsidRPr="001C3A7A">
          <w:rPr>
            <w:noProof/>
            <w:webHidden/>
          </w:rPr>
        </w:r>
        <w:r w:rsidR="001C3A7A" w:rsidRPr="001C3A7A">
          <w:rPr>
            <w:noProof/>
            <w:webHidden/>
          </w:rPr>
          <w:fldChar w:fldCharType="separate"/>
        </w:r>
        <w:r w:rsidR="007E14F0">
          <w:rPr>
            <w:noProof/>
            <w:webHidden/>
          </w:rPr>
          <w:t>64</w:t>
        </w:r>
        <w:r w:rsidR="001C3A7A" w:rsidRPr="001C3A7A">
          <w:rPr>
            <w:noProof/>
            <w:webHidden/>
          </w:rPr>
          <w:fldChar w:fldCharType="end"/>
        </w:r>
      </w:hyperlink>
    </w:p>
    <w:p w14:paraId="162220F2" w14:textId="14D6F6F9" w:rsidR="001C3A7A" w:rsidRPr="001C3A7A" w:rsidRDefault="008037CE">
      <w:pPr>
        <w:pStyle w:val="ekillerTablosu"/>
        <w:tabs>
          <w:tab w:val="right" w:leader="dot" w:pos="8494"/>
        </w:tabs>
        <w:rPr>
          <w:rFonts w:asciiTheme="minorHAnsi" w:eastAsiaTheme="minorEastAsia" w:hAnsiTheme="minorHAnsi"/>
          <w:noProof/>
          <w:color w:val="auto"/>
          <w:sz w:val="22"/>
          <w:lang w:eastAsia="tr-TR"/>
        </w:rPr>
      </w:pPr>
      <w:hyperlink w:anchor="_Toc11324361" w:history="1">
        <w:r w:rsidR="001C3A7A" w:rsidRPr="001C3A7A">
          <w:rPr>
            <w:rStyle w:val="Kpr"/>
            <w:iCs/>
            <w:noProof/>
          </w:rPr>
          <w:t>Tablo 2. 7. Soru 1</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_Toc11324361 \h </w:instrText>
        </w:r>
        <w:r w:rsidR="001C3A7A" w:rsidRPr="001C3A7A">
          <w:rPr>
            <w:noProof/>
            <w:webHidden/>
          </w:rPr>
        </w:r>
        <w:r w:rsidR="001C3A7A" w:rsidRPr="001C3A7A">
          <w:rPr>
            <w:noProof/>
            <w:webHidden/>
          </w:rPr>
          <w:fldChar w:fldCharType="separate"/>
        </w:r>
        <w:r w:rsidR="007E14F0">
          <w:rPr>
            <w:noProof/>
            <w:webHidden/>
          </w:rPr>
          <w:t>65</w:t>
        </w:r>
        <w:r w:rsidR="001C3A7A" w:rsidRPr="001C3A7A">
          <w:rPr>
            <w:noProof/>
            <w:webHidden/>
          </w:rPr>
          <w:fldChar w:fldCharType="end"/>
        </w:r>
      </w:hyperlink>
    </w:p>
    <w:p w14:paraId="3656A04F" w14:textId="02E542FE" w:rsidR="001C3A7A" w:rsidRPr="001C3A7A" w:rsidRDefault="008037CE">
      <w:pPr>
        <w:pStyle w:val="ekillerTablosu"/>
        <w:tabs>
          <w:tab w:val="right" w:leader="dot" w:pos="8494"/>
        </w:tabs>
        <w:rPr>
          <w:rFonts w:asciiTheme="minorHAnsi" w:eastAsiaTheme="minorEastAsia" w:hAnsiTheme="minorHAnsi"/>
          <w:noProof/>
          <w:color w:val="auto"/>
          <w:sz w:val="22"/>
          <w:lang w:eastAsia="tr-TR"/>
        </w:rPr>
      </w:pPr>
      <w:hyperlink w:anchor="_Toc11324362" w:history="1">
        <w:r w:rsidR="001C3A7A" w:rsidRPr="001C3A7A">
          <w:rPr>
            <w:rStyle w:val="Kpr"/>
            <w:iCs/>
            <w:noProof/>
          </w:rPr>
          <w:t>Tablo 2. 8. Soru 2</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_Toc11324362 \h </w:instrText>
        </w:r>
        <w:r w:rsidR="001C3A7A" w:rsidRPr="001C3A7A">
          <w:rPr>
            <w:noProof/>
            <w:webHidden/>
          </w:rPr>
        </w:r>
        <w:r w:rsidR="001C3A7A" w:rsidRPr="001C3A7A">
          <w:rPr>
            <w:noProof/>
            <w:webHidden/>
          </w:rPr>
          <w:fldChar w:fldCharType="separate"/>
        </w:r>
        <w:r w:rsidR="007E14F0">
          <w:rPr>
            <w:noProof/>
            <w:webHidden/>
          </w:rPr>
          <w:t>65</w:t>
        </w:r>
        <w:r w:rsidR="001C3A7A" w:rsidRPr="001C3A7A">
          <w:rPr>
            <w:noProof/>
            <w:webHidden/>
          </w:rPr>
          <w:fldChar w:fldCharType="end"/>
        </w:r>
      </w:hyperlink>
    </w:p>
    <w:p w14:paraId="3450B99C" w14:textId="4AA367CC" w:rsidR="001C3A7A" w:rsidRPr="001C3A7A" w:rsidRDefault="008037CE">
      <w:pPr>
        <w:pStyle w:val="ekillerTablosu"/>
        <w:tabs>
          <w:tab w:val="right" w:leader="dot" w:pos="8494"/>
        </w:tabs>
        <w:rPr>
          <w:rFonts w:asciiTheme="minorHAnsi" w:eastAsiaTheme="minorEastAsia" w:hAnsiTheme="minorHAnsi"/>
          <w:noProof/>
          <w:color w:val="auto"/>
          <w:sz w:val="22"/>
          <w:lang w:eastAsia="tr-TR"/>
        </w:rPr>
      </w:pPr>
      <w:hyperlink w:anchor="_Toc11324363" w:history="1">
        <w:r w:rsidR="001C3A7A" w:rsidRPr="001C3A7A">
          <w:rPr>
            <w:rStyle w:val="Kpr"/>
            <w:iCs/>
            <w:noProof/>
          </w:rPr>
          <w:t>Tablo 2. 9. Soru 3</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_Toc11324363 \h </w:instrText>
        </w:r>
        <w:r w:rsidR="001C3A7A" w:rsidRPr="001C3A7A">
          <w:rPr>
            <w:noProof/>
            <w:webHidden/>
          </w:rPr>
        </w:r>
        <w:r w:rsidR="001C3A7A" w:rsidRPr="001C3A7A">
          <w:rPr>
            <w:noProof/>
            <w:webHidden/>
          </w:rPr>
          <w:fldChar w:fldCharType="separate"/>
        </w:r>
        <w:r w:rsidR="007E14F0">
          <w:rPr>
            <w:noProof/>
            <w:webHidden/>
          </w:rPr>
          <w:t>65</w:t>
        </w:r>
        <w:r w:rsidR="001C3A7A" w:rsidRPr="001C3A7A">
          <w:rPr>
            <w:noProof/>
            <w:webHidden/>
          </w:rPr>
          <w:fldChar w:fldCharType="end"/>
        </w:r>
      </w:hyperlink>
    </w:p>
    <w:p w14:paraId="17ED7762" w14:textId="00868D18" w:rsidR="001C3A7A" w:rsidRPr="001C3A7A" w:rsidRDefault="008037CE">
      <w:pPr>
        <w:pStyle w:val="ekillerTablosu"/>
        <w:tabs>
          <w:tab w:val="right" w:leader="dot" w:pos="8494"/>
        </w:tabs>
        <w:rPr>
          <w:rFonts w:asciiTheme="minorHAnsi" w:eastAsiaTheme="minorEastAsia" w:hAnsiTheme="minorHAnsi"/>
          <w:noProof/>
          <w:color w:val="auto"/>
          <w:sz w:val="22"/>
          <w:lang w:eastAsia="tr-TR"/>
        </w:rPr>
      </w:pPr>
      <w:hyperlink w:anchor="_Toc11324364" w:history="1">
        <w:r w:rsidR="001C3A7A" w:rsidRPr="001C3A7A">
          <w:rPr>
            <w:rStyle w:val="Kpr"/>
            <w:iCs/>
            <w:noProof/>
          </w:rPr>
          <w:t>Tablo 2. 10. Soru 4</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_Toc11324364 \h </w:instrText>
        </w:r>
        <w:r w:rsidR="001C3A7A" w:rsidRPr="001C3A7A">
          <w:rPr>
            <w:noProof/>
            <w:webHidden/>
          </w:rPr>
        </w:r>
        <w:r w:rsidR="001C3A7A" w:rsidRPr="001C3A7A">
          <w:rPr>
            <w:noProof/>
            <w:webHidden/>
          </w:rPr>
          <w:fldChar w:fldCharType="separate"/>
        </w:r>
        <w:r w:rsidR="007E14F0">
          <w:rPr>
            <w:noProof/>
            <w:webHidden/>
          </w:rPr>
          <w:t>66</w:t>
        </w:r>
        <w:r w:rsidR="001C3A7A" w:rsidRPr="001C3A7A">
          <w:rPr>
            <w:noProof/>
            <w:webHidden/>
          </w:rPr>
          <w:fldChar w:fldCharType="end"/>
        </w:r>
      </w:hyperlink>
    </w:p>
    <w:p w14:paraId="0C0998B0" w14:textId="4D64A814" w:rsidR="001C3A7A" w:rsidRPr="001C3A7A" w:rsidRDefault="008037CE">
      <w:pPr>
        <w:pStyle w:val="ekillerTablosu"/>
        <w:tabs>
          <w:tab w:val="right" w:leader="dot" w:pos="8494"/>
        </w:tabs>
        <w:rPr>
          <w:rFonts w:asciiTheme="minorHAnsi" w:eastAsiaTheme="minorEastAsia" w:hAnsiTheme="minorHAnsi"/>
          <w:noProof/>
          <w:color w:val="auto"/>
          <w:sz w:val="22"/>
          <w:lang w:eastAsia="tr-TR"/>
        </w:rPr>
      </w:pPr>
      <w:hyperlink w:anchor="_Toc11324365" w:history="1">
        <w:r w:rsidR="001C3A7A" w:rsidRPr="001C3A7A">
          <w:rPr>
            <w:rStyle w:val="Kpr"/>
            <w:iCs/>
            <w:noProof/>
          </w:rPr>
          <w:t>Tablo 2. 11. Soru 5</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_Toc11324365 \h </w:instrText>
        </w:r>
        <w:r w:rsidR="001C3A7A" w:rsidRPr="001C3A7A">
          <w:rPr>
            <w:noProof/>
            <w:webHidden/>
          </w:rPr>
        </w:r>
        <w:r w:rsidR="001C3A7A" w:rsidRPr="001C3A7A">
          <w:rPr>
            <w:noProof/>
            <w:webHidden/>
          </w:rPr>
          <w:fldChar w:fldCharType="separate"/>
        </w:r>
        <w:r w:rsidR="007E14F0">
          <w:rPr>
            <w:noProof/>
            <w:webHidden/>
          </w:rPr>
          <w:t>66</w:t>
        </w:r>
        <w:r w:rsidR="001C3A7A" w:rsidRPr="001C3A7A">
          <w:rPr>
            <w:noProof/>
            <w:webHidden/>
          </w:rPr>
          <w:fldChar w:fldCharType="end"/>
        </w:r>
      </w:hyperlink>
    </w:p>
    <w:p w14:paraId="6733403F" w14:textId="37D62670" w:rsidR="001C3A7A" w:rsidRPr="001C3A7A" w:rsidRDefault="008037CE">
      <w:pPr>
        <w:pStyle w:val="ekillerTablosu"/>
        <w:tabs>
          <w:tab w:val="right" w:leader="dot" w:pos="8494"/>
        </w:tabs>
        <w:rPr>
          <w:rFonts w:asciiTheme="minorHAnsi" w:eastAsiaTheme="minorEastAsia" w:hAnsiTheme="minorHAnsi"/>
          <w:noProof/>
          <w:color w:val="auto"/>
          <w:sz w:val="22"/>
          <w:lang w:eastAsia="tr-TR"/>
        </w:rPr>
      </w:pPr>
      <w:hyperlink w:anchor="_Toc11324366" w:history="1">
        <w:r w:rsidR="001C3A7A" w:rsidRPr="001C3A7A">
          <w:rPr>
            <w:rStyle w:val="Kpr"/>
            <w:iCs/>
            <w:noProof/>
          </w:rPr>
          <w:t>Tablo 2. 12. Soru 6</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_Toc11324366 \h </w:instrText>
        </w:r>
        <w:r w:rsidR="001C3A7A" w:rsidRPr="001C3A7A">
          <w:rPr>
            <w:noProof/>
            <w:webHidden/>
          </w:rPr>
        </w:r>
        <w:r w:rsidR="001C3A7A" w:rsidRPr="001C3A7A">
          <w:rPr>
            <w:noProof/>
            <w:webHidden/>
          </w:rPr>
          <w:fldChar w:fldCharType="separate"/>
        </w:r>
        <w:r w:rsidR="007E14F0">
          <w:rPr>
            <w:noProof/>
            <w:webHidden/>
          </w:rPr>
          <w:t>66</w:t>
        </w:r>
        <w:r w:rsidR="001C3A7A" w:rsidRPr="001C3A7A">
          <w:rPr>
            <w:noProof/>
            <w:webHidden/>
          </w:rPr>
          <w:fldChar w:fldCharType="end"/>
        </w:r>
      </w:hyperlink>
    </w:p>
    <w:p w14:paraId="3434A673" w14:textId="2254488F" w:rsidR="001C3A7A" w:rsidRPr="001C3A7A" w:rsidRDefault="008037CE">
      <w:pPr>
        <w:pStyle w:val="ekillerTablosu"/>
        <w:tabs>
          <w:tab w:val="right" w:leader="dot" w:pos="8494"/>
        </w:tabs>
        <w:rPr>
          <w:rFonts w:asciiTheme="minorHAnsi" w:eastAsiaTheme="minorEastAsia" w:hAnsiTheme="minorHAnsi"/>
          <w:noProof/>
          <w:color w:val="auto"/>
          <w:sz w:val="22"/>
          <w:lang w:eastAsia="tr-TR"/>
        </w:rPr>
      </w:pPr>
      <w:hyperlink w:anchor="_Toc11324367" w:history="1">
        <w:r w:rsidR="001C3A7A" w:rsidRPr="001C3A7A">
          <w:rPr>
            <w:rStyle w:val="Kpr"/>
            <w:iCs/>
            <w:noProof/>
          </w:rPr>
          <w:t>Tablo 2. 13. Soru 7</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_Toc11324367 \h </w:instrText>
        </w:r>
        <w:r w:rsidR="001C3A7A" w:rsidRPr="001C3A7A">
          <w:rPr>
            <w:noProof/>
            <w:webHidden/>
          </w:rPr>
        </w:r>
        <w:r w:rsidR="001C3A7A" w:rsidRPr="001C3A7A">
          <w:rPr>
            <w:noProof/>
            <w:webHidden/>
          </w:rPr>
          <w:fldChar w:fldCharType="separate"/>
        </w:r>
        <w:r w:rsidR="007E14F0">
          <w:rPr>
            <w:noProof/>
            <w:webHidden/>
          </w:rPr>
          <w:t>67</w:t>
        </w:r>
        <w:r w:rsidR="001C3A7A" w:rsidRPr="001C3A7A">
          <w:rPr>
            <w:noProof/>
            <w:webHidden/>
          </w:rPr>
          <w:fldChar w:fldCharType="end"/>
        </w:r>
      </w:hyperlink>
    </w:p>
    <w:p w14:paraId="62E26364" w14:textId="6F10B17F" w:rsidR="001C3A7A" w:rsidRPr="001C3A7A" w:rsidRDefault="008037CE">
      <w:pPr>
        <w:pStyle w:val="ekillerTablosu"/>
        <w:tabs>
          <w:tab w:val="right" w:leader="dot" w:pos="8494"/>
        </w:tabs>
        <w:rPr>
          <w:rFonts w:asciiTheme="minorHAnsi" w:eastAsiaTheme="minorEastAsia" w:hAnsiTheme="minorHAnsi"/>
          <w:noProof/>
          <w:color w:val="auto"/>
          <w:sz w:val="22"/>
          <w:lang w:eastAsia="tr-TR"/>
        </w:rPr>
      </w:pPr>
      <w:hyperlink w:anchor="_Toc11324368" w:history="1">
        <w:r w:rsidR="001C3A7A" w:rsidRPr="001C3A7A">
          <w:rPr>
            <w:rStyle w:val="Kpr"/>
            <w:iCs/>
            <w:noProof/>
          </w:rPr>
          <w:t>Tablo 2. 14. Soru 8</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_Toc11324368 \h </w:instrText>
        </w:r>
        <w:r w:rsidR="001C3A7A" w:rsidRPr="001C3A7A">
          <w:rPr>
            <w:noProof/>
            <w:webHidden/>
          </w:rPr>
        </w:r>
        <w:r w:rsidR="001C3A7A" w:rsidRPr="001C3A7A">
          <w:rPr>
            <w:noProof/>
            <w:webHidden/>
          </w:rPr>
          <w:fldChar w:fldCharType="separate"/>
        </w:r>
        <w:r w:rsidR="007E14F0">
          <w:rPr>
            <w:noProof/>
            <w:webHidden/>
          </w:rPr>
          <w:t>67</w:t>
        </w:r>
        <w:r w:rsidR="001C3A7A" w:rsidRPr="001C3A7A">
          <w:rPr>
            <w:noProof/>
            <w:webHidden/>
          </w:rPr>
          <w:fldChar w:fldCharType="end"/>
        </w:r>
      </w:hyperlink>
    </w:p>
    <w:p w14:paraId="220BD676" w14:textId="4B47ACB4" w:rsidR="001C3A7A" w:rsidRPr="001C3A7A" w:rsidRDefault="008037CE">
      <w:pPr>
        <w:pStyle w:val="ekillerTablosu"/>
        <w:tabs>
          <w:tab w:val="right" w:leader="dot" w:pos="8494"/>
        </w:tabs>
        <w:rPr>
          <w:rFonts w:asciiTheme="minorHAnsi" w:eastAsiaTheme="minorEastAsia" w:hAnsiTheme="minorHAnsi"/>
          <w:noProof/>
          <w:color w:val="auto"/>
          <w:sz w:val="22"/>
          <w:lang w:eastAsia="tr-TR"/>
        </w:rPr>
      </w:pPr>
      <w:hyperlink w:anchor="_Toc11324369" w:history="1">
        <w:r w:rsidR="001C3A7A" w:rsidRPr="001C3A7A">
          <w:rPr>
            <w:rStyle w:val="Kpr"/>
            <w:iCs/>
            <w:noProof/>
          </w:rPr>
          <w:t>Tablo 2. 15. Soru 9</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_Toc11324369 \h </w:instrText>
        </w:r>
        <w:r w:rsidR="001C3A7A" w:rsidRPr="001C3A7A">
          <w:rPr>
            <w:noProof/>
            <w:webHidden/>
          </w:rPr>
        </w:r>
        <w:r w:rsidR="001C3A7A" w:rsidRPr="001C3A7A">
          <w:rPr>
            <w:noProof/>
            <w:webHidden/>
          </w:rPr>
          <w:fldChar w:fldCharType="separate"/>
        </w:r>
        <w:r w:rsidR="007E14F0">
          <w:rPr>
            <w:noProof/>
            <w:webHidden/>
          </w:rPr>
          <w:t>67</w:t>
        </w:r>
        <w:r w:rsidR="001C3A7A" w:rsidRPr="001C3A7A">
          <w:rPr>
            <w:noProof/>
            <w:webHidden/>
          </w:rPr>
          <w:fldChar w:fldCharType="end"/>
        </w:r>
      </w:hyperlink>
    </w:p>
    <w:p w14:paraId="3B2F2C42" w14:textId="3904F46B" w:rsidR="001C3A7A" w:rsidRPr="001C3A7A" w:rsidRDefault="008037CE">
      <w:pPr>
        <w:pStyle w:val="ekillerTablosu"/>
        <w:tabs>
          <w:tab w:val="right" w:leader="dot" w:pos="8494"/>
        </w:tabs>
        <w:rPr>
          <w:rFonts w:asciiTheme="minorHAnsi" w:eastAsiaTheme="minorEastAsia" w:hAnsiTheme="minorHAnsi"/>
          <w:noProof/>
          <w:color w:val="auto"/>
          <w:sz w:val="22"/>
          <w:lang w:eastAsia="tr-TR"/>
        </w:rPr>
      </w:pPr>
      <w:hyperlink w:anchor="_Toc11324370" w:history="1">
        <w:r w:rsidR="001C3A7A" w:rsidRPr="001C3A7A">
          <w:rPr>
            <w:rStyle w:val="Kpr"/>
            <w:iCs/>
            <w:noProof/>
          </w:rPr>
          <w:t>Tablo 2. 16. Soru 10</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_Toc11324370 \h </w:instrText>
        </w:r>
        <w:r w:rsidR="001C3A7A" w:rsidRPr="001C3A7A">
          <w:rPr>
            <w:noProof/>
            <w:webHidden/>
          </w:rPr>
        </w:r>
        <w:r w:rsidR="001C3A7A" w:rsidRPr="001C3A7A">
          <w:rPr>
            <w:noProof/>
            <w:webHidden/>
          </w:rPr>
          <w:fldChar w:fldCharType="separate"/>
        </w:r>
        <w:r w:rsidR="007E14F0">
          <w:rPr>
            <w:noProof/>
            <w:webHidden/>
          </w:rPr>
          <w:t>68</w:t>
        </w:r>
        <w:r w:rsidR="001C3A7A" w:rsidRPr="001C3A7A">
          <w:rPr>
            <w:noProof/>
            <w:webHidden/>
          </w:rPr>
          <w:fldChar w:fldCharType="end"/>
        </w:r>
      </w:hyperlink>
    </w:p>
    <w:p w14:paraId="1BC1AD15" w14:textId="3847F9A2" w:rsidR="001C3A7A" w:rsidRPr="001C3A7A" w:rsidRDefault="008037CE">
      <w:pPr>
        <w:pStyle w:val="ekillerTablosu"/>
        <w:tabs>
          <w:tab w:val="right" w:leader="dot" w:pos="8494"/>
        </w:tabs>
        <w:rPr>
          <w:rFonts w:asciiTheme="minorHAnsi" w:eastAsiaTheme="minorEastAsia" w:hAnsiTheme="minorHAnsi"/>
          <w:noProof/>
          <w:color w:val="auto"/>
          <w:sz w:val="22"/>
          <w:lang w:eastAsia="tr-TR"/>
        </w:rPr>
      </w:pPr>
      <w:hyperlink w:anchor="_Toc11324371" w:history="1">
        <w:r w:rsidR="001C3A7A" w:rsidRPr="001C3A7A">
          <w:rPr>
            <w:rStyle w:val="Kpr"/>
            <w:iCs/>
            <w:noProof/>
          </w:rPr>
          <w:t>Tablo 2. 17. Soru 11</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_Toc11324371 \h </w:instrText>
        </w:r>
        <w:r w:rsidR="001C3A7A" w:rsidRPr="001C3A7A">
          <w:rPr>
            <w:noProof/>
            <w:webHidden/>
          </w:rPr>
        </w:r>
        <w:r w:rsidR="001C3A7A" w:rsidRPr="001C3A7A">
          <w:rPr>
            <w:noProof/>
            <w:webHidden/>
          </w:rPr>
          <w:fldChar w:fldCharType="separate"/>
        </w:r>
        <w:r w:rsidR="007E14F0">
          <w:rPr>
            <w:noProof/>
            <w:webHidden/>
          </w:rPr>
          <w:t>68</w:t>
        </w:r>
        <w:r w:rsidR="001C3A7A" w:rsidRPr="001C3A7A">
          <w:rPr>
            <w:noProof/>
            <w:webHidden/>
          </w:rPr>
          <w:fldChar w:fldCharType="end"/>
        </w:r>
      </w:hyperlink>
    </w:p>
    <w:p w14:paraId="7019AE95" w14:textId="141A8038" w:rsidR="001C3A7A" w:rsidRPr="001C3A7A" w:rsidRDefault="008037CE">
      <w:pPr>
        <w:pStyle w:val="ekillerTablosu"/>
        <w:tabs>
          <w:tab w:val="right" w:leader="dot" w:pos="8494"/>
        </w:tabs>
        <w:rPr>
          <w:rFonts w:asciiTheme="minorHAnsi" w:eastAsiaTheme="minorEastAsia" w:hAnsiTheme="minorHAnsi"/>
          <w:noProof/>
          <w:color w:val="auto"/>
          <w:sz w:val="22"/>
          <w:lang w:eastAsia="tr-TR"/>
        </w:rPr>
      </w:pPr>
      <w:hyperlink w:anchor="_Toc11324372" w:history="1">
        <w:r w:rsidR="001C3A7A" w:rsidRPr="001C3A7A">
          <w:rPr>
            <w:rStyle w:val="Kpr"/>
            <w:iCs/>
            <w:noProof/>
          </w:rPr>
          <w:t>Tablo 2. 18. Soru 12</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_Toc11324372 \h </w:instrText>
        </w:r>
        <w:r w:rsidR="001C3A7A" w:rsidRPr="001C3A7A">
          <w:rPr>
            <w:noProof/>
            <w:webHidden/>
          </w:rPr>
        </w:r>
        <w:r w:rsidR="001C3A7A" w:rsidRPr="001C3A7A">
          <w:rPr>
            <w:noProof/>
            <w:webHidden/>
          </w:rPr>
          <w:fldChar w:fldCharType="separate"/>
        </w:r>
        <w:r w:rsidR="007E14F0">
          <w:rPr>
            <w:noProof/>
            <w:webHidden/>
          </w:rPr>
          <w:t>68</w:t>
        </w:r>
        <w:r w:rsidR="001C3A7A" w:rsidRPr="001C3A7A">
          <w:rPr>
            <w:noProof/>
            <w:webHidden/>
          </w:rPr>
          <w:fldChar w:fldCharType="end"/>
        </w:r>
      </w:hyperlink>
    </w:p>
    <w:p w14:paraId="244B6D90" w14:textId="6C93E4B3" w:rsidR="001C3A7A" w:rsidRPr="001C3A7A" w:rsidRDefault="008037CE">
      <w:pPr>
        <w:pStyle w:val="ekillerTablosu"/>
        <w:tabs>
          <w:tab w:val="right" w:leader="dot" w:pos="8494"/>
        </w:tabs>
        <w:rPr>
          <w:rFonts w:asciiTheme="minorHAnsi" w:eastAsiaTheme="minorEastAsia" w:hAnsiTheme="minorHAnsi"/>
          <w:noProof/>
          <w:color w:val="auto"/>
          <w:sz w:val="22"/>
          <w:lang w:eastAsia="tr-TR"/>
        </w:rPr>
      </w:pPr>
      <w:hyperlink w:anchor="_Toc11324373" w:history="1">
        <w:r w:rsidR="001C3A7A" w:rsidRPr="001C3A7A">
          <w:rPr>
            <w:rStyle w:val="Kpr"/>
            <w:iCs/>
            <w:noProof/>
          </w:rPr>
          <w:t>Tablo 2. 19. Soru 13</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_Toc11324373 \h </w:instrText>
        </w:r>
        <w:r w:rsidR="001C3A7A" w:rsidRPr="001C3A7A">
          <w:rPr>
            <w:noProof/>
            <w:webHidden/>
          </w:rPr>
        </w:r>
        <w:r w:rsidR="001C3A7A" w:rsidRPr="001C3A7A">
          <w:rPr>
            <w:noProof/>
            <w:webHidden/>
          </w:rPr>
          <w:fldChar w:fldCharType="separate"/>
        </w:r>
        <w:r w:rsidR="007E14F0">
          <w:rPr>
            <w:noProof/>
            <w:webHidden/>
          </w:rPr>
          <w:t>69</w:t>
        </w:r>
        <w:r w:rsidR="001C3A7A" w:rsidRPr="001C3A7A">
          <w:rPr>
            <w:noProof/>
            <w:webHidden/>
          </w:rPr>
          <w:fldChar w:fldCharType="end"/>
        </w:r>
      </w:hyperlink>
    </w:p>
    <w:p w14:paraId="7CB6E249" w14:textId="6C03E32E" w:rsidR="001C3A7A" w:rsidRPr="001C3A7A" w:rsidRDefault="008037CE">
      <w:pPr>
        <w:pStyle w:val="ekillerTablosu"/>
        <w:tabs>
          <w:tab w:val="right" w:leader="dot" w:pos="8494"/>
        </w:tabs>
        <w:rPr>
          <w:rFonts w:asciiTheme="minorHAnsi" w:eastAsiaTheme="minorEastAsia" w:hAnsiTheme="minorHAnsi"/>
          <w:noProof/>
          <w:color w:val="auto"/>
          <w:sz w:val="22"/>
          <w:lang w:eastAsia="tr-TR"/>
        </w:rPr>
      </w:pPr>
      <w:hyperlink w:anchor="_Toc11324374" w:history="1">
        <w:r w:rsidR="001C3A7A" w:rsidRPr="001C3A7A">
          <w:rPr>
            <w:rStyle w:val="Kpr"/>
            <w:iCs/>
            <w:noProof/>
          </w:rPr>
          <w:t>Tablo 2. 20. Soru 14</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_Toc11324374 \h </w:instrText>
        </w:r>
        <w:r w:rsidR="001C3A7A" w:rsidRPr="001C3A7A">
          <w:rPr>
            <w:noProof/>
            <w:webHidden/>
          </w:rPr>
        </w:r>
        <w:r w:rsidR="001C3A7A" w:rsidRPr="001C3A7A">
          <w:rPr>
            <w:noProof/>
            <w:webHidden/>
          </w:rPr>
          <w:fldChar w:fldCharType="separate"/>
        </w:r>
        <w:r w:rsidR="007E14F0">
          <w:rPr>
            <w:noProof/>
            <w:webHidden/>
          </w:rPr>
          <w:t>69</w:t>
        </w:r>
        <w:r w:rsidR="001C3A7A" w:rsidRPr="001C3A7A">
          <w:rPr>
            <w:noProof/>
            <w:webHidden/>
          </w:rPr>
          <w:fldChar w:fldCharType="end"/>
        </w:r>
      </w:hyperlink>
    </w:p>
    <w:p w14:paraId="0F13F479" w14:textId="6DC6B5A9" w:rsidR="001C3A7A" w:rsidRPr="001C3A7A" w:rsidRDefault="008037CE">
      <w:pPr>
        <w:pStyle w:val="ekillerTablosu"/>
        <w:tabs>
          <w:tab w:val="right" w:leader="dot" w:pos="8494"/>
        </w:tabs>
        <w:rPr>
          <w:rFonts w:asciiTheme="minorHAnsi" w:eastAsiaTheme="minorEastAsia" w:hAnsiTheme="minorHAnsi"/>
          <w:noProof/>
          <w:color w:val="auto"/>
          <w:sz w:val="22"/>
          <w:lang w:eastAsia="tr-TR"/>
        </w:rPr>
      </w:pPr>
      <w:hyperlink w:anchor="_Toc11324375" w:history="1">
        <w:r w:rsidR="001C3A7A" w:rsidRPr="001C3A7A">
          <w:rPr>
            <w:rStyle w:val="Kpr"/>
            <w:noProof/>
          </w:rPr>
          <w:t>Tablo 2. 21. KBRN Olay Yeri Tehlikelerine Yönelik Risk Algısı İle İlgili Tanımlayıcı İstatistikler</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_Toc11324375 \h </w:instrText>
        </w:r>
        <w:r w:rsidR="001C3A7A" w:rsidRPr="001C3A7A">
          <w:rPr>
            <w:noProof/>
            <w:webHidden/>
          </w:rPr>
        </w:r>
        <w:r w:rsidR="001C3A7A" w:rsidRPr="001C3A7A">
          <w:rPr>
            <w:noProof/>
            <w:webHidden/>
          </w:rPr>
          <w:fldChar w:fldCharType="separate"/>
        </w:r>
        <w:r w:rsidR="007E14F0">
          <w:rPr>
            <w:noProof/>
            <w:webHidden/>
          </w:rPr>
          <w:t>70</w:t>
        </w:r>
        <w:r w:rsidR="001C3A7A" w:rsidRPr="001C3A7A">
          <w:rPr>
            <w:noProof/>
            <w:webHidden/>
          </w:rPr>
          <w:fldChar w:fldCharType="end"/>
        </w:r>
      </w:hyperlink>
    </w:p>
    <w:p w14:paraId="0B967371" w14:textId="13CE33F5" w:rsidR="001C3A7A" w:rsidRPr="001C3A7A" w:rsidRDefault="008037CE">
      <w:pPr>
        <w:pStyle w:val="ekillerTablosu"/>
        <w:tabs>
          <w:tab w:val="right" w:leader="dot" w:pos="8494"/>
        </w:tabs>
        <w:rPr>
          <w:rFonts w:asciiTheme="minorHAnsi" w:eastAsiaTheme="minorEastAsia" w:hAnsiTheme="minorHAnsi"/>
          <w:noProof/>
          <w:color w:val="auto"/>
          <w:sz w:val="22"/>
          <w:lang w:eastAsia="tr-TR"/>
        </w:rPr>
      </w:pPr>
      <w:hyperlink w:anchor="_Toc11324376" w:history="1">
        <w:r w:rsidR="001C3A7A" w:rsidRPr="001C3A7A">
          <w:rPr>
            <w:rStyle w:val="Kpr"/>
            <w:noProof/>
          </w:rPr>
          <w:t>Tablo 2. 22. Soru 1</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_Toc11324376 \h </w:instrText>
        </w:r>
        <w:r w:rsidR="001C3A7A" w:rsidRPr="001C3A7A">
          <w:rPr>
            <w:noProof/>
            <w:webHidden/>
          </w:rPr>
        </w:r>
        <w:r w:rsidR="001C3A7A" w:rsidRPr="001C3A7A">
          <w:rPr>
            <w:noProof/>
            <w:webHidden/>
          </w:rPr>
          <w:fldChar w:fldCharType="separate"/>
        </w:r>
        <w:r w:rsidR="007E14F0">
          <w:rPr>
            <w:noProof/>
            <w:webHidden/>
          </w:rPr>
          <w:t>71</w:t>
        </w:r>
        <w:r w:rsidR="001C3A7A" w:rsidRPr="001C3A7A">
          <w:rPr>
            <w:noProof/>
            <w:webHidden/>
          </w:rPr>
          <w:fldChar w:fldCharType="end"/>
        </w:r>
      </w:hyperlink>
    </w:p>
    <w:p w14:paraId="25D77358" w14:textId="2A97A81C" w:rsidR="001C3A7A" w:rsidRPr="001C3A7A" w:rsidRDefault="008037CE">
      <w:pPr>
        <w:pStyle w:val="ekillerTablosu"/>
        <w:tabs>
          <w:tab w:val="right" w:leader="dot" w:pos="8494"/>
        </w:tabs>
        <w:rPr>
          <w:rFonts w:asciiTheme="minorHAnsi" w:eastAsiaTheme="minorEastAsia" w:hAnsiTheme="minorHAnsi"/>
          <w:noProof/>
          <w:color w:val="auto"/>
          <w:sz w:val="22"/>
          <w:lang w:eastAsia="tr-TR"/>
        </w:rPr>
      </w:pPr>
      <w:hyperlink w:anchor="_Toc11324377" w:history="1">
        <w:r w:rsidR="001C3A7A" w:rsidRPr="001C3A7A">
          <w:rPr>
            <w:rStyle w:val="Kpr"/>
            <w:noProof/>
          </w:rPr>
          <w:t>Tablo 2. 23. Soru 2</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_Toc11324377 \h </w:instrText>
        </w:r>
        <w:r w:rsidR="001C3A7A" w:rsidRPr="001C3A7A">
          <w:rPr>
            <w:noProof/>
            <w:webHidden/>
          </w:rPr>
        </w:r>
        <w:r w:rsidR="001C3A7A" w:rsidRPr="001C3A7A">
          <w:rPr>
            <w:noProof/>
            <w:webHidden/>
          </w:rPr>
          <w:fldChar w:fldCharType="separate"/>
        </w:r>
        <w:r w:rsidR="007E14F0">
          <w:rPr>
            <w:noProof/>
            <w:webHidden/>
          </w:rPr>
          <w:t>71</w:t>
        </w:r>
        <w:r w:rsidR="001C3A7A" w:rsidRPr="001C3A7A">
          <w:rPr>
            <w:noProof/>
            <w:webHidden/>
          </w:rPr>
          <w:fldChar w:fldCharType="end"/>
        </w:r>
      </w:hyperlink>
    </w:p>
    <w:p w14:paraId="5570C0C6" w14:textId="386C4566" w:rsidR="001C3A7A" w:rsidRPr="001C3A7A" w:rsidRDefault="008037CE">
      <w:pPr>
        <w:pStyle w:val="ekillerTablosu"/>
        <w:tabs>
          <w:tab w:val="right" w:leader="dot" w:pos="8494"/>
        </w:tabs>
        <w:rPr>
          <w:rFonts w:asciiTheme="minorHAnsi" w:eastAsiaTheme="minorEastAsia" w:hAnsiTheme="minorHAnsi"/>
          <w:noProof/>
          <w:color w:val="auto"/>
          <w:sz w:val="22"/>
          <w:lang w:eastAsia="tr-TR"/>
        </w:rPr>
      </w:pPr>
      <w:hyperlink w:anchor="_Toc11324378" w:history="1">
        <w:r w:rsidR="001C3A7A" w:rsidRPr="001C3A7A">
          <w:rPr>
            <w:rStyle w:val="Kpr"/>
            <w:noProof/>
          </w:rPr>
          <w:t>Tablo 2. 24. Soru 3</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_Toc11324378 \h </w:instrText>
        </w:r>
        <w:r w:rsidR="001C3A7A" w:rsidRPr="001C3A7A">
          <w:rPr>
            <w:noProof/>
            <w:webHidden/>
          </w:rPr>
        </w:r>
        <w:r w:rsidR="001C3A7A" w:rsidRPr="001C3A7A">
          <w:rPr>
            <w:noProof/>
            <w:webHidden/>
          </w:rPr>
          <w:fldChar w:fldCharType="separate"/>
        </w:r>
        <w:r w:rsidR="007E14F0">
          <w:rPr>
            <w:noProof/>
            <w:webHidden/>
          </w:rPr>
          <w:t>72</w:t>
        </w:r>
        <w:r w:rsidR="001C3A7A" w:rsidRPr="001C3A7A">
          <w:rPr>
            <w:noProof/>
            <w:webHidden/>
          </w:rPr>
          <w:fldChar w:fldCharType="end"/>
        </w:r>
      </w:hyperlink>
    </w:p>
    <w:p w14:paraId="61A0428C" w14:textId="59861CEE" w:rsidR="001C3A7A" w:rsidRPr="001C3A7A" w:rsidRDefault="008037CE">
      <w:pPr>
        <w:pStyle w:val="ekillerTablosu"/>
        <w:tabs>
          <w:tab w:val="right" w:leader="dot" w:pos="8494"/>
        </w:tabs>
        <w:rPr>
          <w:rFonts w:asciiTheme="minorHAnsi" w:eastAsiaTheme="minorEastAsia" w:hAnsiTheme="minorHAnsi"/>
          <w:noProof/>
          <w:color w:val="auto"/>
          <w:sz w:val="22"/>
          <w:lang w:eastAsia="tr-TR"/>
        </w:rPr>
      </w:pPr>
      <w:hyperlink w:anchor="_Toc11324379" w:history="1">
        <w:r w:rsidR="001C3A7A" w:rsidRPr="001C3A7A">
          <w:rPr>
            <w:rStyle w:val="Kpr"/>
            <w:noProof/>
          </w:rPr>
          <w:t>Tablo 2. 25. Soru 4</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_Toc11324379 \h </w:instrText>
        </w:r>
        <w:r w:rsidR="001C3A7A" w:rsidRPr="001C3A7A">
          <w:rPr>
            <w:noProof/>
            <w:webHidden/>
          </w:rPr>
        </w:r>
        <w:r w:rsidR="001C3A7A" w:rsidRPr="001C3A7A">
          <w:rPr>
            <w:noProof/>
            <w:webHidden/>
          </w:rPr>
          <w:fldChar w:fldCharType="separate"/>
        </w:r>
        <w:r w:rsidR="007E14F0">
          <w:rPr>
            <w:noProof/>
            <w:webHidden/>
          </w:rPr>
          <w:t>72</w:t>
        </w:r>
        <w:r w:rsidR="001C3A7A" w:rsidRPr="001C3A7A">
          <w:rPr>
            <w:noProof/>
            <w:webHidden/>
          </w:rPr>
          <w:fldChar w:fldCharType="end"/>
        </w:r>
      </w:hyperlink>
    </w:p>
    <w:p w14:paraId="5C25CDCC" w14:textId="61B27B59" w:rsidR="001C3A7A" w:rsidRPr="001C3A7A" w:rsidRDefault="008037CE">
      <w:pPr>
        <w:pStyle w:val="ekillerTablosu"/>
        <w:tabs>
          <w:tab w:val="right" w:leader="dot" w:pos="8494"/>
        </w:tabs>
        <w:rPr>
          <w:rFonts w:asciiTheme="minorHAnsi" w:eastAsiaTheme="minorEastAsia" w:hAnsiTheme="minorHAnsi"/>
          <w:noProof/>
          <w:color w:val="auto"/>
          <w:sz w:val="22"/>
          <w:lang w:eastAsia="tr-TR"/>
        </w:rPr>
      </w:pPr>
      <w:hyperlink w:anchor="_Toc11324380" w:history="1">
        <w:r w:rsidR="001C3A7A" w:rsidRPr="001C3A7A">
          <w:rPr>
            <w:rStyle w:val="Kpr"/>
            <w:noProof/>
          </w:rPr>
          <w:t>Tablo 2. 26. Soru 5</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_Toc11324380 \h </w:instrText>
        </w:r>
        <w:r w:rsidR="001C3A7A" w:rsidRPr="001C3A7A">
          <w:rPr>
            <w:noProof/>
            <w:webHidden/>
          </w:rPr>
        </w:r>
        <w:r w:rsidR="001C3A7A" w:rsidRPr="001C3A7A">
          <w:rPr>
            <w:noProof/>
            <w:webHidden/>
          </w:rPr>
          <w:fldChar w:fldCharType="separate"/>
        </w:r>
        <w:r w:rsidR="007E14F0">
          <w:rPr>
            <w:noProof/>
            <w:webHidden/>
          </w:rPr>
          <w:t>73</w:t>
        </w:r>
        <w:r w:rsidR="001C3A7A" w:rsidRPr="001C3A7A">
          <w:rPr>
            <w:noProof/>
            <w:webHidden/>
          </w:rPr>
          <w:fldChar w:fldCharType="end"/>
        </w:r>
      </w:hyperlink>
    </w:p>
    <w:p w14:paraId="3154FC41" w14:textId="18434EA8" w:rsidR="001C3A7A" w:rsidRPr="001C3A7A" w:rsidRDefault="008037CE">
      <w:pPr>
        <w:pStyle w:val="ekillerTablosu"/>
        <w:tabs>
          <w:tab w:val="right" w:leader="dot" w:pos="8494"/>
        </w:tabs>
        <w:rPr>
          <w:rFonts w:asciiTheme="minorHAnsi" w:eastAsiaTheme="minorEastAsia" w:hAnsiTheme="minorHAnsi"/>
          <w:noProof/>
          <w:color w:val="auto"/>
          <w:sz w:val="22"/>
          <w:lang w:eastAsia="tr-TR"/>
        </w:rPr>
      </w:pPr>
      <w:hyperlink w:anchor="_Toc11324381" w:history="1">
        <w:r w:rsidR="001C3A7A" w:rsidRPr="001C3A7A">
          <w:rPr>
            <w:rStyle w:val="Kpr"/>
            <w:noProof/>
          </w:rPr>
          <w:t>Tablo 2. 27. Soru 6</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_Toc11324381 \h </w:instrText>
        </w:r>
        <w:r w:rsidR="001C3A7A" w:rsidRPr="001C3A7A">
          <w:rPr>
            <w:noProof/>
            <w:webHidden/>
          </w:rPr>
        </w:r>
        <w:r w:rsidR="001C3A7A" w:rsidRPr="001C3A7A">
          <w:rPr>
            <w:noProof/>
            <w:webHidden/>
          </w:rPr>
          <w:fldChar w:fldCharType="separate"/>
        </w:r>
        <w:r w:rsidR="007E14F0">
          <w:rPr>
            <w:noProof/>
            <w:webHidden/>
          </w:rPr>
          <w:t>73</w:t>
        </w:r>
        <w:r w:rsidR="001C3A7A" w:rsidRPr="001C3A7A">
          <w:rPr>
            <w:noProof/>
            <w:webHidden/>
          </w:rPr>
          <w:fldChar w:fldCharType="end"/>
        </w:r>
      </w:hyperlink>
    </w:p>
    <w:p w14:paraId="245E07BB" w14:textId="06F2A681" w:rsidR="001C3A7A" w:rsidRPr="001C3A7A" w:rsidRDefault="008037CE">
      <w:pPr>
        <w:pStyle w:val="ekillerTablosu"/>
        <w:tabs>
          <w:tab w:val="right" w:leader="dot" w:pos="8494"/>
        </w:tabs>
        <w:rPr>
          <w:rFonts w:asciiTheme="minorHAnsi" w:eastAsiaTheme="minorEastAsia" w:hAnsiTheme="minorHAnsi"/>
          <w:noProof/>
          <w:color w:val="auto"/>
          <w:sz w:val="22"/>
          <w:lang w:eastAsia="tr-TR"/>
        </w:rPr>
      </w:pPr>
      <w:hyperlink w:anchor="_Toc11324382" w:history="1">
        <w:r w:rsidR="001C3A7A" w:rsidRPr="001C3A7A">
          <w:rPr>
            <w:rStyle w:val="Kpr"/>
            <w:noProof/>
          </w:rPr>
          <w:t>Tablo 2. 28. Soru 7</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_Toc11324382 \h </w:instrText>
        </w:r>
        <w:r w:rsidR="001C3A7A" w:rsidRPr="001C3A7A">
          <w:rPr>
            <w:noProof/>
            <w:webHidden/>
          </w:rPr>
        </w:r>
        <w:r w:rsidR="001C3A7A" w:rsidRPr="001C3A7A">
          <w:rPr>
            <w:noProof/>
            <w:webHidden/>
          </w:rPr>
          <w:fldChar w:fldCharType="separate"/>
        </w:r>
        <w:r w:rsidR="007E14F0">
          <w:rPr>
            <w:noProof/>
            <w:webHidden/>
          </w:rPr>
          <w:t>73</w:t>
        </w:r>
        <w:r w:rsidR="001C3A7A" w:rsidRPr="001C3A7A">
          <w:rPr>
            <w:noProof/>
            <w:webHidden/>
          </w:rPr>
          <w:fldChar w:fldCharType="end"/>
        </w:r>
      </w:hyperlink>
    </w:p>
    <w:p w14:paraId="465B5AAA" w14:textId="2BED8309" w:rsidR="001C3A7A" w:rsidRPr="001C3A7A" w:rsidRDefault="008037CE">
      <w:pPr>
        <w:pStyle w:val="ekillerTablosu"/>
        <w:tabs>
          <w:tab w:val="right" w:leader="dot" w:pos="8494"/>
        </w:tabs>
        <w:rPr>
          <w:rFonts w:asciiTheme="minorHAnsi" w:eastAsiaTheme="minorEastAsia" w:hAnsiTheme="minorHAnsi"/>
          <w:noProof/>
          <w:color w:val="auto"/>
          <w:sz w:val="22"/>
          <w:lang w:eastAsia="tr-TR"/>
        </w:rPr>
      </w:pPr>
      <w:hyperlink w:anchor="_Toc11324383" w:history="1">
        <w:r w:rsidR="001C3A7A" w:rsidRPr="001C3A7A">
          <w:rPr>
            <w:rStyle w:val="Kpr"/>
            <w:noProof/>
          </w:rPr>
          <w:t>Tablo 2. 29. Soru 8</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_Toc11324383 \h </w:instrText>
        </w:r>
        <w:r w:rsidR="001C3A7A" w:rsidRPr="001C3A7A">
          <w:rPr>
            <w:noProof/>
            <w:webHidden/>
          </w:rPr>
        </w:r>
        <w:r w:rsidR="001C3A7A" w:rsidRPr="001C3A7A">
          <w:rPr>
            <w:noProof/>
            <w:webHidden/>
          </w:rPr>
          <w:fldChar w:fldCharType="separate"/>
        </w:r>
        <w:r w:rsidR="007E14F0">
          <w:rPr>
            <w:noProof/>
            <w:webHidden/>
          </w:rPr>
          <w:t>74</w:t>
        </w:r>
        <w:r w:rsidR="001C3A7A" w:rsidRPr="001C3A7A">
          <w:rPr>
            <w:noProof/>
            <w:webHidden/>
          </w:rPr>
          <w:fldChar w:fldCharType="end"/>
        </w:r>
      </w:hyperlink>
    </w:p>
    <w:p w14:paraId="39B1FB68" w14:textId="1C2FC62D" w:rsidR="001C3A7A" w:rsidRPr="001C3A7A" w:rsidRDefault="008037CE">
      <w:pPr>
        <w:pStyle w:val="ekillerTablosu"/>
        <w:tabs>
          <w:tab w:val="right" w:leader="dot" w:pos="8494"/>
        </w:tabs>
        <w:rPr>
          <w:rFonts w:asciiTheme="minorHAnsi" w:eastAsiaTheme="minorEastAsia" w:hAnsiTheme="minorHAnsi"/>
          <w:noProof/>
          <w:color w:val="auto"/>
          <w:sz w:val="22"/>
          <w:lang w:eastAsia="tr-TR"/>
        </w:rPr>
      </w:pPr>
      <w:hyperlink w:anchor="_Toc11324384" w:history="1">
        <w:r w:rsidR="001C3A7A" w:rsidRPr="001C3A7A">
          <w:rPr>
            <w:rStyle w:val="Kpr"/>
            <w:noProof/>
          </w:rPr>
          <w:t>Tablo 2. 30. Soru 9</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_Toc11324384 \h </w:instrText>
        </w:r>
        <w:r w:rsidR="001C3A7A" w:rsidRPr="001C3A7A">
          <w:rPr>
            <w:noProof/>
            <w:webHidden/>
          </w:rPr>
        </w:r>
        <w:r w:rsidR="001C3A7A" w:rsidRPr="001C3A7A">
          <w:rPr>
            <w:noProof/>
            <w:webHidden/>
          </w:rPr>
          <w:fldChar w:fldCharType="separate"/>
        </w:r>
        <w:r w:rsidR="007E14F0">
          <w:rPr>
            <w:noProof/>
            <w:webHidden/>
          </w:rPr>
          <w:t>74</w:t>
        </w:r>
        <w:r w:rsidR="001C3A7A" w:rsidRPr="001C3A7A">
          <w:rPr>
            <w:noProof/>
            <w:webHidden/>
          </w:rPr>
          <w:fldChar w:fldCharType="end"/>
        </w:r>
      </w:hyperlink>
    </w:p>
    <w:p w14:paraId="7C06A1D7" w14:textId="798CBB74" w:rsidR="001C3A7A" w:rsidRPr="001C3A7A" w:rsidRDefault="008037CE">
      <w:pPr>
        <w:pStyle w:val="ekillerTablosu"/>
        <w:tabs>
          <w:tab w:val="right" w:leader="dot" w:pos="8494"/>
        </w:tabs>
        <w:rPr>
          <w:rFonts w:asciiTheme="minorHAnsi" w:eastAsiaTheme="minorEastAsia" w:hAnsiTheme="minorHAnsi"/>
          <w:noProof/>
          <w:color w:val="auto"/>
          <w:sz w:val="22"/>
          <w:lang w:eastAsia="tr-TR"/>
        </w:rPr>
      </w:pPr>
      <w:hyperlink w:anchor="_Toc11324385" w:history="1">
        <w:r w:rsidR="001C3A7A" w:rsidRPr="001C3A7A">
          <w:rPr>
            <w:rStyle w:val="Kpr"/>
            <w:noProof/>
          </w:rPr>
          <w:t>Tablo 2. 31. Soru 10</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_Toc11324385 \h </w:instrText>
        </w:r>
        <w:r w:rsidR="001C3A7A" w:rsidRPr="001C3A7A">
          <w:rPr>
            <w:noProof/>
            <w:webHidden/>
          </w:rPr>
        </w:r>
        <w:r w:rsidR="001C3A7A" w:rsidRPr="001C3A7A">
          <w:rPr>
            <w:noProof/>
            <w:webHidden/>
          </w:rPr>
          <w:fldChar w:fldCharType="separate"/>
        </w:r>
        <w:r w:rsidR="007E14F0">
          <w:rPr>
            <w:noProof/>
            <w:webHidden/>
          </w:rPr>
          <w:t>75</w:t>
        </w:r>
        <w:r w:rsidR="001C3A7A" w:rsidRPr="001C3A7A">
          <w:rPr>
            <w:noProof/>
            <w:webHidden/>
          </w:rPr>
          <w:fldChar w:fldCharType="end"/>
        </w:r>
      </w:hyperlink>
    </w:p>
    <w:p w14:paraId="257BA5E0" w14:textId="4FDC0A22" w:rsidR="001C3A7A" w:rsidRPr="001C3A7A" w:rsidRDefault="008037CE">
      <w:pPr>
        <w:pStyle w:val="ekillerTablosu"/>
        <w:tabs>
          <w:tab w:val="right" w:leader="dot" w:pos="8494"/>
        </w:tabs>
        <w:rPr>
          <w:rFonts w:asciiTheme="minorHAnsi" w:eastAsiaTheme="minorEastAsia" w:hAnsiTheme="minorHAnsi"/>
          <w:noProof/>
          <w:color w:val="auto"/>
          <w:sz w:val="22"/>
          <w:lang w:eastAsia="tr-TR"/>
        </w:rPr>
      </w:pPr>
      <w:hyperlink w:anchor="_Toc11324386" w:history="1">
        <w:r w:rsidR="001C3A7A" w:rsidRPr="001C3A7A">
          <w:rPr>
            <w:rStyle w:val="Kpr"/>
            <w:noProof/>
          </w:rPr>
          <w:t>Tablo 2. 32. Soru 11</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_Toc11324386 \h </w:instrText>
        </w:r>
        <w:r w:rsidR="001C3A7A" w:rsidRPr="001C3A7A">
          <w:rPr>
            <w:noProof/>
            <w:webHidden/>
          </w:rPr>
        </w:r>
        <w:r w:rsidR="001C3A7A" w:rsidRPr="001C3A7A">
          <w:rPr>
            <w:noProof/>
            <w:webHidden/>
          </w:rPr>
          <w:fldChar w:fldCharType="separate"/>
        </w:r>
        <w:r w:rsidR="007E14F0">
          <w:rPr>
            <w:noProof/>
            <w:webHidden/>
          </w:rPr>
          <w:t>75</w:t>
        </w:r>
        <w:r w:rsidR="001C3A7A" w:rsidRPr="001C3A7A">
          <w:rPr>
            <w:noProof/>
            <w:webHidden/>
          </w:rPr>
          <w:fldChar w:fldCharType="end"/>
        </w:r>
      </w:hyperlink>
    </w:p>
    <w:p w14:paraId="13974417" w14:textId="37579139" w:rsidR="001C3A7A" w:rsidRPr="001C3A7A" w:rsidRDefault="008037CE">
      <w:pPr>
        <w:pStyle w:val="ekillerTablosu"/>
        <w:tabs>
          <w:tab w:val="right" w:leader="dot" w:pos="8494"/>
        </w:tabs>
        <w:rPr>
          <w:rFonts w:asciiTheme="minorHAnsi" w:eastAsiaTheme="minorEastAsia" w:hAnsiTheme="minorHAnsi"/>
          <w:noProof/>
          <w:color w:val="auto"/>
          <w:sz w:val="22"/>
          <w:lang w:eastAsia="tr-TR"/>
        </w:rPr>
      </w:pPr>
      <w:hyperlink w:anchor="_Toc11324387" w:history="1">
        <w:r w:rsidR="001C3A7A" w:rsidRPr="001C3A7A">
          <w:rPr>
            <w:rStyle w:val="Kpr"/>
            <w:noProof/>
          </w:rPr>
          <w:t>Tablo 2. 33. Soru 12</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_Toc11324387 \h </w:instrText>
        </w:r>
        <w:r w:rsidR="001C3A7A" w:rsidRPr="001C3A7A">
          <w:rPr>
            <w:noProof/>
            <w:webHidden/>
          </w:rPr>
        </w:r>
        <w:r w:rsidR="001C3A7A" w:rsidRPr="001C3A7A">
          <w:rPr>
            <w:noProof/>
            <w:webHidden/>
          </w:rPr>
          <w:fldChar w:fldCharType="separate"/>
        </w:r>
        <w:r w:rsidR="007E14F0">
          <w:rPr>
            <w:noProof/>
            <w:webHidden/>
          </w:rPr>
          <w:t>75</w:t>
        </w:r>
        <w:r w:rsidR="001C3A7A" w:rsidRPr="001C3A7A">
          <w:rPr>
            <w:noProof/>
            <w:webHidden/>
          </w:rPr>
          <w:fldChar w:fldCharType="end"/>
        </w:r>
      </w:hyperlink>
    </w:p>
    <w:p w14:paraId="2D1BE54C" w14:textId="682552AD" w:rsidR="001C3A7A" w:rsidRPr="001C3A7A" w:rsidRDefault="008037CE">
      <w:pPr>
        <w:pStyle w:val="ekillerTablosu"/>
        <w:tabs>
          <w:tab w:val="right" w:leader="dot" w:pos="8494"/>
        </w:tabs>
        <w:rPr>
          <w:rFonts w:asciiTheme="minorHAnsi" w:eastAsiaTheme="minorEastAsia" w:hAnsiTheme="minorHAnsi"/>
          <w:noProof/>
          <w:color w:val="auto"/>
          <w:sz w:val="22"/>
          <w:lang w:eastAsia="tr-TR"/>
        </w:rPr>
      </w:pPr>
      <w:hyperlink w:anchor="_Toc11324388" w:history="1">
        <w:r w:rsidR="001C3A7A" w:rsidRPr="001C3A7A">
          <w:rPr>
            <w:rStyle w:val="Kpr"/>
            <w:noProof/>
          </w:rPr>
          <w:t>Tablo 2. 34. Soru 13</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_Toc11324388 \h </w:instrText>
        </w:r>
        <w:r w:rsidR="001C3A7A" w:rsidRPr="001C3A7A">
          <w:rPr>
            <w:noProof/>
            <w:webHidden/>
          </w:rPr>
        </w:r>
        <w:r w:rsidR="001C3A7A" w:rsidRPr="001C3A7A">
          <w:rPr>
            <w:noProof/>
            <w:webHidden/>
          </w:rPr>
          <w:fldChar w:fldCharType="separate"/>
        </w:r>
        <w:r w:rsidR="007E14F0">
          <w:rPr>
            <w:noProof/>
            <w:webHidden/>
          </w:rPr>
          <w:t>76</w:t>
        </w:r>
        <w:r w:rsidR="001C3A7A" w:rsidRPr="001C3A7A">
          <w:rPr>
            <w:noProof/>
            <w:webHidden/>
          </w:rPr>
          <w:fldChar w:fldCharType="end"/>
        </w:r>
      </w:hyperlink>
    </w:p>
    <w:p w14:paraId="22385E44" w14:textId="3C2A8E15" w:rsidR="001C3A7A" w:rsidRPr="001C3A7A" w:rsidRDefault="008037CE">
      <w:pPr>
        <w:pStyle w:val="ekillerTablosu"/>
        <w:tabs>
          <w:tab w:val="right" w:leader="dot" w:pos="8494"/>
        </w:tabs>
        <w:rPr>
          <w:rFonts w:asciiTheme="minorHAnsi" w:eastAsiaTheme="minorEastAsia" w:hAnsiTheme="minorHAnsi"/>
          <w:noProof/>
          <w:color w:val="auto"/>
          <w:sz w:val="22"/>
          <w:lang w:eastAsia="tr-TR"/>
        </w:rPr>
      </w:pPr>
      <w:hyperlink w:anchor="_Toc11324389" w:history="1">
        <w:r w:rsidR="001C3A7A" w:rsidRPr="001C3A7A">
          <w:rPr>
            <w:rStyle w:val="Kpr"/>
            <w:noProof/>
          </w:rPr>
          <w:t>Tablo 2. 35. Soru 14</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_Toc11324389 \h </w:instrText>
        </w:r>
        <w:r w:rsidR="001C3A7A" w:rsidRPr="001C3A7A">
          <w:rPr>
            <w:noProof/>
            <w:webHidden/>
          </w:rPr>
        </w:r>
        <w:r w:rsidR="001C3A7A" w:rsidRPr="001C3A7A">
          <w:rPr>
            <w:noProof/>
            <w:webHidden/>
          </w:rPr>
          <w:fldChar w:fldCharType="separate"/>
        </w:r>
        <w:r w:rsidR="007E14F0">
          <w:rPr>
            <w:noProof/>
            <w:webHidden/>
          </w:rPr>
          <w:t>76</w:t>
        </w:r>
        <w:r w:rsidR="001C3A7A" w:rsidRPr="001C3A7A">
          <w:rPr>
            <w:noProof/>
            <w:webHidden/>
          </w:rPr>
          <w:fldChar w:fldCharType="end"/>
        </w:r>
      </w:hyperlink>
    </w:p>
    <w:p w14:paraId="67851F62" w14:textId="68B4BD86" w:rsidR="001C3A7A" w:rsidRPr="001C3A7A" w:rsidRDefault="008037CE">
      <w:pPr>
        <w:pStyle w:val="ekillerTablosu"/>
        <w:tabs>
          <w:tab w:val="right" w:leader="dot" w:pos="8494"/>
        </w:tabs>
        <w:rPr>
          <w:rFonts w:asciiTheme="minorHAnsi" w:eastAsiaTheme="minorEastAsia" w:hAnsiTheme="minorHAnsi"/>
          <w:noProof/>
          <w:color w:val="auto"/>
          <w:sz w:val="22"/>
          <w:lang w:eastAsia="tr-TR"/>
        </w:rPr>
      </w:pPr>
      <w:hyperlink w:anchor="_Toc11324390" w:history="1">
        <w:r w:rsidR="001C3A7A" w:rsidRPr="001C3A7A">
          <w:rPr>
            <w:rStyle w:val="Kpr"/>
            <w:noProof/>
          </w:rPr>
          <w:t>Tablo 2. 36. KBRN Olaylarına Hazırlılık İle İlgili Tanımlayıcı İstatistikler</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_Toc11324390 \h </w:instrText>
        </w:r>
        <w:r w:rsidR="001C3A7A" w:rsidRPr="001C3A7A">
          <w:rPr>
            <w:noProof/>
            <w:webHidden/>
          </w:rPr>
        </w:r>
        <w:r w:rsidR="001C3A7A" w:rsidRPr="001C3A7A">
          <w:rPr>
            <w:noProof/>
            <w:webHidden/>
          </w:rPr>
          <w:fldChar w:fldCharType="separate"/>
        </w:r>
        <w:r w:rsidR="007E14F0">
          <w:rPr>
            <w:noProof/>
            <w:webHidden/>
          </w:rPr>
          <w:t>77</w:t>
        </w:r>
        <w:r w:rsidR="001C3A7A" w:rsidRPr="001C3A7A">
          <w:rPr>
            <w:noProof/>
            <w:webHidden/>
          </w:rPr>
          <w:fldChar w:fldCharType="end"/>
        </w:r>
      </w:hyperlink>
    </w:p>
    <w:p w14:paraId="7911D3C8" w14:textId="05ADEF05" w:rsidR="001C3A7A" w:rsidRPr="001C3A7A" w:rsidRDefault="008037CE">
      <w:pPr>
        <w:pStyle w:val="ekillerTablosu"/>
        <w:tabs>
          <w:tab w:val="right" w:leader="dot" w:pos="8494"/>
        </w:tabs>
        <w:rPr>
          <w:rFonts w:asciiTheme="minorHAnsi" w:eastAsiaTheme="minorEastAsia" w:hAnsiTheme="minorHAnsi"/>
          <w:noProof/>
          <w:color w:val="auto"/>
          <w:sz w:val="22"/>
          <w:lang w:eastAsia="tr-TR"/>
        </w:rPr>
      </w:pPr>
      <w:hyperlink w:anchor="_Toc11324391" w:history="1">
        <w:r w:rsidR="001C3A7A" w:rsidRPr="001C3A7A">
          <w:rPr>
            <w:rStyle w:val="Kpr"/>
            <w:noProof/>
          </w:rPr>
          <w:t>Tablo 2. 37. KBRN Bilgi Düzeyi Belirleme Sorularının Analizi</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_Toc11324391 \h </w:instrText>
        </w:r>
        <w:r w:rsidR="001C3A7A" w:rsidRPr="001C3A7A">
          <w:rPr>
            <w:noProof/>
            <w:webHidden/>
          </w:rPr>
        </w:r>
        <w:r w:rsidR="001C3A7A" w:rsidRPr="001C3A7A">
          <w:rPr>
            <w:noProof/>
            <w:webHidden/>
          </w:rPr>
          <w:fldChar w:fldCharType="separate"/>
        </w:r>
        <w:r w:rsidR="007E14F0">
          <w:rPr>
            <w:noProof/>
            <w:webHidden/>
          </w:rPr>
          <w:t>78</w:t>
        </w:r>
        <w:r w:rsidR="001C3A7A" w:rsidRPr="001C3A7A">
          <w:rPr>
            <w:noProof/>
            <w:webHidden/>
          </w:rPr>
          <w:fldChar w:fldCharType="end"/>
        </w:r>
      </w:hyperlink>
    </w:p>
    <w:p w14:paraId="3BF6900D" w14:textId="20C25DE2" w:rsidR="001C3A7A" w:rsidRPr="001C3A7A" w:rsidRDefault="008037CE">
      <w:pPr>
        <w:pStyle w:val="ekillerTablosu"/>
        <w:tabs>
          <w:tab w:val="right" w:leader="dot" w:pos="8494"/>
        </w:tabs>
        <w:rPr>
          <w:rFonts w:asciiTheme="minorHAnsi" w:eastAsiaTheme="minorEastAsia" w:hAnsiTheme="minorHAnsi"/>
          <w:noProof/>
          <w:color w:val="auto"/>
          <w:sz w:val="22"/>
          <w:lang w:eastAsia="tr-TR"/>
        </w:rPr>
      </w:pPr>
      <w:hyperlink w:anchor="_Toc11324392" w:history="1">
        <w:r w:rsidR="001C3A7A" w:rsidRPr="001C3A7A">
          <w:rPr>
            <w:rStyle w:val="Kpr"/>
            <w:noProof/>
          </w:rPr>
          <w:t>Tablo 2. 38. KBRN Olay Yeri Tehlikelerine Yönelik Risk Algısı ve Hazırlılık Puan Skalası</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_Toc11324392 \h </w:instrText>
        </w:r>
        <w:r w:rsidR="001C3A7A" w:rsidRPr="001C3A7A">
          <w:rPr>
            <w:noProof/>
            <w:webHidden/>
          </w:rPr>
        </w:r>
        <w:r w:rsidR="001C3A7A" w:rsidRPr="001C3A7A">
          <w:rPr>
            <w:noProof/>
            <w:webHidden/>
          </w:rPr>
          <w:fldChar w:fldCharType="separate"/>
        </w:r>
        <w:r w:rsidR="007E14F0">
          <w:rPr>
            <w:noProof/>
            <w:webHidden/>
          </w:rPr>
          <w:t>79</w:t>
        </w:r>
        <w:r w:rsidR="001C3A7A" w:rsidRPr="001C3A7A">
          <w:rPr>
            <w:noProof/>
            <w:webHidden/>
          </w:rPr>
          <w:fldChar w:fldCharType="end"/>
        </w:r>
      </w:hyperlink>
    </w:p>
    <w:p w14:paraId="7D0107E1" w14:textId="000E2379" w:rsidR="001C3A7A" w:rsidRPr="001C3A7A" w:rsidRDefault="008037CE">
      <w:pPr>
        <w:pStyle w:val="ekillerTablosu"/>
        <w:tabs>
          <w:tab w:val="right" w:leader="dot" w:pos="8494"/>
        </w:tabs>
        <w:rPr>
          <w:rFonts w:asciiTheme="minorHAnsi" w:eastAsiaTheme="minorEastAsia" w:hAnsiTheme="minorHAnsi"/>
          <w:noProof/>
          <w:color w:val="auto"/>
          <w:sz w:val="22"/>
          <w:lang w:eastAsia="tr-TR"/>
        </w:rPr>
      </w:pPr>
      <w:hyperlink w:anchor="_Toc11324393" w:history="1">
        <w:r w:rsidR="001C3A7A" w:rsidRPr="001C3A7A">
          <w:rPr>
            <w:rStyle w:val="Kpr"/>
            <w:noProof/>
          </w:rPr>
          <w:t>Tablo 2. 39. Yaş Puan Ortalamaları</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_Toc11324393 \h </w:instrText>
        </w:r>
        <w:r w:rsidR="001C3A7A" w:rsidRPr="001C3A7A">
          <w:rPr>
            <w:noProof/>
            <w:webHidden/>
          </w:rPr>
        </w:r>
        <w:r w:rsidR="001C3A7A" w:rsidRPr="001C3A7A">
          <w:rPr>
            <w:noProof/>
            <w:webHidden/>
          </w:rPr>
          <w:fldChar w:fldCharType="separate"/>
        </w:r>
        <w:r w:rsidR="007E14F0">
          <w:rPr>
            <w:noProof/>
            <w:webHidden/>
          </w:rPr>
          <w:t>80</w:t>
        </w:r>
        <w:r w:rsidR="001C3A7A" w:rsidRPr="001C3A7A">
          <w:rPr>
            <w:noProof/>
            <w:webHidden/>
          </w:rPr>
          <w:fldChar w:fldCharType="end"/>
        </w:r>
      </w:hyperlink>
    </w:p>
    <w:p w14:paraId="2B9835AE" w14:textId="23187665" w:rsidR="001C3A7A" w:rsidRPr="001C3A7A" w:rsidRDefault="008037CE">
      <w:pPr>
        <w:pStyle w:val="ekillerTablosu"/>
        <w:tabs>
          <w:tab w:val="right" w:leader="dot" w:pos="8494"/>
        </w:tabs>
        <w:rPr>
          <w:rFonts w:asciiTheme="minorHAnsi" w:eastAsiaTheme="minorEastAsia" w:hAnsiTheme="minorHAnsi"/>
          <w:noProof/>
          <w:color w:val="auto"/>
          <w:sz w:val="22"/>
          <w:lang w:eastAsia="tr-TR"/>
        </w:rPr>
      </w:pPr>
      <w:hyperlink w:anchor="_Toc11324394" w:history="1">
        <w:r w:rsidR="001C3A7A" w:rsidRPr="001C3A7A">
          <w:rPr>
            <w:rStyle w:val="Kpr"/>
            <w:noProof/>
          </w:rPr>
          <w:t>Tablo 2. 40. Yaş Tek Yönlü Varyans Analizi</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_Toc11324394 \h </w:instrText>
        </w:r>
        <w:r w:rsidR="001C3A7A" w:rsidRPr="001C3A7A">
          <w:rPr>
            <w:noProof/>
            <w:webHidden/>
          </w:rPr>
        </w:r>
        <w:r w:rsidR="001C3A7A" w:rsidRPr="001C3A7A">
          <w:rPr>
            <w:noProof/>
            <w:webHidden/>
          </w:rPr>
          <w:fldChar w:fldCharType="separate"/>
        </w:r>
        <w:r w:rsidR="007E14F0">
          <w:rPr>
            <w:noProof/>
            <w:webHidden/>
          </w:rPr>
          <w:t>80</w:t>
        </w:r>
        <w:r w:rsidR="001C3A7A" w:rsidRPr="001C3A7A">
          <w:rPr>
            <w:noProof/>
            <w:webHidden/>
          </w:rPr>
          <w:fldChar w:fldCharType="end"/>
        </w:r>
      </w:hyperlink>
    </w:p>
    <w:p w14:paraId="09502044" w14:textId="3DB3E261" w:rsidR="001C3A7A" w:rsidRPr="001C3A7A" w:rsidRDefault="008037CE">
      <w:pPr>
        <w:pStyle w:val="ekillerTablosu"/>
        <w:tabs>
          <w:tab w:val="right" w:leader="dot" w:pos="8494"/>
        </w:tabs>
        <w:rPr>
          <w:rFonts w:asciiTheme="minorHAnsi" w:eastAsiaTheme="minorEastAsia" w:hAnsiTheme="minorHAnsi"/>
          <w:noProof/>
          <w:color w:val="auto"/>
          <w:sz w:val="22"/>
          <w:lang w:eastAsia="tr-TR"/>
        </w:rPr>
      </w:pPr>
      <w:hyperlink w:anchor="_Toc11324395" w:history="1">
        <w:r w:rsidR="001C3A7A" w:rsidRPr="001C3A7A">
          <w:rPr>
            <w:rStyle w:val="Kpr"/>
            <w:noProof/>
          </w:rPr>
          <w:t>Tablo 2. 41. Eğitim Durumu Tek Yönlü Varyans Analizi</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_Toc11324395 \h </w:instrText>
        </w:r>
        <w:r w:rsidR="001C3A7A" w:rsidRPr="001C3A7A">
          <w:rPr>
            <w:noProof/>
            <w:webHidden/>
          </w:rPr>
        </w:r>
        <w:r w:rsidR="001C3A7A" w:rsidRPr="001C3A7A">
          <w:rPr>
            <w:noProof/>
            <w:webHidden/>
          </w:rPr>
          <w:fldChar w:fldCharType="separate"/>
        </w:r>
        <w:r w:rsidR="007E14F0">
          <w:rPr>
            <w:noProof/>
            <w:webHidden/>
          </w:rPr>
          <w:t>81</w:t>
        </w:r>
        <w:r w:rsidR="001C3A7A" w:rsidRPr="001C3A7A">
          <w:rPr>
            <w:noProof/>
            <w:webHidden/>
          </w:rPr>
          <w:fldChar w:fldCharType="end"/>
        </w:r>
      </w:hyperlink>
    </w:p>
    <w:p w14:paraId="61F29230" w14:textId="62414025" w:rsidR="001C3A7A" w:rsidRPr="001C3A7A" w:rsidRDefault="008037CE">
      <w:pPr>
        <w:pStyle w:val="ekillerTablosu"/>
        <w:tabs>
          <w:tab w:val="right" w:leader="dot" w:pos="8494"/>
        </w:tabs>
        <w:rPr>
          <w:rFonts w:asciiTheme="minorHAnsi" w:eastAsiaTheme="minorEastAsia" w:hAnsiTheme="minorHAnsi"/>
          <w:noProof/>
          <w:color w:val="auto"/>
          <w:sz w:val="22"/>
          <w:lang w:eastAsia="tr-TR"/>
        </w:rPr>
      </w:pPr>
      <w:hyperlink w:anchor="_Toc11324396" w:history="1">
        <w:r w:rsidR="001C3A7A" w:rsidRPr="001C3A7A">
          <w:rPr>
            <w:rStyle w:val="Kpr"/>
            <w:noProof/>
          </w:rPr>
          <w:t>Tablo 2. 42. Eğitim durumu Post Hoc Testi</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_Toc11324396 \h </w:instrText>
        </w:r>
        <w:r w:rsidR="001C3A7A" w:rsidRPr="001C3A7A">
          <w:rPr>
            <w:noProof/>
            <w:webHidden/>
          </w:rPr>
        </w:r>
        <w:r w:rsidR="001C3A7A" w:rsidRPr="001C3A7A">
          <w:rPr>
            <w:noProof/>
            <w:webHidden/>
          </w:rPr>
          <w:fldChar w:fldCharType="separate"/>
        </w:r>
        <w:r w:rsidR="007E14F0">
          <w:rPr>
            <w:noProof/>
            <w:webHidden/>
          </w:rPr>
          <w:t>81</w:t>
        </w:r>
        <w:r w:rsidR="001C3A7A" w:rsidRPr="001C3A7A">
          <w:rPr>
            <w:noProof/>
            <w:webHidden/>
          </w:rPr>
          <w:fldChar w:fldCharType="end"/>
        </w:r>
      </w:hyperlink>
    </w:p>
    <w:p w14:paraId="31DF3233" w14:textId="3E144342" w:rsidR="001C3A7A" w:rsidRPr="001C3A7A" w:rsidRDefault="008037CE">
      <w:pPr>
        <w:pStyle w:val="ekillerTablosu"/>
        <w:tabs>
          <w:tab w:val="right" w:leader="dot" w:pos="8494"/>
        </w:tabs>
        <w:rPr>
          <w:rFonts w:asciiTheme="minorHAnsi" w:eastAsiaTheme="minorEastAsia" w:hAnsiTheme="minorHAnsi"/>
          <w:noProof/>
          <w:color w:val="auto"/>
          <w:sz w:val="22"/>
          <w:lang w:eastAsia="tr-TR"/>
        </w:rPr>
      </w:pPr>
      <w:hyperlink w:anchor="_Toc11324397" w:history="1">
        <w:r w:rsidR="001C3A7A" w:rsidRPr="001C3A7A">
          <w:rPr>
            <w:rStyle w:val="Kpr"/>
            <w:noProof/>
          </w:rPr>
          <w:t>Tablo 2. 43. Çalışma Yılları Arasındaki Analiz Sonuçları</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_Toc11324397 \h </w:instrText>
        </w:r>
        <w:r w:rsidR="001C3A7A" w:rsidRPr="001C3A7A">
          <w:rPr>
            <w:noProof/>
            <w:webHidden/>
          </w:rPr>
        </w:r>
        <w:r w:rsidR="001C3A7A" w:rsidRPr="001C3A7A">
          <w:rPr>
            <w:noProof/>
            <w:webHidden/>
          </w:rPr>
          <w:fldChar w:fldCharType="separate"/>
        </w:r>
        <w:r w:rsidR="007E14F0">
          <w:rPr>
            <w:noProof/>
            <w:webHidden/>
          </w:rPr>
          <w:t>82</w:t>
        </w:r>
        <w:r w:rsidR="001C3A7A" w:rsidRPr="001C3A7A">
          <w:rPr>
            <w:noProof/>
            <w:webHidden/>
          </w:rPr>
          <w:fldChar w:fldCharType="end"/>
        </w:r>
      </w:hyperlink>
    </w:p>
    <w:p w14:paraId="5A95A48B" w14:textId="0315E504" w:rsidR="001C3A7A" w:rsidRPr="001C3A7A" w:rsidRDefault="008037CE">
      <w:pPr>
        <w:pStyle w:val="ekillerTablosu"/>
        <w:tabs>
          <w:tab w:val="right" w:leader="dot" w:pos="8494"/>
        </w:tabs>
        <w:rPr>
          <w:rFonts w:asciiTheme="minorHAnsi" w:eastAsiaTheme="minorEastAsia" w:hAnsiTheme="minorHAnsi"/>
          <w:noProof/>
          <w:color w:val="auto"/>
          <w:sz w:val="22"/>
          <w:lang w:eastAsia="tr-TR"/>
        </w:rPr>
      </w:pPr>
      <w:hyperlink w:anchor="_Toc11324398" w:history="1">
        <w:r w:rsidR="001C3A7A" w:rsidRPr="001C3A7A">
          <w:rPr>
            <w:rStyle w:val="Kpr"/>
            <w:noProof/>
          </w:rPr>
          <w:t>Tablo 2. 44. Çalışma Yılı Post Hoc Testi</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_Toc11324398 \h </w:instrText>
        </w:r>
        <w:r w:rsidR="001C3A7A" w:rsidRPr="001C3A7A">
          <w:rPr>
            <w:noProof/>
            <w:webHidden/>
          </w:rPr>
        </w:r>
        <w:r w:rsidR="001C3A7A" w:rsidRPr="001C3A7A">
          <w:rPr>
            <w:noProof/>
            <w:webHidden/>
          </w:rPr>
          <w:fldChar w:fldCharType="separate"/>
        </w:r>
        <w:r w:rsidR="007E14F0">
          <w:rPr>
            <w:noProof/>
            <w:webHidden/>
          </w:rPr>
          <w:t>82</w:t>
        </w:r>
        <w:r w:rsidR="001C3A7A" w:rsidRPr="001C3A7A">
          <w:rPr>
            <w:noProof/>
            <w:webHidden/>
          </w:rPr>
          <w:fldChar w:fldCharType="end"/>
        </w:r>
      </w:hyperlink>
    </w:p>
    <w:p w14:paraId="39D6566B" w14:textId="58A32FBD" w:rsidR="001C3A7A" w:rsidRPr="001C3A7A" w:rsidRDefault="008037CE">
      <w:pPr>
        <w:pStyle w:val="ekillerTablosu"/>
        <w:tabs>
          <w:tab w:val="right" w:leader="dot" w:pos="8494"/>
        </w:tabs>
        <w:rPr>
          <w:rFonts w:asciiTheme="minorHAnsi" w:eastAsiaTheme="minorEastAsia" w:hAnsiTheme="minorHAnsi"/>
          <w:noProof/>
          <w:color w:val="auto"/>
          <w:sz w:val="22"/>
          <w:lang w:eastAsia="tr-TR"/>
        </w:rPr>
      </w:pPr>
      <w:hyperlink w:anchor="_Toc11324399" w:history="1">
        <w:r w:rsidR="001C3A7A" w:rsidRPr="001C3A7A">
          <w:rPr>
            <w:rStyle w:val="Kpr"/>
            <w:noProof/>
          </w:rPr>
          <w:t>Tablo 2. 45. Kurum KBRN Olay Yeri Tehlike Risk Algı Düzeyi Ortalamaları</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_Toc11324399 \h </w:instrText>
        </w:r>
        <w:r w:rsidR="001C3A7A" w:rsidRPr="001C3A7A">
          <w:rPr>
            <w:noProof/>
            <w:webHidden/>
          </w:rPr>
        </w:r>
        <w:r w:rsidR="001C3A7A" w:rsidRPr="001C3A7A">
          <w:rPr>
            <w:noProof/>
            <w:webHidden/>
          </w:rPr>
          <w:fldChar w:fldCharType="separate"/>
        </w:r>
        <w:r w:rsidR="007E14F0">
          <w:rPr>
            <w:noProof/>
            <w:webHidden/>
          </w:rPr>
          <w:t>83</w:t>
        </w:r>
        <w:r w:rsidR="001C3A7A" w:rsidRPr="001C3A7A">
          <w:rPr>
            <w:noProof/>
            <w:webHidden/>
          </w:rPr>
          <w:fldChar w:fldCharType="end"/>
        </w:r>
      </w:hyperlink>
    </w:p>
    <w:p w14:paraId="6EBE0C41" w14:textId="3ABA48CA" w:rsidR="001C3A7A" w:rsidRPr="001C3A7A" w:rsidRDefault="008037CE">
      <w:pPr>
        <w:pStyle w:val="ekillerTablosu"/>
        <w:tabs>
          <w:tab w:val="right" w:leader="dot" w:pos="8494"/>
        </w:tabs>
        <w:rPr>
          <w:rFonts w:asciiTheme="minorHAnsi" w:eastAsiaTheme="minorEastAsia" w:hAnsiTheme="minorHAnsi"/>
          <w:noProof/>
          <w:color w:val="auto"/>
          <w:sz w:val="22"/>
          <w:lang w:eastAsia="tr-TR"/>
        </w:rPr>
      </w:pPr>
      <w:hyperlink w:anchor="_Toc11324400" w:history="1">
        <w:r w:rsidR="001C3A7A" w:rsidRPr="001C3A7A">
          <w:rPr>
            <w:rStyle w:val="Kpr"/>
            <w:noProof/>
          </w:rPr>
          <w:t>Tablo 2. 46. Kurumların KBRN Olaylarına Hazırlılık Düzeyi Ortalamaları</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_Toc11324400 \h </w:instrText>
        </w:r>
        <w:r w:rsidR="001C3A7A" w:rsidRPr="001C3A7A">
          <w:rPr>
            <w:noProof/>
            <w:webHidden/>
          </w:rPr>
        </w:r>
        <w:r w:rsidR="001C3A7A" w:rsidRPr="001C3A7A">
          <w:rPr>
            <w:noProof/>
            <w:webHidden/>
          </w:rPr>
          <w:fldChar w:fldCharType="separate"/>
        </w:r>
        <w:r w:rsidR="007E14F0">
          <w:rPr>
            <w:noProof/>
            <w:webHidden/>
          </w:rPr>
          <w:t>83</w:t>
        </w:r>
        <w:r w:rsidR="001C3A7A" w:rsidRPr="001C3A7A">
          <w:rPr>
            <w:noProof/>
            <w:webHidden/>
          </w:rPr>
          <w:fldChar w:fldCharType="end"/>
        </w:r>
      </w:hyperlink>
    </w:p>
    <w:p w14:paraId="0BE8FB19" w14:textId="3C316277" w:rsidR="001C3A7A" w:rsidRPr="001C3A7A" w:rsidRDefault="008037CE">
      <w:pPr>
        <w:pStyle w:val="ekillerTablosu"/>
        <w:tabs>
          <w:tab w:val="right" w:leader="dot" w:pos="8494"/>
        </w:tabs>
        <w:rPr>
          <w:rFonts w:asciiTheme="minorHAnsi" w:eastAsiaTheme="minorEastAsia" w:hAnsiTheme="minorHAnsi"/>
          <w:noProof/>
          <w:color w:val="auto"/>
          <w:sz w:val="22"/>
          <w:lang w:eastAsia="tr-TR"/>
        </w:rPr>
      </w:pPr>
      <w:hyperlink w:anchor="_Toc11324401" w:history="1">
        <w:r w:rsidR="001C3A7A" w:rsidRPr="001C3A7A">
          <w:rPr>
            <w:rStyle w:val="Kpr"/>
            <w:noProof/>
          </w:rPr>
          <w:t>Tablo 2. 47.  KBRN Olay Yeri Tehlike Risk Algısı Düzeyi Puan Ortalaması</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_Toc11324401 \h </w:instrText>
        </w:r>
        <w:r w:rsidR="001C3A7A" w:rsidRPr="001C3A7A">
          <w:rPr>
            <w:noProof/>
            <w:webHidden/>
          </w:rPr>
        </w:r>
        <w:r w:rsidR="001C3A7A" w:rsidRPr="001C3A7A">
          <w:rPr>
            <w:noProof/>
            <w:webHidden/>
          </w:rPr>
          <w:fldChar w:fldCharType="separate"/>
        </w:r>
        <w:r w:rsidR="007E14F0">
          <w:rPr>
            <w:noProof/>
            <w:webHidden/>
          </w:rPr>
          <w:t>83</w:t>
        </w:r>
        <w:r w:rsidR="001C3A7A" w:rsidRPr="001C3A7A">
          <w:rPr>
            <w:noProof/>
            <w:webHidden/>
          </w:rPr>
          <w:fldChar w:fldCharType="end"/>
        </w:r>
      </w:hyperlink>
    </w:p>
    <w:p w14:paraId="03F5ADB3" w14:textId="58C50F6B" w:rsidR="001C3A7A" w:rsidRPr="001C3A7A" w:rsidRDefault="008037CE">
      <w:pPr>
        <w:pStyle w:val="ekillerTablosu"/>
        <w:tabs>
          <w:tab w:val="right" w:leader="dot" w:pos="8494"/>
        </w:tabs>
        <w:rPr>
          <w:rFonts w:asciiTheme="minorHAnsi" w:eastAsiaTheme="minorEastAsia" w:hAnsiTheme="minorHAnsi"/>
          <w:noProof/>
          <w:color w:val="auto"/>
          <w:sz w:val="22"/>
          <w:lang w:eastAsia="tr-TR"/>
        </w:rPr>
      </w:pPr>
      <w:hyperlink w:anchor="_Toc11324402" w:history="1">
        <w:r w:rsidR="001C3A7A" w:rsidRPr="001C3A7A">
          <w:rPr>
            <w:rStyle w:val="Kpr"/>
            <w:noProof/>
          </w:rPr>
          <w:t>Tablo 2. 48. KBRN Olaylarına Hazırlılık Düzeyi Puan Ortalaması</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_Toc11324402 \h </w:instrText>
        </w:r>
        <w:r w:rsidR="001C3A7A" w:rsidRPr="001C3A7A">
          <w:rPr>
            <w:noProof/>
            <w:webHidden/>
          </w:rPr>
        </w:r>
        <w:r w:rsidR="001C3A7A" w:rsidRPr="001C3A7A">
          <w:rPr>
            <w:noProof/>
            <w:webHidden/>
          </w:rPr>
          <w:fldChar w:fldCharType="separate"/>
        </w:r>
        <w:r w:rsidR="007E14F0">
          <w:rPr>
            <w:noProof/>
            <w:webHidden/>
          </w:rPr>
          <w:t>84</w:t>
        </w:r>
        <w:r w:rsidR="001C3A7A" w:rsidRPr="001C3A7A">
          <w:rPr>
            <w:noProof/>
            <w:webHidden/>
          </w:rPr>
          <w:fldChar w:fldCharType="end"/>
        </w:r>
      </w:hyperlink>
    </w:p>
    <w:p w14:paraId="031567AD" w14:textId="1ED2AF39" w:rsidR="001C3A7A" w:rsidRPr="001C3A7A" w:rsidRDefault="008037CE">
      <w:pPr>
        <w:pStyle w:val="ekillerTablosu"/>
        <w:tabs>
          <w:tab w:val="right" w:leader="dot" w:pos="8494"/>
        </w:tabs>
        <w:rPr>
          <w:rFonts w:asciiTheme="minorHAnsi" w:eastAsiaTheme="minorEastAsia" w:hAnsiTheme="minorHAnsi"/>
          <w:noProof/>
          <w:color w:val="auto"/>
          <w:sz w:val="22"/>
          <w:lang w:eastAsia="tr-TR"/>
        </w:rPr>
      </w:pPr>
      <w:hyperlink w:anchor="_Toc11324403" w:history="1">
        <w:r w:rsidR="001C3A7A" w:rsidRPr="001C3A7A">
          <w:rPr>
            <w:rStyle w:val="Kpr"/>
            <w:bCs/>
            <w:noProof/>
          </w:rPr>
          <w:t xml:space="preserve">Tablo </w:t>
        </w:r>
        <w:r w:rsidR="001C3A7A" w:rsidRPr="001C3A7A">
          <w:rPr>
            <w:rStyle w:val="Kpr"/>
            <w:noProof/>
          </w:rPr>
          <w:t>2. 49</w:t>
        </w:r>
        <w:r w:rsidR="001C3A7A" w:rsidRPr="001C3A7A">
          <w:rPr>
            <w:rStyle w:val="Kpr"/>
            <w:bCs/>
            <w:noProof/>
          </w:rPr>
          <w:t>. Risk Algısı-Hazırlılık Korelasyon Analizi Sonucu</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_Toc11324403 \h </w:instrText>
        </w:r>
        <w:r w:rsidR="001C3A7A" w:rsidRPr="001C3A7A">
          <w:rPr>
            <w:noProof/>
            <w:webHidden/>
          </w:rPr>
        </w:r>
        <w:r w:rsidR="001C3A7A" w:rsidRPr="001C3A7A">
          <w:rPr>
            <w:noProof/>
            <w:webHidden/>
          </w:rPr>
          <w:fldChar w:fldCharType="separate"/>
        </w:r>
        <w:r w:rsidR="007E14F0">
          <w:rPr>
            <w:noProof/>
            <w:webHidden/>
          </w:rPr>
          <w:t>84</w:t>
        </w:r>
        <w:r w:rsidR="001C3A7A" w:rsidRPr="001C3A7A">
          <w:rPr>
            <w:noProof/>
            <w:webHidden/>
          </w:rPr>
          <w:fldChar w:fldCharType="end"/>
        </w:r>
      </w:hyperlink>
    </w:p>
    <w:p w14:paraId="6736FB70" w14:textId="68D74728" w:rsidR="001C3A7A" w:rsidRPr="001C3A7A" w:rsidRDefault="008037CE">
      <w:pPr>
        <w:pStyle w:val="ekillerTablosu"/>
        <w:tabs>
          <w:tab w:val="right" w:leader="dot" w:pos="8494"/>
        </w:tabs>
        <w:rPr>
          <w:rFonts w:asciiTheme="minorHAnsi" w:eastAsiaTheme="minorEastAsia" w:hAnsiTheme="minorHAnsi"/>
          <w:noProof/>
          <w:color w:val="auto"/>
          <w:sz w:val="22"/>
          <w:lang w:eastAsia="tr-TR"/>
        </w:rPr>
      </w:pPr>
      <w:hyperlink w:anchor="_Toc11324404" w:history="1">
        <w:r w:rsidR="001C3A7A" w:rsidRPr="001C3A7A">
          <w:rPr>
            <w:rStyle w:val="Kpr"/>
            <w:noProof/>
          </w:rPr>
          <w:t>Tablo 2. 50.</w:t>
        </w:r>
        <w:r w:rsidR="001C3A7A" w:rsidRPr="001C3A7A">
          <w:rPr>
            <w:rStyle w:val="Kpr"/>
            <w:rFonts w:eastAsia="Calibri" w:cs="Times New Roman"/>
            <w:noProof/>
          </w:rPr>
          <w:t xml:space="preserve"> KBRN Eğitim- Risk Algısı </w:t>
        </w:r>
        <w:r w:rsidR="001C3A7A" w:rsidRPr="001C3A7A">
          <w:rPr>
            <w:rStyle w:val="Kpr"/>
            <w:rFonts w:eastAsia="Calibri" w:cs="Times New Roman"/>
            <w:bCs/>
            <w:noProof/>
          </w:rPr>
          <w:t>Bağımsız Örneklem T-Testi Sonucu</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_Toc11324404 \h </w:instrText>
        </w:r>
        <w:r w:rsidR="001C3A7A" w:rsidRPr="001C3A7A">
          <w:rPr>
            <w:noProof/>
            <w:webHidden/>
          </w:rPr>
        </w:r>
        <w:r w:rsidR="001C3A7A" w:rsidRPr="001C3A7A">
          <w:rPr>
            <w:noProof/>
            <w:webHidden/>
          </w:rPr>
          <w:fldChar w:fldCharType="separate"/>
        </w:r>
        <w:r w:rsidR="007E14F0">
          <w:rPr>
            <w:noProof/>
            <w:webHidden/>
          </w:rPr>
          <w:t>85</w:t>
        </w:r>
        <w:r w:rsidR="001C3A7A" w:rsidRPr="001C3A7A">
          <w:rPr>
            <w:noProof/>
            <w:webHidden/>
          </w:rPr>
          <w:fldChar w:fldCharType="end"/>
        </w:r>
      </w:hyperlink>
    </w:p>
    <w:p w14:paraId="4358DC3E" w14:textId="7B494D92" w:rsidR="001C3A7A" w:rsidRPr="001C3A7A" w:rsidRDefault="008037CE">
      <w:pPr>
        <w:pStyle w:val="ekillerTablosu"/>
        <w:tabs>
          <w:tab w:val="right" w:leader="dot" w:pos="8494"/>
        </w:tabs>
        <w:rPr>
          <w:rFonts w:asciiTheme="minorHAnsi" w:eastAsiaTheme="minorEastAsia" w:hAnsiTheme="minorHAnsi"/>
          <w:noProof/>
          <w:color w:val="auto"/>
          <w:sz w:val="22"/>
          <w:lang w:eastAsia="tr-TR"/>
        </w:rPr>
      </w:pPr>
      <w:hyperlink w:anchor="_Toc11324405" w:history="1">
        <w:r w:rsidR="001C3A7A" w:rsidRPr="001C3A7A">
          <w:rPr>
            <w:rStyle w:val="Kpr"/>
            <w:noProof/>
          </w:rPr>
          <w:t>Tablo 2. 51.</w:t>
        </w:r>
        <w:r w:rsidR="001C3A7A" w:rsidRPr="001C3A7A">
          <w:rPr>
            <w:rStyle w:val="Kpr"/>
            <w:rFonts w:eastAsia="Calibri" w:cs="Times New Roman"/>
            <w:bCs/>
            <w:noProof/>
          </w:rPr>
          <w:t xml:space="preserve"> KBRN Eğitim -Hazırlılık Bağımsız Örneklem T-Testi Sonucu</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_Toc11324405 \h </w:instrText>
        </w:r>
        <w:r w:rsidR="001C3A7A" w:rsidRPr="001C3A7A">
          <w:rPr>
            <w:noProof/>
            <w:webHidden/>
          </w:rPr>
        </w:r>
        <w:r w:rsidR="001C3A7A" w:rsidRPr="001C3A7A">
          <w:rPr>
            <w:noProof/>
            <w:webHidden/>
          </w:rPr>
          <w:fldChar w:fldCharType="separate"/>
        </w:r>
        <w:r w:rsidR="007E14F0">
          <w:rPr>
            <w:noProof/>
            <w:webHidden/>
          </w:rPr>
          <w:t>85</w:t>
        </w:r>
        <w:r w:rsidR="001C3A7A" w:rsidRPr="001C3A7A">
          <w:rPr>
            <w:noProof/>
            <w:webHidden/>
          </w:rPr>
          <w:fldChar w:fldCharType="end"/>
        </w:r>
      </w:hyperlink>
    </w:p>
    <w:p w14:paraId="43061E39" w14:textId="00635BB9" w:rsidR="001C3A7A" w:rsidRPr="001C3A7A" w:rsidRDefault="008037CE">
      <w:pPr>
        <w:pStyle w:val="ekillerTablosu"/>
        <w:tabs>
          <w:tab w:val="right" w:leader="dot" w:pos="8494"/>
        </w:tabs>
        <w:rPr>
          <w:rFonts w:asciiTheme="minorHAnsi" w:eastAsiaTheme="minorEastAsia" w:hAnsiTheme="minorHAnsi"/>
          <w:noProof/>
          <w:color w:val="auto"/>
          <w:sz w:val="22"/>
          <w:lang w:eastAsia="tr-TR"/>
        </w:rPr>
      </w:pPr>
      <w:hyperlink w:anchor="_Toc11324406" w:history="1">
        <w:r w:rsidR="001C3A7A" w:rsidRPr="001C3A7A">
          <w:rPr>
            <w:rStyle w:val="Kpr"/>
            <w:noProof/>
          </w:rPr>
          <w:t>Tablo 2. 52.</w:t>
        </w:r>
        <w:r w:rsidR="001C3A7A" w:rsidRPr="001C3A7A">
          <w:rPr>
            <w:rStyle w:val="Kpr"/>
            <w:rFonts w:eastAsia="Calibri" w:cs="Times New Roman"/>
            <w:noProof/>
          </w:rPr>
          <w:t xml:space="preserve"> KBRN Tatbikat-Risk Algısı Bağımsız Örneklem T-Testi Sonucu</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_Toc11324406 \h </w:instrText>
        </w:r>
        <w:r w:rsidR="001C3A7A" w:rsidRPr="001C3A7A">
          <w:rPr>
            <w:noProof/>
            <w:webHidden/>
          </w:rPr>
        </w:r>
        <w:r w:rsidR="001C3A7A" w:rsidRPr="001C3A7A">
          <w:rPr>
            <w:noProof/>
            <w:webHidden/>
          </w:rPr>
          <w:fldChar w:fldCharType="separate"/>
        </w:r>
        <w:r w:rsidR="007E14F0">
          <w:rPr>
            <w:noProof/>
            <w:webHidden/>
          </w:rPr>
          <w:t>86</w:t>
        </w:r>
        <w:r w:rsidR="001C3A7A" w:rsidRPr="001C3A7A">
          <w:rPr>
            <w:noProof/>
            <w:webHidden/>
          </w:rPr>
          <w:fldChar w:fldCharType="end"/>
        </w:r>
      </w:hyperlink>
    </w:p>
    <w:p w14:paraId="5CC25988" w14:textId="0806C39F" w:rsidR="001C3A7A" w:rsidRPr="001C3A7A" w:rsidRDefault="008037CE">
      <w:pPr>
        <w:pStyle w:val="ekillerTablosu"/>
        <w:tabs>
          <w:tab w:val="right" w:leader="dot" w:pos="8494"/>
        </w:tabs>
        <w:rPr>
          <w:rFonts w:asciiTheme="minorHAnsi" w:eastAsiaTheme="minorEastAsia" w:hAnsiTheme="minorHAnsi"/>
          <w:noProof/>
          <w:color w:val="auto"/>
          <w:sz w:val="22"/>
          <w:lang w:eastAsia="tr-TR"/>
        </w:rPr>
      </w:pPr>
      <w:hyperlink w:anchor="_Toc11324407" w:history="1">
        <w:r w:rsidR="001C3A7A" w:rsidRPr="001C3A7A">
          <w:rPr>
            <w:rStyle w:val="Kpr"/>
            <w:noProof/>
          </w:rPr>
          <w:t>Tablo 2. 53.</w:t>
        </w:r>
        <w:r w:rsidR="001C3A7A" w:rsidRPr="001C3A7A">
          <w:rPr>
            <w:rStyle w:val="Kpr"/>
            <w:rFonts w:eastAsia="Calibri" w:cs="Times New Roman"/>
            <w:noProof/>
          </w:rPr>
          <w:t xml:space="preserve"> KBRN Tatbikat-Hazırlılık Bağımsız Örneklem T-Testi Sonucu</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_Toc11324407 \h </w:instrText>
        </w:r>
        <w:r w:rsidR="001C3A7A" w:rsidRPr="001C3A7A">
          <w:rPr>
            <w:noProof/>
            <w:webHidden/>
          </w:rPr>
        </w:r>
        <w:r w:rsidR="001C3A7A" w:rsidRPr="001C3A7A">
          <w:rPr>
            <w:noProof/>
            <w:webHidden/>
          </w:rPr>
          <w:fldChar w:fldCharType="separate"/>
        </w:r>
        <w:r w:rsidR="007E14F0">
          <w:rPr>
            <w:noProof/>
            <w:webHidden/>
          </w:rPr>
          <w:t>86</w:t>
        </w:r>
        <w:r w:rsidR="001C3A7A" w:rsidRPr="001C3A7A">
          <w:rPr>
            <w:noProof/>
            <w:webHidden/>
          </w:rPr>
          <w:fldChar w:fldCharType="end"/>
        </w:r>
      </w:hyperlink>
    </w:p>
    <w:p w14:paraId="26F194AB" w14:textId="292CF88B" w:rsidR="001C3A7A" w:rsidRPr="001C3A7A" w:rsidRDefault="008037CE">
      <w:pPr>
        <w:pStyle w:val="ekillerTablosu"/>
        <w:tabs>
          <w:tab w:val="right" w:leader="dot" w:pos="8494"/>
        </w:tabs>
        <w:rPr>
          <w:rFonts w:asciiTheme="minorHAnsi" w:eastAsiaTheme="minorEastAsia" w:hAnsiTheme="minorHAnsi"/>
          <w:noProof/>
          <w:color w:val="auto"/>
          <w:sz w:val="22"/>
          <w:lang w:eastAsia="tr-TR"/>
        </w:rPr>
      </w:pPr>
      <w:hyperlink w:anchor="_Toc11324408" w:history="1">
        <w:r w:rsidR="001C3A7A" w:rsidRPr="001C3A7A">
          <w:rPr>
            <w:rStyle w:val="Kpr"/>
            <w:noProof/>
          </w:rPr>
          <w:t>Tablo 2. 54.</w:t>
        </w:r>
        <w:r w:rsidR="001C3A7A" w:rsidRPr="001C3A7A">
          <w:rPr>
            <w:rStyle w:val="Kpr"/>
            <w:rFonts w:eastAsia="Calibri" w:cs="Times New Roman"/>
            <w:noProof/>
          </w:rPr>
          <w:t xml:space="preserve"> KBRN Müdahale-Risk Algısı Bağımsız Örneklem T-Testi Sonucu</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_Toc11324408 \h </w:instrText>
        </w:r>
        <w:r w:rsidR="001C3A7A" w:rsidRPr="001C3A7A">
          <w:rPr>
            <w:noProof/>
            <w:webHidden/>
          </w:rPr>
        </w:r>
        <w:r w:rsidR="001C3A7A" w:rsidRPr="001C3A7A">
          <w:rPr>
            <w:noProof/>
            <w:webHidden/>
          </w:rPr>
          <w:fldChar w:fldCharType="separate"/>
        </w:r>
        <w:r w:rsidR="007E14F0">
          <w:rPr>
            <w:noProof/>
            <w:webHidden/>
          </w:rPr>
          <w:t>86</w:t>
        </w:r>
        <w:r w:rsidR="001C3A7A" w:rsidRPr="001C3A7A">
          <w:rPr>
            <w:noProof/>
            <w:webHidden/>
          </w:rPr>
          <w:fldChar w:fldCharType="end"/>
        </w:r>
      </w:hyperlink>
    </w:p>
    <w:p w14:paraId="1CE12AEE" w14:textId="049F2DC8" w:rsidR="001C3A7A" w:rsidRDefault="008037CE">
      <w:pPr>
        <w:pStyle w:val="ekillerTablosu"/>
        <w:tabs>
          <w:tab w:val="right" w:leader="dot" w:pos="8494"/>
        </w:tabs>
        <w:rPr>
          <w:rFonts w:asciiTheme="minorHAnsi" w:eastAsiaTheme="minorEastAsia" w:hAnsiTheme="minorHAnsi"/>
          <w:noProof/>
          <w:color w:val="auto"/>
          <w:sz w:val="22"/>
          <w:lang w:eastAsia="tr-TR"/>
        </w:rPr>
      </w:pPr>
      <w:hyperlink w:anchor="_Toc11324409" w:history="1">
        <w:r w:rsidR="001C3A7A" w:rsidRPr="001C3A7A">
          <w:rPr>
            <w:rStyle w:val="Kpr"/>
            <w:noProof/>
          </w:rPr>
          <w:t>Tablo 2. 55.</w:t>
        </w:r>
        <w:r w:rsidR="001C3A7A" w:rsidRPr="001C3A7A">
          <w:rPr>
            <w:rStyle w:val="Kpr"/>
            <w:rFonts w:eastAsia="Calibri" w:cs="Times New Roman"/>
            <w:noProof/>
          </w:rPr>
          <w:t xml:space="preserve"> KBRN Müdahale-Hazırlılık Bağımsız Örneklem T-Testi Sonucu</w:t>
        </w:r>
        <w:r w:rsidR="001C3A7A" w:rsidRPr="001C3A7A">
          <w:rPr>
            <w:noProof/>
            <w:webHidden/>
          </w:rPr>
          <w:tab/>
        </w:r>
        <w:r w:rsidR="001C3A7A" w:rsidRPr="001C3A7A">
          <w:rPr>
            <w:noProof/>
            <w:webHidden/>
          </w:rPr>
          <w:fldChar w:fldCharType="begin"/>
        </w:r>
        <w:r w:rsidR="001C3A7A" w:rsidRPr="001C3A7A">
          <w:rPr>
            <w:noProof/>
            <w:webHidden/>
          </w:rPr>
          <w:instrText xml:space="preserve"> PAGEREF _Toc11324409 \h </w:instrText>
        </w:r>
        <w:r w:rsidR="001C3A7A" w:rsidRPr="001C3A7A">
          <w:rPr>
            <w:noProof/>
            <w:webHidden/>
          </w:rPr>
        </w:r>
        <w:r w:rsidR="001C3A7A" w:rsidRPr="001C3A7A">
          <w:rPr>
            <w:noProof/>
            <w:webHidden/>
          </w:rPr>
          <w:fldChar w:fldCharType="separate"/>
        </w:r>
        <w:r w:rsidR="007E14F0">
          <w:rPr>
            <w:noProof/>
            <w:webHidden/>
          </w:rPr>
          <w:t>87</w:t>
        </w:r>
        <w:r w:rsidR="001C3A7A" w:rsidRPr="001C3A7A">
          <w:rPr>
            <w:noProof/>
            <w:webHidden/>
          </w:rPr>
          <w:fldChar w:fldCharType="end"/>
        </w:r>
      </w:hyperlink>
    </w:p>
    <w:p w14:paraId="55FA9BD2" w14:textId="1017CF5E" w:rsidR="00783896" w:rsidRPr="00705F43" w:rsidRDefault="00B2011E" w:rsidP="00705F43">
      <w:pPr>
        <w:pStyle w:val="ekillerTablosu"/>
        <w:spacing w:after="160"/>
        <w:rPr>
          <w:rFonts w:cs="Times New Roman"/>
          <w:szCs w:val="24"/>
        </w:rPr>
      </w:pPr>
      <w:r w:rsidRPr="00C750E7">
        <w:rPr>
          <w:rFonts w:cs="Times New Roman"/>
          <w:szCs w:val="24"/>
        </w:rPr>
        <w:fldChar w:fldCharType="end"/>
      </w:r>
      <w:r w:rsidR="00783896" w:rsidRPr="00705F43">
        <w:rPr>
          <w:rFonts w:cs="Times New Roman"/>
          <w:szCs w:val="24"/>
        </w:rPr>
        <w:br w:type="page"/>
      </w:r>
    </w:p>
    <w:p w14:paraId="5550308F" w14:textId="3561F59F" w:rsidR="00783896" w:rsidRDefault="00783896" w:rsidP="008707EA"/>
    <w:p w14:paraId="7C1BE229" w14:textId="46C429AE" w:rsidR="000B6AE3" w:rsidRPr="00193B89" w:rsidRDefault="000B6AE3" w:rsidP="0051257D">
      <w:pPr>
        <w:pStyle w:val="Balk1"/>
      </w:pPr>
      <w:bookmarkStart w:id="17" w:name="_Toc11323867"/>
      <w:r w:rsidRPr="00193B89">
        <w:t>KISALTMALAR LİSTESİ</w:t>
      </w:r>
      <w:bookmarkEnd w:id="13"/>
      <w:bookmarkEnd w:id="17"/>
    </w:p>
    <w:p w14:paraId="52BC20F5" w14:textId="77777777" w:rsidR="004C5CA5" w:rsidRDefault="004C5CA5" w:rsidP="00193B89">
      <w:pPr>
        <w:jc w:val="left"/>
      </w:pPr>
    </w:p>
    <w:p w14:paraId="05502A50" w14:textId="77777777" w:rsidR="002D3FC3" w:rsidRPr="008456DF" w:rsidRDefault="002D3FC3" w:rsidP="00275C5B">
      <w:pPr>
        <w:pStyle w:val="ekillerTablosu"/>
        <w:spacing w:after="160"/>
      </w:pPr>
      <w:r w:rsidRPr="00347AA2">
        <w:rPr>
          <w:b/>
        </w:rPr>
        <w:t>ABD:</w:t>
      </w:r>
      <w:r>
        <w:t xml:space="preserve"> Amerika</w:t>
      </w:r>
      <w:r w:rsidRPr="008456DF">
        <w:t xml:space="preserve"> Birleşik Devletleri</w:t>
      </w:r>
    </w:p>
    <w:p w14:paraId="6F73E7BF" w14:textId="77777777" w:rsidR="002D3FC3" w:rsidRPr="00F25B9C" w:rsidRDefault="002D3FC3" w:rsidP="00275C5B">
      <w:pPr>
        <w:pStyle w:val="ekillerTablosu"/>
        <w:spacing w:after="160"/>
      </w:pPr>
      <w:r w:rsidRPr="00347AA2">
        <w:rPr>
          <w:b/>
        </w:rPr>
        <w:t>AC:</w:t>
      </w:r>
      <w:r w:rsidRPr="00F25B9C">
        <w:t xml:space="preserve"> Hidrojen Siyanür </w:t>
      </w:r>
    </w:p>
    <w:p w14:paraId="4C8E7C6D" w14:textId="77777777" w:rsidR="002D3FC3" w:rsidRPr="008456DF" w:rsidRDefault="002D3FC3" w:rsidP="00193B89">
      <w:pPr>
        <w:jc w:val="left"/>
      </w:pPr>
      <w:r w:rsidRPr="00347AA2">
        <w:rPr>
          <w:b/>
        </w:rPr>
        <w:t>AFAD:</w:t>
      </w:r>
      <w:r w:rsidRPr="008456DF">
        <w:t xml:space="preserve"> Afet ve Acil Durum Yönetim Başkanlığı</w:t>
      </w:r>
    </w:p>
    <w:p w14:paraId="11484D1F" w14:textId="77777777" w:rsidR="002D3FC3" w:rsidRPr="008456DF" w:rsidRDefault="002D3FC3" w:rsidP="008061BC">
      <w:pPr>
        <w:jc w:val="left"/>
      </w:pPr>
      <w:r w:rsidRPr="00347AA2">
        <w:rPr>
          <w:b/>
        </w:rPr>
        <w:t>ARS:</w:t>
      </w:r>
      <w:r w:rsidRPr="008456DF">
        <w:t xml:space="preserve"> Akut Radyasyon Sendromu </w:t>
      </w:r>
    </w:p>
    <w:p w14:paraId="1DC36AD7" w14:textId="77777777" w:rsidR="002D3FC3" w:rsidRPr="008456DF" w:rsidRDefault="002D3FC3" w:rsidP="00533498">
      <w:r w:rsidRPr="00347AA2">
        <w:rPr>
          <w:b/>
        </w:rPr>
        <w:t>BZ:</w:t>
      </w:r>
      <w:r w:rsidRPr="008456DF">
        <w:t xml:space="preserve"> 3-kinüklidinil benzil</w:t>
      </w:r>
    </w:p>
    <w:p w14:paraId="6CE68601" w14:textId="77777777" w:rsidR="002D3FC3" w:rsidRPr="008456DF" w:rsidRDefault="002D3FC3" w:rsidP="0036445E">
      <w:pPr>
        <w:jc w:val="left"/>
      </w:pPr>
      <w:r w:rsidRPr="00347AA2">
        <w:rPr>
          <w:b/>
        </w:rPr>
        <w:t>CDC:</w:t>
      </w:r>
      <w:r w:rsidRPr="008456DF">
        <w:t xml:space="preserve"> Hastalık Kontrol ve Korunma Merkezi </w:t>
      </w:r>
    </w:p>
    <w:p w14:paraId="62AFD4A4" w14:textId="77777777" w:rsidR="002D3FC3" w:rsidRPr="008456DF" w:rsidRDefault="002D3FC3" w:rsidP="00533498">
      <w:r w:rsidRPr="00347AA2">
        <w:rPr>
          <w:b/>
        </w:rPr>
        <w:t>CG:</w:t>
      </w:r>
      <w:r w:rsidRPr="008456DF">
        <w:t xml:space="preserve"> Fosgen  </w:t>
      </w:r>
    </w:p>
    <w:p w14:paraId="0E7D7039" w14:textId="77777777" w:rsidR="002D3FC3" w:rsidRPr="008456DF" w:rsidRDefault="002D3FC3" w:rsidP="008456DF">
      <w:pPr>
        <w:pStyle w:val="ekillerTablosu"/>
        <w:spacing w:after="160"/>
      </w:pPr>
      <w:r w:rsidRPr="00347AA2">
        <w:rPr>
          <w:b/>
        </w:rPr>
        <w:t>CK:</w:t>
      </w:r>
      <w:r>
        <w:t xml:space="preserve"> </w:t>
      </w:r>
      <w:r w:rsidRPr="008456DF">
        <w:t xml:space="preserve">Siyanojen Klorür </w:t>
      </w:r>
    </w:p>
    <w:p w14:paraId="7D46E99C" w14:textId="77777777" w:rsidR="002D3FC3" w:rsidRPr="008456DF" w:rsidRDefault="002D3FC3" w:rsidP="00533498">
      <w:r w:rsidRPr="00347AA2">
        <w:rPr>
          <w:b/>
        </w:rPr>
        <w:t>CL:</w:t>
      </w:r>
      <w:r w:rsidRPr="008456DF">
        <w:t xml:space="preserve"> Klor </w:t>
      </w:r>
    </w:p>
    <w:p w14:paraId="247CFAA3" w14:textId="77777777" w:rsidR="002D3FC3" w:rsidRPr="008456DF" w:rsidRDefault="002D3FC3" w:rsidP="00533498">
      <w:r w:rsidRPr="00347AA2">
        <w:rPr>
          <w:b/>
        </w:rPr>
        <w:t>CN:</w:t>
      </w:r>
      <w:r w:rsidRPr="008456DF">
        <w:t xml:space="preserve"> Klorasitofenon </w:t>
      </w:r>
    </w:p>
    <w:p w14:paraId="69A80785" w14:textId="77777777" w:rsidR="002D3FC3" w:rsidRPr="008456DF" w:rsidRDefault="002D3FC3" w:rsidP="00533498">
      <w:r w:rsidRPr="00347AA2">
        <w:rPr>
          <w:b/>
        </w:rPr>
        <w:t>CR:</w:t>
      </w:r>
      <w:r w:rsidRPr="008456DF">
        <w:t xml:space="preserve"> Dibenz (b, f) -1,4-oksazepin </w:t>
      </w:r>
    </w:p>
    <w:p w14:paraId="6E355E04" w14:textId="0C8DEE6D" w:rsidR="002D3FC3" w:rsidRPr="008456DF" w:rsidRDefault="002D3FC3" w:rsidP="00533498">
      <w:r w:rsidRPr="00347AA2">
        <w:rPr>
          <w:b/>
        </w:rPr>
        <w:t>CS:</w:t>
      </w:r>
      <w:r w:rsidR="00347AA2">
        <w:t xml:space="preserve"> </w:t>
      </w:r>
      <w:r w:rsidRPr="008456DF">
        <w:t xml:space="preserve">2-Klorobenzalmalonitril </w:t>
      </w:r>
    </w:p>
    <w:p w14:paraId="1064C474" w14:textId="77777777" w:rsidR="002D3FC3" w:rsidRPr="008456DF" w:rsidRDefault="002D3FC3" w:rsidP="005E6073">
      <w:r w:rsidRPr="00347AA2">
        <w:rPr>
          <w:b/>
        </w:rPr>
        <w:t>CX:</w:t>
      </w:r>
      <w:r>
        <w:t xml:space="preserve"> </w:t>
      </w:r>
      <w:r w:rsidRPr="008456DF">
        <w:t xml:space="preserve">Fosgen Oksim </w:t>
      </w:r>
    </w:p>
    <w:p w14:paraId="04D15981" w14:textId="77777777" w:rsidR="002D3FC3" w:rsidRPr="008456DF" w:rsidRDefault="002D3FC3" w:rsidP="008456DF">
      <w:r w:rsidRPr="00347AA2">
        <w:rPr>
          <w:b/>
        </w:rPr>
        <w:t>DNA:</w:t>
      </w:r>
      <w:r>
        <w:t xml:space="preserve"> Deoksiribo Nükleik A</w:t>
      </w:r>
      <w:r w:rsidRPr="008456DF">
        <w:t>sit</w:t>
      </w:r>
    </w:p>
    <w:p w14:paraId="6E6368A7" w14:textId="77777777" w:rsidR="002D3FC3" w:rsidRPr="008456DF" w:rsidRDefault="002D3FC3" w:rsidP="00533498">
      <w:r w:rsidRPr="00347AA2">
        <w:rPr>
          <w:b/>
        </w:rPr>
        <w:t>DP:</w:t>
      </w:r>
      <w:r w:rsidRPr="008456DF">
        <w:t xml:space="preserve"> Difosgen </w:t>
      </w:r>
    </w:p>
    <w:p w14:paraId="76B2B0BF" w14:textId="77777777" w:rsidR="002D3FC3" w:rsidRDefault="002D3FC3" w:rsidP="00347AA2">
      <w:pPr>
        <w:pStyle w:val="ekillerTablosu"/>
        <w:spacing w:after="160"/>
      </w:pPr>
      <w:r w:rsidRPr="00347AA2">
        <w:rPr>
          <w:b/>
        </w:rPr>
        <w:t>eMARS:</w:t>
      </w:r>
      <w:r w:rsidRPr="002D3FC3">
        <w:t xml:space="preserve"> </w:t>
      </w:r>
      <w:r w:rsidRPr="009D7E9A">
        <w:t>Avrup</w:t>
      </w:r>
      <w:r>
        <w:t xml:space="preserve">a Büyük Kaza Raporlama Sistemi </w:t>
      </w:r>
    </w:p>
    <w:p w14:paraId="403386BF" w14:textId="77777777" w:rsidR="002D3FC3" w:rsidRPr="008456DF" w:rsidRDefault="002D3FC3" w:rsidP="0036445E">
      <w:pPr>
        <w:jc w:val="left"/>
      </w:pPr>
      <w:r w:rsidRPr="00347AA2">
        <w:rPr>
          <w:b/>
        </w:rPr>
        <w:t>EPA:</w:t>
      </w:r>
      <w:r w:rsidRPr="008456DF">
        <w:t xml:space="preserve"> Çevre Koruma Ajansı</w:t>
      </w:r>
    </w:p>
    <w:p w14:paraId="13C534DE" w14:textId="77777777" w:rsidR="002D3FC3" w:rsidRPr="008456DF" w:rsidRDefault="002D3FC3" w:rsidP="005E6073">
      <w:r w:rsidRPr="00347AA2">
        <w:rPr>
          <w:b/>
        </w:rPr>
        <w:t>GA:</w:t>
      </w:r>
      <w:r>
        <w:t xml:space="preserve"> Tabun</w:t>
      </w:r>
      <w:r w:rsidRPr="008456DF">
        <w:t xml:space="preserve"> </w:t>
      </w:r>
    </w:p>
    <w:p w14:paraId="0F89D635" w14:textId="77777777" w:rsidR="002D3FC3" w:rsidRPr="008456DF" w:rsidRDefault="002D3FC3" w:rsidP="005E6073">
      <w:r w:rsidRPr="00347AA2">
        <w:rPr>
          <w:b/>
        </w:rPr>
        <w:t>GB:</w:t>
      </w:r>
      <w:r>
        <w:t xml:space="preserve"> Sarin</w:t>
      </w:r>
      <w:r w:rsidRPr="008456DF">
        <w:t xml:space="preserve"> </w:t>
      </w:r>
    </w:p>
    <w:p w14:paraId="35EB7384" w14:textId="77777777" w:rsidR="002D3FC3" w:rsidRPr="008456DF" w:rsidRDefault="002D3FC3" w:rsidP="005E6073">
      <w:r w:rsidRPr="00347AA2">
        <w:rPr>
          <w:b/>
        </w:rPr>
        <w:t>GD:</w:t>
      </w:r>
      <w:r>
        <w:t xml:space="preserve"> Soman</w:t>
      </w:r>
      <w:r w:rsidRPr="008456DF">
        <w:t xml:space="preserve"> </w:t>
      </w:r>
    </w:p>
    <w:p w14:paraId="24BB54A3" w14:textId="68B10F82" w:rsidR="002D3FC3" w:rsidRPr="008456DF" w:rsidRDefault="004110E3" w:rsidP="005E6073">
      <w:r>
        <w:rPr>
          <w:b/>
        </w:rPr>
        <w:lastRenderedPageBreak/>
        <w:t>H/</w:t>
      </w:r>
      <w:r w:rsidR="002D3FC3" w:rsidRPr="00347AA2">
        <w:rPr>
          <w:b/>
        </w:rPr>
        <w:t>HD:</w:t>
      </w:r>
      <w:r w:rsidR="002D3FC3">
        <w:t xml:space="preserve"> Kükürt Hardal </w:t>
      </w:r>
    </w:p>
    <w:p w14:paraId="41AAC835" w14:textId="77777777" w:rsidR="002D3FC3" w:rsidRPr="008456DF" w:rsidRDefault="002D3FC3" w:rsidP="00193B89">
      <w:pPr>
        <w:jc w:val="left"/>
      </w:pPr>
      <w:r w:rsidRPr="00347AA2">
        <w:rPr>
          <w:b/>
        </w:rPr>
        <w:t>HAZMAT:</w:t>
      </w:r>
      <w:r w:rsidRPr="008456DF">
        <w:t xml:space="preserve"> Tehlikeli Maddeler</w:t>
      </w:r>
    </w:p>
    <w:p w14:paraId="4FCF6EAC" w14:textId="77777777" w:rsidR="002D3FC3" w:rsidRPr="008456DF" w:rsidRDefault="002D3FC3" w:rsidP="005E6073">
      <w:r w:rsidRPr="00347AA2">
        <w:rPr>
          <w:b/>
        </w:rPr>
        <w:t>HCN:</w:t>
      </w:r>
      <w:r>
        <w:t xml:space="preserve"> Hidrojen S</w:t>
      </w:r>
      <w:r w:rsidRPr="008456DF">
        <w:t xml:space="preserve">iyanür </w:t>
      </w:r>
    </w:p>
    <w:p w14:paraId="63D59905" w14:textId="77777777" w:rsidR="002D3FC3" w:rsidRPr="008456DF" w:rsidRDefault="002D3FC3" w:rsidP="005E6073">
      <w:r w:rsidRPr="00347AA2">
        <w:rPr>
          <w:b/>
        </w:rPr>
        <w:t>HN:</w:t>
      </w:r>
      <w:r>
        <w:t xml:space="preserve"> Azot H</w:t>
      </w:r>
      <w:r w:rsidRPr="008456DF">
        <w:t xml:space="preserve">ardal </w:t>
      </w:r>
    </w:p>
    <w:p w14:paraId="145C3B2C" w14:textId="77777777" w:rsidR="002D3FC3" w:rsidRPr="008456DF" w:rsidRDefault="002D3FC3" w:rsidP="00844170">
      <w:pPr>
        <w:rPr>
          <w:noProof/>
        </w:rPr>
      </w:pPr>
      <w:r w:rsidRPr="00347AA2">
        <w:rPr>
          <w:b/>
          <w:noProof/>
        </w:rPr>
        <w:t>IAEA:</w:t>
      </w:r>
      <w:r>
        <w:rPr>
          <w:noProof/>
        </w:rPr>
        <w:t xml:space="preserve"> </w:t>
      </w:r>
      <w:r w:rsidRPr="008456DF">
        <w:rPr>
          <w:noProof/>
        </w:rPr>
        <w:t>Uluslararası Atom Enerjisi Kurumu</w:t>
      </w:r>
    </w:p>
    <w:p w14:paraId="3156BF1B" w14:textId="77777777" w:rsidR="002D3FC3" w:rsidRPr="008456DF" w:rsidRDefault="002D3FC3" w:rsidP="00193B89">
      <w:pPr>
        <w:jc w:val="left"/>
      </w:pPr>
      <w:r w:rsidRPr="00347AA2">
        <w:rPr>
          <w:b/>
        </w:rPr>
        <w:t>KBRN:</w:t>
      </w:r>
      <w:r w:rsidRPr="008456DF">
        <w:t xml:space="preserve"> Kimyasal, Biyolojik, Radyolojik ve Nükleer</w:t>
      </w:r>
    </w:p>
    <w:p w14:paraId="67EE4A85" w14:textId="77777777" w:rsidR="002D3FC3" w:rsidRPr="008456DF" w:rsidRDefault="002D3FC3" w:rsidP="0036445E">
      <w:pPr>
        <w:jc w:val="left"/>
      </w:pPr>
      <w:r w:rsidRPr="00347AA2">
        <w:rPr>
          <w:b/>
        </w:rPr>
        <w:t>KKD:</w:t>
      </w:r>
      <w:r w:rsidRPr="008456DF">
        <w:t xml:space="preserve"> Kişisel Koruyucu Donanım</w:t>
      </w:r>
    </w:p>
    <w:p w14:paraId="3BADB6BE" w14:textId="77777777" w:rsidR="002D3FC3" w:rsidRPr="008456DF" w:rsidRDefault="002D3FC3" w:rsidP="005E6073">
      <w:r w:rsidRPr="00347AA2">
        <w:rPr>
          <w:b/>
        </w:rPr>
        <w:t>L:</w:t>
      </w:r>
      <w:r>
        <w:t xml:space="preserve"> L</w:t>
      </w:r>
      <w:r w:rsidRPr="008456DF">
        <w:t xml:space="preserve">evisit </w:t>
      </w:r>
    </w:p>
    <w:p w14:paraId="12487C7B" w14:textId="77777777" w:rsidR="002D3FC3" w:rsidRPr="008456DF" w:rsidRDefault="002D3FC3">
      <w:r w:rsidRPr="00347AA2">
        <w:rPr>
          <w:b/>
        </w:rPr>
        <w:t>LCt50:</w:t>
      </w:r>
      <w:r w:rsidRPr="008456DF">
        <w:t xml:space="preserve"> Ortalama Öldürücü Doz</w:t>
      </w:r>
    </w:p>
    <w:p w14:paraId="01DC2BEA" w14:textId="77777777" w:rsidR="002D3FC3" w:rsidRPr="008456DF" w:rsidRDefault="002D3FC3">
      <w:r w:rsidRPr="00347AA2">
        <w:rPr>
          <w:b/>
        </w:rPr>
        <w:t>LSD-25:</w:t>
      </w:r>
      <w:r w:rsidRPr="008456DF">
        <w:t xml:space="preserve"> Lityerjik Asit Dietilamid </w:t>
      </w:r>
    </w:p>
    <w:p w14:paraId="768D7071" w14:textId="1BDE3F7F" w:rsidR="002D3FC3" w:rsidRDefault="002D3FC3" w:rsidP="009D7E9A">
      <w:r w:rsidRPr="00347AA2">
        <w:rPr>
          <w:b/>
        </w:rPr>
        <w:t xml:space="preserve">MAHB: </w:t>
      </w:r>
      <w:r w:rsidRPr="002D3FC3">
        <w:t>Bü</w:t>
      </w:r>
      <w:r w:rsidR="004110E3">
        <w:t>yük Kaza Tehlikeleri Bürosu</w:t>
      </w:r>
      <w:r>
        <w:t xml:space="preserve"> </w:t>
      </w:r>
    </w:p>
    <w:p w14:paraId="2B1FA759" w14:textId="7D0A0945" w:rsidR="002D3FC3" w:rsidRPr="008456DF" w:rsidRDefault="002D3FC3">
      <w:r w:rsidRPr="00170DAB">
        <w:rPr>
          <w:b/>
        </w:rPr>
        <w:t>NATO</w:t>
      </w:r>
      <w:r w:rsidRPr="008456DF">
        <w:t>: Kuzey Atlantik Antlaşması Örgütü</w:t>
      </w:r>
    </w:p>
    <w:p w14:paraId="7863DB51" w14:textId="77777777" w:rsidR="002D3FC3" w:rsidRPr="00347AA2" w:rsidRDefault="002D3FC3" w:rsidP="00347AA2">
      <w:pPr>
        <w:pStyle w:val="Dzeltme"/>
        <w:spacing w:after="160" w:line="360" w:lineRule="auto"/>
        <w:rPr>
          <w:rFonts w:eastAsia="Times New Roman" w:cs="Times New Roman"/>
          <w:szCs w:val="24"/>
          <w:lang w:eastAsia="tr-TR"/>
        </w:rPr>
      </w:pPr>
      <w:r w:rsidRPr="00347AA2">
        <w:rPr>
          <w:rFonts w:eastAsia="Times New Roman" w:cs="Times New Roman"/>
          <w:b/>
          <w:szCs w:val="24"/>
          <w:lang w:eastAsia="tr-TR"/>
        </w:rPr>
        <w:t>OPCW:</w:t>
      </w:r>
      <w:r w:rsidRPr="00347AA2">
        <w:rPr>
          <w:rFonts w:eastAsia="Times New Roman" w:cs="Times New Roman"/>
          <w:szCs w:val="24"/>
          <w:lang w:eastAsia="tr-TR"/>
        </w:rPr>
        <w:t xml:space="preserve"> Kimyasal Silahların Yasaklanması Organizasyonu</w:t>
      </w:r>
    </w:p>
    <w:p w14:paraId="29E1B866" w14:textId="77777777" w:rsidR="002D3FC3" w:rsidRPr="008456DF" w:rsidRDefault="002D3FC3" w:rsidP="00533498">
      <w:r w:rsidRPr="00347AA2">
        <w:rPr>
          <w:b/>
        </w:rPr>
        <w:t>PS:</w:t>
      </w:r>
      <w:r w:rsidRPr="008456DF">
        <w:t xml:space="preserve"> Kloropikrin</w:t>
      </w:r>
    </w:p>
    <w:p w14:paraId="536BF233" w14:textId="77777777" w:rsidR="002D3FC3" w:rsidRPr="008456DF" w:rsidRDefault="002D3FC3" w:rsidP="0036445E">
      <w:pPr>
        <w:jc w:val="left"/>
      </w:pPr>
      <w:r w:rsidRPr="00347AA2">
        <w:rPr>
          <w:b/>
        </w:rPr>
        <w:t>RDD:</w:t>
      </w:r>
      <w:r w:rsidRPr="008456DF">
        <w:t xml:space="preserve"> Radyolojik Saçan Aletler</w:t>
      </w:r>
    </w:p>
    <w:p w14:paraId="6F3783DD" w14:textId="77777777" w:rsidR="002D3FC3" w:rsidRPr="008456DF" w:rsidRDefault="002D3FC3" w:rsidP="00533498">
      <w:r w:rsidRPr="00347AA2">
        <w:rPr>
          <w:b/>
        </w:rPr>
        <w:t>RED:</w:t>
      </w:r>
      <w:r w:rsidRPr="008456DF">
        <w:t xml:space="preserve"> Radyasyon Maruziyet Aletleri</w:t>
      </w:r>
    </w:p>
    <w:p w14:paraId="3FCAA05C" w14:textId="77777777" w:rsidR="002D3FC3" w:rsidRDefault="002D3FC3" w:rsidP="005E6073">
      <w:r w:rsidRPr="00347AA2">
        <w:rPr>
          <w:b/>
        </w:rPr>
        <w:t>SA:</w:t>
      </w:r>
      <w:r>
        <w:t xml:space="preserve"> Arsin</w:t>
      </w:r>
    </w:p>
    <w:p w14:paraId="5B76B2A0" w14:textId="77777777" w:rsidR="002D3FC3" w:rsidRDefault="002D3FC3" w:rsidP="001D0F15">
      <w:r w:rsidRPr="00347AA2">
        <w:rPr>
          <w:b/>
        </w:rPr>
        <w:t>SCBA:</w:t>
      </w:r>
      <w:r>
        <w:t xml:space="preserve"> Bağımsız Solunum Aparatı</w:t>
      </w:r>
    </w:p>
    <w:p w14:paraId="73AF8FB8" w14:textId="77777777" w:rsidR="002D3FC3" w:rsidRDefault="002D3FC3" w:rsidP="001D0F15">
      <w:r w:rsidRPr="00347AA2">
        <w:rPr>
          <w:b/>
        </w:rPr>
        <w:t>START:</w:t>
      </w:r>
      <w:r>
        <w:t xml:space="preserve"> Basit Triyaj ve Hızlı Tedavi</w:t>
      </w:r>
    </w:p>
    <w:p w14:paraId="31297FC1" w14:textId="4FC7FF42" w:rsidR="002D3FC3" w:rsidRDefault="002D3FC3" w:rsidP="001D0F15">
      <w:r w:rsidRPr="00347AA2">
        <w:rPr>
          <w:b/>
        </w:rPr>
        <w:t>TAEK:</w:t>
      </w:r>
      <w:r>
        <w:t xml:space="preserve"> Türkiye Atom Enerjisi Kurumu</w:t>
      </w:r>
    </w:p>
    <w:p w14:paraId="46985F3E" w14:textId="29D9161C" w:rsidR="000A1630" w:rsidRPr="000A1630" w:rsidRDefault="000A1630" w:rsidP="001D0F15">
      <w:pPr>
        <w:rPr>
          <w:b/>
        </w:rPr>
      </w:pPr>
      <w:r w:rsidRPr="000A1630">
        <w:rPr>
          <w:b/>
        </w:rPr>
        <w:t>TAMP:</w:t>
      </w:r>
      <w:r>
        <w:rPr>
          <w:b/>
        </w:rPr>
        <w:t xml:space="preserve"> </w:t>
      </w:r>
      <w:r w:rsidRPr="000A1630">
        <w:t>Türkiye Afet Müdahale Planı</w:t>
      </w:r>
    </w:p>
    <w:p w14:paraId="2016D6F9" w14:textId="77777777" w:rsidR="002D3FC3" w:rsidRDefault="002D3FC3" w:rsidP="001D0F15">
      <w:r w:rsidRPr="00347AA2">
        <w:rPr>
          <w:b/>
        </w:rPr>
        <w:t>μg / mL:</w:t>
      </w:r>
      <w:r>
        <w:t xml:space="preserve"> Mililitre Başına Mikrogram</w:t>
      </w:r>
    </w:p>
    <w:p w14:paraId="196380C6" w14:textId="77777777" w:rsidR="00374C52" w:rsidRDefault="00374C52" w:rsidP="0085527D">
      <w:pPr>
        <w:sectPr w:rsidR="00374C52" w:rsidSect="00374C52">
          <w:footerReference w:type="default" r:id="rId12"/>
          <w:pgSz w:w="11906" w:h="16838" w:code="9"/>
          <w:pgMar w:top="1701" w:right="1134" w:bottom="1701" w:left="2268" w:header="709" w:footer="709" w:gutter="0"/>
          <w:pgNumType w:fmt="upperRoman"/>
          <w:cols w:space="708"/>
          <w:docGrid w:linePitch="360"/>
        </w:sectPr>
      </w:pPr>
      <w:bookmarkStart w:id="18" w:name="_Toc8446321"/>
    </w:p>
    <w:p w14:paraId="4F714F39" w14:textId="02C9F909" w:rsidR="002D3FC3" w:rsidRDefault="002D3FC3" w:rsidP="0085527D"/>
    <w:p w14:paraId="7C674ABD" w14:textId="77777777" w:rsidR="002D3FC3" w:rsidRDefault="002D3FC3" w:rsidP="00303E46"/>
    <w:p w14:paraId="6BEF3754" w14:textId="68D2EDC9" w:rsidR="003E6130" w:rsidRPr="00705F43" w:rsidRDefault="002C70AA" w:rsidP="00303E46">
      <w:pPr>
        <w:pStyle w:val="Balk1"/>
        <w:rPr>
          <w:rFonts w:cs="Times New Roman"/>
          <w:szCs w:val="24"/>
        </w:rPr>
      </w:pPr>
      <w:bookmarkStart w:id="19" w:name="_Toc11323868"/>
      <w:r w:rsidRPr="005640FE">
        <w:t>GİRİŞ</w:t>
      </w:r>
      <w:bookmarkEnd w:id="18"/>
      <w:bookmarkEnd w:id="19"/>
    </w:p>
    <w:p w14:paraId="5FBD434B" w14:textId="610496E7" w:rsidR="008707EA" w:rsidRPr="00705F43" w:rsidRDefault="00B26D1C" w:rsidP="00303E46">
      <w:pPr>
        <w:rPr>
          <w:rFonts w:cs="Times New Roman"/>
          <w:szCs w:val="24"/>
        </w:rPr>
      </w:pPr>
      <w:r w:rsidRPr="00705F43">
        <w:rPr>
          <w:rFonts w:cs="Times New Roman"/>
          <w:szCs w:val="24"/>
        </w:rPr>
        <w:tab/>
        <w:t>Tarihte KBRN konusu ile ilgili birçok olay yaşanmıştır. Bunlara örnek teşkil edecek, Fukushima ve Çernobil radyolojik olayları, Seveso'nun kimyasal olayları, Tokyo metrosunda sarin gazının kasıtlı salınması ayrıca domuz gribi ve Ebola salgını gibi biyolojik salgınlar birçok insanın ölümüne sebep olmakla birlikte KBRN risklerini gerçek ve küresel bir tehdit haline getirmiştir  (İşbilir vd., 2018; Malizia, 2016).</w:t>
      </w:r>
    </w:p>
    <w:p w14:paraId="3DB55B57" w14:textId="44171E35" w:rsidR="005070E5" w:rsidRPr="00705F43" w:rsidRDefault="00A81F27" w:rsidP="00303E46">
      <w:pPr>
        <w:rPr>
          <w:rFonts w:cs="Times New Roman"/>
          <w:szCs w:val="24"/>
        </w:rPr>
      </w:pPr>
      <w:r w:rsidRPr="00705F43">
        <w:rPr>
          <w:rFonts w:cs="Times New Roman"/>
          <w:szCs w:val="24"/>
        </w:rPr>
        <w:tab/>
        <w:t>KBRN olaylarında ilk müdahale ekipleri olay bölgesinde tespit, bomba imha, kurtarma, arındırma, itfaiye, acil tıbbi müdahale, ilk yardım ve ambulans gibi acil müdahale hizmetlerini yürüten ekipleri ifade eder (</w:t>
      </w:r>
      <w:r w:rsidR="000512B7">
        <w:rPr>
          <w:rFonts w:cs="Times New Roman"/>
          <w:szCs w:val="24"/>
        </w:rPr>
        <w:t>Kimyasal, Biyolojik, Radyolojik ve Nükleer Tehlikelere Dair Görev Yönetmeliği</w:t>
      </w:r>
      <w:r w:rsidRPr="00705F43">
        <w:rPr>
          <w:rFonts w:cs="Times New Roman"/>
          <w:szCs w:val="24"/>
        </w:rPr>
        <w:t>, 2012 ). İlk müdahale ekipleri olay yerine ilk ulaşan, olayı ilk değerlendiren, olayla ilgili zarar azaltma çalışmalarında bulunan, olayın büyümesini engelleyen ekipler olduğu için kritik roller üstlenirler. Ekiplerin kritik rol üstlendiği bu olaylarda maruziyet yaşama riski ve zarar görme olasılığı bulunmaktadır.</w:t>
      </w:r>
      <w:r w:rsidR="007A0CDE" w:rsidRPr="00705F43">
        <w:rPr>
          <w:rFonts w:cs="Times New Roman"/>
          <w:szCs w:val="24"/>
        </w:rPr>
        <w:t xml:space="preserve"> </w:t>
      </w:r>
      <w:r w:rsidR="00357719" w:rsidRPr="00705F43">
        <w:rPr>
          <w:rFonts w:cs="Times New Roman"/>
          <w:szCs w:val="24"/>
        </w:rPr>
        <w:t>Yapılan çalışmada Çernobil Kazasında görev alan kurtarma ve acil durum çalışanlarının akut radyasyon sendromundan dolayı olumsuz sağlık etkiler</w:t>
      </w:r>
      <w:r w:rsidR="00BC6043" w:rsidRPr="00705F43">
        <w:rPr>
          <w:rFonts w:cs="Times New Roman"/>
          <w:szCs w:val="24"/>
        </w:rPr>
        <w:t>i yaşadığı ve bu etkileri yaşayanların arasında hayatını kaybedenlerinde olduğu belirtilmiştir (Bennett vd., 2006).</w:t>
      </w:r>
    </w:p>
    <w:p w14:paraId="03A740E6" w14:textId="0BF82B6F" w:rsidR="00BC6043" w:rsidRPr="00303E46" w:rsidRDefault="00BC6043" w:rsidP="00303E46">
      <w:pPr>
        <w:rPr>
          <w:rFonts w:cs="Times New Roman"/>
          <w:szCs w:val="24"/>
        </w:rPr>
      </w:pPr>
      <w:r w:rsidRPr="00303E46">
        <w:rPr>
          <w:rFonts w:cs="Times New Roman"/>
          <w:szCs w:val="24"/>
        </w:rPr>
        <w:tab/>
      </w:r>
      <w:r w:rsidR="00DC0677" w:rsidRPr="00303E46">
        <w:rPr>
          <w:rFonts w:cs="Times New Roman"/>
          <w:szCs w:val="24"/>
        </w:rPr>
        <w:t>Risk algısı risklerin kabul edilebilirliği ile ilgili kararları yönlendirir ve bir afet öncesi, sırası ve sonrasında davranışlar üzerinde temel bir etkendir. Acil durum yönetiminde insan davranışları risk algısı, risk tutumu, risk iletişimi ve risk yönetimi yönlerinden etkilenmekt</w:t>
      </w:r>
      <w:r w:rsidR="005053F8" w:rsidRPr="00303E46">
        <w:rPr>
          <w:rFonts w:cs="Times New Roman"/>
          <w:szCs w:val="24"/>
        </w:rPr>
        <w:t xml:space="preserve">edir </w:t>
      </w:r>
      <w:r w:rsidR="00DC0677" w:rsidRPr="00303E46">
        <w:rPr>
          <w:rFonts w:cs="Times New Roman"/>
          <w:szCs w:val="24"/>
        </w:rPr>
        <w:t>(Rohrmann, 2008)</w:t>
      </w:r>
      <w:r w:rsidR="00282076" w:rsidRPr="00303E46">
        <w:rPr>
          <w:rFonts w:cs="Times New Roman"/>
          <w:szCs w:val="24"/>
        </w:rPr>
        <w:t xml:space="preserve">. </w:t>
      </w:r>
      <w:r w:rsidR="00BC07B8" w:rsidRPr="00303E46">
        <w:rPr>
          <w:rFonts w:cs="Times New Roman"/>
          <w:szCs w:val="24"/>
        </w:rPr>
        <w:t>Risk algısı, risk yönetimini büyük ölçüde etkiler ve bu nedenle risk yönetiminin güvenlik açığını azaltmada başarılı olup olmadığını belirler (Bubeck vd., 2012).</w:t>
      </w:r>
      <w:r w:rsidR="004E213C" w:rsidRPr="00303E46">
        <w:rPr>
          <w:rFonts w:cs="Times New Roman"/>
          <w:szCs w:val="24"/>
        </w:rPr>
        <w:t xml:space="preserve"> Risk algılarını yönetmek, tehlikelerin risk yönetimi s</w:t>
      </w:r>
      <w:r w:rsidR="00F25B9C" w:rsidRPr="00303E46">
        <w:rPr>
          <w:rFonts w:cs="Times New Roman"/>
          <w:szCs w:val="24"/>
        </w:rPr>
        <w:t>ürecinin</w:t>
      </w:r>
      <w:r w:rsidR="004E213C" w:rsidRPr="00303E46">
        <w:rPr>
          <w:rFonts w:cs="Times New Roman"/>
          <w:szCs w:val="24"/>
        </w:rPr>
        <w:t xml:space="preserve"> önemli bir bileşenidir (Coppola 2015).</w:t>
      </w:r>
    </w:p>
    <w:p w14:paraId="58A7CC9E" w14:textId="0B96C889" w:rsidR="000858E6" w:rsidRPr="00705F43" w:rsidRDefault="002E301B" w:rsidP="00303E46">
      <w:pPr>
        <w:rPr>
          <w:rFonts w:cs="Times New Roman"/>
          <w:noProof/>
          <w:szCs w:val="24"/>
        </w:rPr>
      </w:pPr>
      <w:r w:rsidRPr="00705F43">
        <w:rPr>
          <w:rFonts w:cs="Times New Roman"/>
          <w:szCs w:val="24"/>
        </w:rPr>
        <w:tab/>
      </w:r>
      <w:r w:rsidR="0057624A" w:rsidRPr="00705F43">
        <w:rPr>
          <w:rFonts w:cs="Times New Roman"/>
          <w:noProof/>
          <w:szCs w:val="24"/>
        </w:rPr>
        <w:t>KBRN olaylarında ilk müdahale ekipleri kendilerini ve olaydan etkilenenleri oluşabilecek zararlardan koruması, ilk müdahale ekipleri içerisinde yer alan diğer ekip üyeleri ile etkin iletişim kurması açısından bilgi sahibi olması gereklidir (Woude vd., 2008: 65). KBRN ajanlarını içeren insan kaynaklı kazalar sebebiyle kitlesel kaza olaylarının yönetimi ve etkin bir müdahale mekanizmasının geliştirilmesi</w:t>
      </w:r>
      <w:r w:rsidR="00F03751" w:rsidRPr="00705F43">
        <w:rPr>
          <w:rFonts w:cs="Times New Roman"/>
          <w:noProof/>
          <w:szCs w:val="24"/>
        </w:rPr>
        <w:t xml:space="preserve"> açısından </w:t>
      </w:r>
      <w:r w:rsidR="00F03751" w:rsidRPr="00705F43">
        <w:rPr>
          <w:rFonts w:cs="Times New Roman"/>
          <w:noProof/>
          <w:szCs w:val="24"/>
        </w:rPr>
        <w:lastRenderedPageBreak/>
        <w:t>hazırlıklı olma ve ris</w:t>
      </w:r>
      <w:r w:rsidR="0057624A" w:rsidRPr="00705F43">
        <w:rPr>
          <w:rFonts w:cs="Times New Roman"/>
          <w:noProof/>
          <w:szCs w:val="24"/>
        </w:rPr>
        <w:t>k azaltma çalışmal</w:t>
      </w:r>
      <w:r w:rsidR="00791096" w:rsidRPr="00705F43">
        <w:rPr>
          <w:rFonts w:cs="Times New Roman"/>
          <w:noProof/>
          <w:szCs w:val="24"/>
        </w:rPr>
        <w:t>a</w:t>
      </w:r>
      <w:r w:rsidR="0057624A" w:rsidRPr="00705F43">
        <w:rPr>
          <w:rFonts w:cs="Times New Roman"/>
          <w:noProof/>
          <w:szCs w:val="24"/>
        </w:rPr>
        <w:t>rında bulunulması gereklidir.</w:t>
      </w:r>
      <w:r w:rsidR="0057624A" w:rsidRPr="00705F43">
        <w:rPr>
          <w:rFonts w:cs="Times New Roman"/>
          <w:szCs w:val="24"/>
        </w:rPr>
        <w:t xml:space="preserve"> </w:t>
      </w:r>
      <w:r w:rsidR="0057624A" w:rsidRPr="00705F43">
        <w:rPr>
          <w:rFonts w:cs="Times New Roman"/>
          <w:noProof/>
          <w:szCs w:val="24"/>
        </w:rPr>
        <w:t xml:space="preserve">Bu durum, acil durum planlamasına, temel altyapının sağlanmasına yönelik kapasite geliştirilmesine, eğitimli insan kaynaklarına, donanım, koordinasyon ve uygulama mekanizmalarının geliştirilmesine ihtiyaç duymaktadır (Bhardwaj, 2010). Bu bağlamda </w:t>
      </w:r>
      <w:r w:rsidR="006E729D" w:rsidRPr="00705F43">
        <w:rPr>
          <w:rFonts w:cs="Times New Roman"/>
          <w:noProof/>
          <w:szCs w:val="24"/>
        </w:rPr>
        <w:t>h</w:t>
      </w:r>
      <w:r w:rsidR="0057624A" w:rsidRPr="00705F43">
        <w:rPr>
          <w:rFonts w:cs="Times New Roman"/>
          <w:noProof/>
          <w:szCs w:val="24"/>
        </w:rPr>
        <w:t xml:space="preserve">erhangi bir KBRN olayının insanlar, yapılar, kritik tesisler, çevre ve diğer canlılar üzerinde oluşturabileceği olumsuz etkilerin üstesinden en hızlı ve en etkili yanıt vermek suretiyle gelebilmek </w:t>
      </w:r>
      <w:r w:rsidR="006E729D" w:rsidRPr="00705F43">
        <w:rPr>
          <w:rFonts w:cs="Times New Roman"/>
          <w:noProof/>
          <w:szCs w:val="24"/>
        </w:rPr>
        <w:t>için hazırlıklı olmanın önemli olduğu görülmektedir.</w:t>
      </w:r>
      <w:r w:rsidR="0057624A" w:rsidRPr="00705F43">
        <w:rPr>
          <w:rFonts w:cs="Times New Roman"/>
          <w:noProof/>
          <w:szCs w:val="24"/>
        </w:rPr>
        <w:t xml:space="preserve"> </w:t>
      </w:r>
    </w:p>
    <w:p w14:paraId="59655A03" w14:textId="285B575A" w:rsidR="00124E1C" w:rsidRPr="00705F43" w:rsidRDefault="000858E6" w:rsidP="00705F43">
      <w:pPr>
        <w:rPr>
          <w:rFonts w:cs="Times New Roman"/>
          <w:szCs w:val="24"/>
        </w:rPr>
      </w:pPr>
      <w:r w:rsidRPr="00705F43">
        <w:rPr>
          <w:rFonts w:cs="Times New Roman"/>
          <w:szCs w:val="24"/>
        </w:rPr>
        <w:tab/>
      </w:r>
      <w:r w:rsidR="00732ECE" w:rsidRPr="00705F43">
        <w:rPr>
          <w:rFonts w:cs="Times New Roman"/>
          <w:szCs w:val="24"/>
        </w:rPr>
        <w:t xml:space="preserve"> </w:t>
      </w:r>
      <w:r w:rsidR="00124E1C" w:rsidRPr="00705F43">
        <w:rPr>
          <w:rFonts w:cs="Times New Roman"/>
          <w:noProof/>
          <w:szCs w:val="24"/>
        </w:rPr>
        <w:t>Bu tez çalışmasının amacı KBRN olaylarında ilk müdahalede görev alan bazı ekiplerin olay yerindeki tehlikelere karşı risk algılarını ölçmek ve olay öncesi hazırlık ile ilgili tutumları arasındaki ilişkiyi değerlendirmektir.</w:t>
      </w:r>
    </w:p>
    <w:p w14:paraId="53A4B5EA" w14:textId="543C5F78" w:rsidR="005053F8" w:rsidRPr="00705F43" w:rsidRDefault="00124E1C" w:rsidP="00705F43">
      <w:pPr>
        <w:rPr>
          <w:rFonts w:cs="Times New Roman"/>
          <w:szCs w:val="24"/>
        </w:rPr>
      </w:pPr>
      <w:r w:rsidRPr="00705F43">
        <w:rPr>
          <w:rFonts w:cs="Times New Roman"/>
          <w:szCs w:val="24"/>
        </w:rPr>
        <w:tab/>
      </w:r>
      <w:r w:rsidR="005053F8" w:rsidRPr="00705F43">
        <w:rPr>
          <w:rFonts w:cs="Times New Roman"/>
          <w:szCs w:val="24"/>
        </w:rPr>
        <w:t>Tez çalışmasının Adana ilinde gerçekleştirilmesinde ülkemizde büyük endüstriyel kaza riski taşıyan kuruluşların belirlenmesi çalışmasında Adana ilinde 13 adet Üst Seviyeli Seveso Kuruluşu bulu</w:t>
      </w:r>
      <w:r w:rsidR="00AC69A8" w:rsidRPr="00705F43">
        <w:rPr>
          <w:rFonts w:cs="Times New Roman"/>
          <w:szCs w:val="24"/>
        </w:rPr>
        <w:t>nma durumu</w:t>
      </w:r>
      <w:r w:rsidR="005053F8" w:rsidRPr="00705F43">
        <w:rPr>
          <w:rFonts w:cs="Times New Roman"/>
          <w:szCs w:val="24"/>
        </w:rPr>
        <w:t xml:space="preserve"> göz önünde bulundurulmuştur. Ayrıca </w:t>
      </w:r>
      <w:r w:rsidR="005053F8" w:rsidRPr="00705F43">
        <w:rPr>
          <w:rFonts w:cs="Times New Roman"/>
          <w:noProof/>
          <w:szCs w:val="24"/>
        </w:rPr>
        <w:t>Adana ilinde Ceyhan Petrokimya Endüstri Bölgesi ve Polipropilen Üretim Tesisinin kurulmasının kararlaştırılması, Radyolojik ve Nükleer açıdan Adana ilinin batıdasında 70 km uzağında sınır komşusu olduğu Mersin ilinin Akkuyu mevkiinde inşaa edilecek olan Akkuyu Nükleer Güç Santralinin bulunması,</w:t>
      </w:r>
      <w:r w:rsidR="005053F8" w:rsidRPr="00705F43">
        <w:rPr>
          <w:rFonts w:cs="Times New Roman"/>
          <w:szCs w:val="24"/>
        </w:rPr>
        <w:t xml:space="preserve"> </w:t>
      </w:r>
      <w:r w:rsidR="005053F8" w:rsidRPr="00705F43">
        <w:rPr>
          <w:rFonts w:cs="Times New Roman"/>
          <w:noProof/>
          <w:szCs w:val="24"/>
        </w:rPr>
        <w:t>Adana il sınırları içerisinde uluslararası petrol ve yük taşımacılığına açık Botaş limanı ve Toros Gübre Fabrikaları Limanı bulunması, sınır hattında yer alan Hatay iline komşu olması ve sınırda oluşabilecek ol</w:t>
      </w:r>
      <w:r w:rsidR="00AC69A8" w:rsidRPr="00705F43">
        <w:rPr>
          <w:rFonts w:cs="Times New Roman"/>
          <w:noProof/>
          <w:szCs w:val="24"/>
        </w:rPr>
        <w:t xml:space="preserve">ası KBRN olaylarının riskleri, Adana ilinde olası biyolojik tehlikelerin oluşturabileceği riskler ve tehlikeli madde </w:t>
      </w:r>
      <w:r w:rsidR="005053F8" w:rsidRPr="00705F43">
        <w:rPr>
          <w:rFonts w:cs="Times New Roman"/>
          <w:noProof/>
          <w:szCs w:val="24"/>
        </w:rPr>
        <w:t xml:space="preserve">taşımacılığı kazalarının </w:t>
      </w:r>
      <w:r w:rsidR="00AC69A8" w:rsidRPr="00705F43">
        <w:rPr>
          <w:rFonts w:cs="Times New Roman"/>
          <w:noProof/>
          <w:szCs w:val="24"/>
        </w:rPr>
        <w:t>oluşturabileceği riskler</w:t>
      </w:r>
      <w:r w:rsidR="005053F8" w:rsidRPr="00705F43">
        <w:rPr>
          <w:rFonts w:cs="Times New Roman"/>
          <w:noProof/>
          <w:szCs w:val="24"/>
        </w:rPr>
        <w:t xml:space="preserve"> göz önünde bulundurulmuştur.</w:t>
      </w:r>
    </w:p>
    <w:p w14:paraId="5BB97570" w14:textId="0B0FDC18" w:rsidR="005053F8" w:rsidRPr="00705F43" w:rsidRDefault="00D52303" w:rsidP="00705F43">
      <w:pPr>
        <w:rPr>
          <w:rFonts w:cs="Times New Roman"/>
          <w:szCs w:val="24"/>
        </w:rPr>
      </w:pPr>
      <w:r w:rsidRPr="00705F43">
        <w:rPr>
          <w:rFonts w:cs="Times New Roman"/>
          <w:szCs w:val="24"/>
        </w:rPr>
        <w:tab/>
      </w:r>
      <w:r w:rsidR="00124E1C" w:rsidRPr="00705F43">
        <w:rPr>
          <w:rFonts w:cs="Times New Roman"/>
          <w:szCs w:val="24"/>
        </w:rPr>
        <w:t xml:space="preserve">Çalışmanın birinci bölümünde KBRN ile ilgili genel bilgiler yer almaktadır. İkinci bölümünde KBRN Olayları, İlk Müdahale Ekipleri, KBRN Olaylarına Hastane Öncesi Müdahale ele alınmıştır. Üçüncü bölümünde KBRN Olaylarında İlk Müdahale Ekipleri İçin Tehlikeler ve Riskler, Risk Algısı, KBRN Olaylarına Hazırlılık konuları ele alınmıştır. Dördüncü bölümde ise Adana ilinde KBRN olaylarına müdahalede bulunma potansiyeli olan ve ilk müdahale ekibi içerisinde yer alan kurtarma, tespit, arındırma, jandarma ve itfaiye çalışanları üzerinde yürütülen çalışmanın gereç ve yöntemi ele alınmış, sonuçlar açıklanmıştır. </w:t>
      </w:r>
    </w:p>
    <w:p w14:paraId="508E3C97" w14:textId="21BD9FEE" w:rsidR="00BC6043" w:rsidRPr="00705F43" w:rsidRDefault="00BC6043" w:rsidP="00705F43">
      <w:pPr>
        <w:rPr>
          <w:rFonts w:cs="Times New Roman"/>
          <w:szCs w:val="24"/>
        </w:rPr>
      </w:pPr>
    </w:p>
    <w:p w14:paraId="24D727CC" w14:textId="1A130366" w:rsidR="00BC07B8" w:rsidRDefault="00BC07B8" w:rsidP="00AF41C3"/>
    <w:p w14:paraId="6676248A" w14:textId="77777777" w:rsidR="00303E46" w:rsidRDefault="00303E46" w:rsidP="00AF41C3"/>
    <w:p w14:paraId="4B95D891" w14:textId="2D2C49EC" w:rsidR="00B135C5" w:rsidRDefault="0043247C" w:rsidP="0051257D">
      <w:pPr>
        <w:pStyle w:val="Balk1"/>
      </w:pPr>
      <w:bookmarkStart w:id="20" w:name="_Toc8446322"/>
      <w:bookmarkStart w:id="21" w:name="_Toc9515016"/>
      <w:bookmarkStart w:id="22" w:name="_Toc9515887"/>
      <w:bookmarkStart w:id="23" w:name="_Toc11051916"/>
      <w:bookmarkStart w:id="24" w:name="_Toc11053498"/>
      <w:bookmarkStart w:id="25" w:name="_Toc11323869"/>
      <w:r w:rsidRPr="00170CD4">
        <w:t>BİRİNCİ BÖLÜ</w:t>
      </w:r>
      <w:bookmarkEnd w:id="0"/>
      <w:bookmarkEnd w:id="1"/>
      <w:r w:rsidR="005640FE">
        <w:t>M</w:t>
      </w:r>
      <w:bookmarkEnd w:id="20"/>
      <w:bookmarkEnd w:id="21"/>
      <w:bookmarkEnd w:id="22"/>
      <w:bookmarkEnd w:id="23"/>
      <w:bookmarkEnd w:id="24"/>
      <w:bookmarkEnd w:id="25"/>
    </w:p>
    <w:p w14:paraId="59FAB725" w14:textId="77777777" w:rsidR="005640FE" w:rsidRPr="005640FE" w:rsidRDefault="005640FE" w:rsidP="00AF41C3"/>
    <w:p w14:paraId="2E493E7A" w14:textId="1853E680" w:rsidR="008812BC" w:rsidRPr="008812BC" w:rsidRDefault="000D0353" w:rsidP="00AF41C3">
      <w:pPr>
        <w:pStyle w:val="Balk2"/>
      </w:pPr>
      <w:bookmarkStart w:id="26" w:name="_Toc8446323"/>
      <w:bookmarkStart w:id="27" w:name="_Toc11323870"/>
      <w:r w:rsidRPr="000D0353">
        <w:t xml:space="preserve">1. </w:t>
      </w:r>
      <w:r w:rsidR="008812BC" w:rsidRPr="000D0353">
        <w:t>GENEL BİLGİLER</w:t>
      </w:r>
      <w:bookmarkEnd w:id="26"/>
      <w:bookmarkEnd w:id="27"/>
    </w:p>
    <w:p w14:paraId="74479263" w14:textId="466ACE9D" w:rsidR="008812BC" w:rsidRPr="007D3D69" w:rsidRDefault="000D0353" w:rsidP="00AF41C3">
      <w:pPr>
        <w:pStyle w:val="Balk3"/>
      </w:pPr>
      <w:bookmarkStart w:id="28" w:name="_Toc8446324"/>
      <w:bookmarkStart w:id="29" w:name="_Toc11323871"/>
      <w:r>
        <w:t xml:space="preserve">1.1. </w:t>
      </w:r>
      <w:r w:rsidR="008812BC" w:rsidRPr="007D3D69">
        <w:t>KBRN Nedir?</w:t>
      </w:r>
      <w:bookmarkEnd w:id="28"/>
      <w:bookmarkEnd w:id="29"/>
    </w:p>
    <w:p w14:paraId="7BB2CC7A" w14:textId="18295FE4" w:rsidR="008812BC" w:rsidRDefault="008812BC" w:rsidP="00AF41C3">
      <w:pPr>
        <w:ind w:firstLine="708"/>
        <w:rPr>
          <w:noProof/>
        </w:rPr>
      </w:pPr>
      <w:r>
        <w:t xml:space="preserve">KBRN terimi </w:t>
      </w:r>
      <w:r w:rsidRPr="005B6CB6">
        <w:t>kimyasal, bi</w:t>
      </w:r>
      <w:r>
        <w:t xml:space="preserve">yolojik, radyolojik ve nükleer </w:t>
      </w:r>
      <w:r w:rsidRPr="005B6CB6">
        <w:t>anlamına gelir ve bir olay sırasında karşılaşılabilecek bel</w:t>
      </w:r>
      <w:r>
        <w:t>irli tehlikeler içerir. K</w:t>
      </w:r>
      <w:r w:rsidRPr="005B6CB6">
        <w:t>BRN terimi genellikle bir terör saldırısında olduğu gibi tehlikeli bir maddenin kasıtlı ola</w:t>
      </w:r>
      <w:r>
        <w:t>rak salınması için kullanılırken, h</w:t>
      </w:r>
      <w:r w:rsidRPr="005B6CB6">
        <w:t>azmat</w:t>
      </w:r>
      <w:r>
        <w:t xml:space="preserve"> (</w:t>
      </w:r>
      <w:r w:rsidRPr="005B6CB6">
        <w:t>hazardous materials</w:t>
      </w:r>
      <w:r>
        <w:t>/tehlikeli maddeler)</w:t>
      </w:r>
      <w:r w:rsidRPr="005B6CB6">
        <w:t xml:space="preserve"> terimi kazara salınım veya toksik endüstriyel madd</w:t>
      </w:r>
      <w:r>
        <w:t xml:space="preserve">eye maruz kalma için kullanılır </w:t>
      </w:r>
      <w:r w:rsidR="003A724D" w:rsidRPr="00732A80">
        <w:rPr>
          <w:noProof/>
        </w:rPr>
        <w:t>(</w:t>
      </w:r>
      <w:r w:rsidR="00446F7D" w:rsidRPr="00732A80">
        <w:rPr>
          <w:noProof/>
        </w:rPr>
        <w:t>Calder</w:t>
      </w:r>
      <w:r w:rsidRPr="00732A80">
        <w:rPr>
          <w:noProof/>
        </w:rPr>
        <w:t xml:space="preserve"> and</w:t>
      </w:r>
      <w:r w:rsidR="00446F7D" w:rsidRPr="00732A80">
        <w:t xml:space="preserve"> </w:t>
      </w:r>
      <w:r w:rsidR="00446F7D" w:rsidRPr="00732A80">
        <w:rPr>
          <w:noProof/>
        </w:rPr>
        <w:t>Bland</w:t>
      </w:r>
      <w:r w:rsidRPr="00732A80">
        <w:rPr>
          <w:noProof/>
        </w:rPr>
        <w:t>, 2018: 417).</w:t>
      </w:r>
    </w:p>
    <w:p w14:paraId="6A7D64D8" w14:textId="5F1969F9" w:rsidR="008812BC" w:rsidRDefault="00C5409D" w:rsidP="00AF41C3">
      <w:pPr>
        <w:ind w:firstLine="708"/>
        <w:rPr>
          <w:noProof/>
        </w:rPr>
      </w:pPr>
      <w:r>
        <w:rPr>
          <w:noProof/>
        </w:rPr>
        <w:t>KBRN terim olarak</w:t>
      </w:r>
      <w:r w:rsidR="004D1469">
        <w:rPr>
          <w:noProof/>
        </w:rPr>
        <w:t xml:space="preserve"> Kimyasal, Biyolojik, Radyolojik ve Nükleer k</w:t>
      </w:r>
      <w:r>
        <w:rPr>
          <w:noProof/>
        </w:rPr>
        <w:t>elime grubunun kısaltılmış ifadesi</w:t>
      </w:r>
      <w:r w:rsidR="001D4D93">
        <w:rPr>
          <w:noProof/>
        </w:rPr>
        <w:t xml:space="preserve"> şeklinde</w:t>
      </w:r>
      <w:r w:rsidR="004D1469">
        <w:rPr>
          <w:noProof/>
        </w:rPr>
        <w:t xml:space="preserve"> kullanılmaktadır. Genel olarak bu terim kimyasal, biyolojik, radyoak</w:t>
      </w:r>
      <w:r>
        <w:rPr>
          <w:noProof/>
        </w:rPr>
        <w:t xml:space="preserve">tif ve nükleer maddelerin </w:t>
      </w:r>
      <w:r w:rsidRPr="00C5409D">
        <w:rPr>
          <w:noProof/>
        </w:rPr>
        <w:t>kazayla v</w:t>
      </w:r>
      <w:r>
        <w:rPr>
          <w:noProof/>
        </w:rPr>
        <w:t xml:space="preserve">eya kasıtlı olarak </w:t>
      </w:r>
      <w:r w:rsidR="004D1469" w:rsidRPr="00C5409D">
        <w:rPr>
          <w:noProof/>
        </w:rPr>
        <w:t>y</w:t>
      </w:r>
      <w:r w:rsidR="004D1469">
        <w:rPr>
          <w:noProof/>
        </w:rPr>
        <w:t xml:space="preserve">ayılmasıyla oluşan, insan ve çevre için tehlikeli durumları ifade etmektedir </w:t>
      </w:r>
      <w:r w:rsidR="004D1469" w:rsidRPr="004D1469">
        <w:rPr>
          <w:rFonts w:eastAsia="Calibri" w:cs="Times New Roman"/>
          <w:noProof/>
          <w:color w:val="000000"/>
        </w:rPr>
        <w:t>(www.afad.gov.tr, 2018).</w:t>
      </w:r>
    </w:p>
    <w:p w14:paraId="6235782D" w14:textId="1C558B7C" w:rsidR="008812BC" w:rsidRPr="008812BC" w:rsidRDefault="00AA4C00" w:rsidP="00AF41C3">
      <w:pPr>
        <w:ind w:firstLine="708"/>
        <w:rPr>
          <w:noProof/>
        </w:rPr>
      </w:pPr>
      <w:r>
        <w:rPr>
          <w:noProof/>
        </w:rPr>
        <w:t>KBRN tehlikeleri kazayla</w:t>
      </w:r>
      <w:r w:rsidRPr="00AA4C00">
        <w:rPr>
          <w:noProof/>
        </w:rPr>
        <w:t xml:space="preserve">, kasıtlı olarak </w:t>
      </w:r>
      <w:r>
        <w:rPr>
          <w:noProof/>
        </w:rPr>
        <w:t>hatta doğal olarak salınır</w:t>
      </w:r>
      <w:r w:rsidRPr="00AA4C00">
        <w:rPr>
          <w:noProof/>
        </w:rPr>
        <w:t xml:space="preserve"> veya yayılırsa ol</w:t>
      </w:r>
      <w:r>
        <w:rPr>
          <w:noProof/>
        </w:rPr>
        <w:t>umsuz etkiler yaratabilecek kimyasal, biyolojik, radyoaktif ve nükleer</w:t>
      </w:r>
      <w:r w:rsidR="00446F7D">
        <w:rPr>
          <w:noProof/>
        </w:rPr>
        <w:t xml:space="preserve"> materyaller</w:t>
      </w:r>
      <w:r w:rsidRPr="00AA4C00">
        <w:rPr>
          <w:noProof/>
        </w:rPr>
        <w:t>dir.</w:t>
      </w:r>
      <w:r w:rsidRPr="00AA4C00">
        <w:t xml:space="preserve"> </w:t>
      </w:r>
      <w:r w:rsidRPr="00AA4C00">
        <w:rPr>
          <w:noProof/>
        </w:rPr>
        <w:t>Kimyasal tehlikeler, maruz kalınması halinde ölüme veya diğer zararlara neden olabilecek, üretilen, kullanılan, taşınan veya depolanan toksik kimyasalları içerir.</w:t>
      </w:r>
      <w:r w:rsidR="001D5A13">
        <w:rPr>
          <w:noProof/>
        </w:rPr>
        <w:t xml:space="preserve"> </w:t>
      </w:r>
      <w:r>
        <w:rPr>
          <w:noProof/>
        </w:rPr>
        <w:t xml:space="preserve"> </w:t>
      </w:r>
      <w:r w:rsidR="001D5A13" w:rsidRPr="001D5A13">
        <w:rPr>
          <w:noProof/>
        </w:rPr>
        <w:t xml:space="preserve">Buna, endüstriyel </w:t>
      </w:r>
      <w:r w:rsidR="001D5A13">
        <w:rPr>
          <w:noProof/>
        </w:rPr>
        <w:t xml:space="preserve">etkinliklerde </w:t>
      </w:r>
      <w:r w:rsidR="001D5A13" w:rsidRPr="001D5A13">
        <w:rPr>
          <w:noProof/>
        </w:rPr>
        <w:t xml:space="preserve">kullanılmak üzere geliştirilmiş veya üretilmiş kimyasal silah </w:t>
      </w:r>
      <w:r w:rsidR="00DC59CE">
        <w:rPr>
          <w:noProof/>
        </w:rPr>
        <w:t>ajanları,</w:t>
      </w:r>
      <w:r w:rsidR="001D5A13">
        <w:rPr>
          <w:noProof/>
        </w:rPr>
        <w:t xml:space="preserve"> kimyasallar veya toksik endüstriyel kimyasal</w:t>
      </w:r>
      <w:r w:rsidR="001D5A13" w:rsidRPr="001D5A13">
        <w:rPr>
          <w:noProof/>
        </w:rPr>
        <w:t xml:space="preserve"> olarak toplu olarak tehlike arz eden araştırmalar dahildir.</w:t>
      </w:r>
      <w:r w:rsidR="001D5A13">
        <w:rPr>
          <w:noProof/>
        </w:rPr>
        <w:t xml:space="preserve"> </w:t>
      </w:r>
      <w:r w:rsidRPr="00AA4C00">
        <w:rPr>
          <w:noProof/>
        </w:rPr>
        <w:t>Biyolojik tehlikeler, herhangi bir organizmayı veya herhangi bir canlı organizmanın sağlığına tehdit teşkil eden bir organizmadan türetilen maddeleri içerir.</w:t>
      </w:r>
      <w:r>
        <w:rPr>
          <w:noProof/>
        </w:rPr>
        <w:t xml:space="preserve"> </w:t>
      </w:r>
      <w:r w:rsidRPr="00AA4C00">
        <w:rPr>
          <w:noProof/>
        </w:rPr>
        <w:t>Radyolojik tehlikeler, harici ışınlamadan zar</w:t>
      </w:r>
      <w:r w:rsidR="000504B7">
        <w:rPr>
          <w:noProof/>
        </w:rPr>
        <w:t xml:space="preserve">ar görebilecek, yaralanabilecek, </w:t>
      </w:r>
      <w:r w:rsidRPr="00AA4C00">
        <w:rPr>
          <w:noProof/>
        </w:rPr>
        <w:t>tahrip olabilecek veya vücuttaki radyoaktif malzemelerden kaynaklanan radyasyona neden olabilecek iyonize radyasyon içerir.</w:t>
      </w:r>
      <w:r w:rsidRPr="00AA4C00">
        <w:t xml:space="preserve"> </w:t>
      </w:r>
      <w:r w:rsidRPr="00AA4C00">
        <w:rPr>
          <w:noProof/>
        </w:rPr>
        <w:t xml:space="preserve">Nükleer tehlikeler, nükleer bir patlamadan kaynaklanan aşırı basınç, termal ve radyasyon etkileri </w:t>
      </w:r>
      <w:r w:rsidR="003D3337">
        <w:rPr>
          <w:noProof/>
        </w:rPr>
        <w:t>ile ilişkili tehlikelerdir (Joint Chiefs of Staff, 2018).</w:t>
      </w:r>
    </w:p>
    <w:p w14:paraId="2254B6B9" w14:textId="089916A5" w:rsidR="002E301B" w:rsidRPr="007D3D69" w:rsidRDefault="008812BC" w:rsidP="00AF41C3">
      <w:pPr>
        <w:pStyle w:val="Balk3"/>
      </w:pPr>
      <w:bookmarkStart w:id="30" w:name="_Toc8446325"/>
      <w:bookmarkStart w:id="31" w:name="_Toc11323872"/>
      <w:r w:rsidRPr="007D3D69">
        <w:lastRenderedPageBreak/>
        <w:t xml:space="preserve">1.2. KBRN </w:t>
      </w:r>
      <w:r w:rsidR="008269D4">
        <w:t>Ajanları</w:t>
      </w:r>
      <w:bookmarkEnd w:id="30"/>
      <w:bookmarkEnd w:id="31"/>
      <w:r w:rsidR="008269D4">
        <w:t xml:space="preserve"> </w:t>
      </w:r>
    </w:p>
    <w:p w14:paraId="79C1DB19" w14:textId="181CB8FB" w:rsidR="008812BC" w:rsidRPr="008812BC" w:rsidRDefault="008269D4" w:rsidP="00AF41C3">
      <w:pPr>
        <w:pStyle w:val="GvdeMetniGirintisi"/>
      </w:pPr>
      <w:r>
        <w:t xml:space="preserve">Teröristlerin silah olarak kullanılabileceği çok çeşitli ajanlar bulunmaktadır. </w:t>
      </w:r>
      <w:r w:rsidR="0018042E" w:rsidRPr="0018042E">
        <w:t>Spektrumun bir ucunda kolayca bulunabilen toksik endüstriyel kimyasallar, doğal olarak ortaya çıkan hastalıklar ve iyonlaştırıcı radyasyon kaynakları içeren tıbbi veya endüstriyel cihazlar bulunurken, diğerinde yeni nesil kimyasal maddeler, genetiği değiştirilmiş organizm</w:t>
      </w:r>
      <w:r w:rsidR="0018042E">
        <w:t>alar ve nükleer silahlar vardır</w:t>
      </w:r>
      <w:r w:rsidR="0018042E" w:rsidRPr="0018042E">
        <w:t xml:space="preserve"> </w:t>
      </w:r>
      <w:r>
        <w:t>(Thornton vd., 2014: 102).</w:t>
      </w:r>
    </w:p>
    <w:p w14:paraId="4BA22BAC" w14:textId="7AAAFEFC" w:rsidR="00BE1A7D" w:rsidRDefault="00BE1A7D" w:rsidP="00AF41C3">
      <w:pPr>
        <w:pStyle w:val="ResimYazs"/>
        <w:spacing w:line="360" w:lineRule="auto"/>
        <w:rPr>
          <w:rFonts w:cs="Times New Roman"/>
          <w:b/>
          <w:i w:val="0"/>
          <w:color w:val="auto"/>
          <w:sz w:val="24"/>
          <w:szCs w:val="24"/>
        </w:rPr>
      </w:pPr>
    </w:p>
    <w:p w14:paraId="35181E02" w14:textId="6545D121" w:rsidR="006B51EF" w:rsidRPr="006B51EF" w:rsidRDefault="006B51EF" w:rsidP="001F5C6E">
      <w:pPr>
        <w:pStyle w:val="ResimYazs"/>
        <w:jc w:val="center"/>
        <w:rPr>
          <w:rFonts w:cs="Times New Roman"/>
          <w:b/>
          <w:i w:val="0"/>
          <w:color w:val="auto"/>
          <w:sz w:val="24"/>
          <w:szCs w:val="24"/>
        </w:rPr>
      </w:pPr>
      <w:bookmarkStart w:id="32" w:name="_Toc8135152"/>
      <w:bookmarkStart w:id="33" w:name="_Toc8446375"/>
      <w:bookmarkStart w:id="34" w:name="_Toc9515696"/>
      <w:bookmarkStart w:id="35" w:name="_Toc11324339"/>
      <w:r w:rsidRPr="001F5C6E">
        <w:rPr>
          <w:rFonts w:cs="Times New Roman"/>
          <w:b/>
          <w:i w:val="0"/>
          <w:color w:val="000000" w:themeColor="text1"/>
          <w:sz w:val="24"/>
          <w:szCs w:val="24"/>
        </w:rPr>
        <w:t>Tablo</w:t>
      </w:r>
      <w:r w:rsidR="001F5C6E" w:rsidRPr="001F5C6E">
        <w:rPr>
          <w:rFonts w:cs="Times New Roman"/>
          <w:b/>
          <w:i w:val="0"/>
          <w:color w:val="000000" w:themeColor="text1"/>
          <w:sz w:val="24"/>
          <w:szCs w:val="24"/>
        </w:rPr>
        <w:t xml:space="preserve"> </w:t>
      </w:r>
      <w:r w:rsidR="001F5C6E" w:rsidRPr="001F5C6E">
        <w:rPr>
          <w:b/>
          <w:i w:val="0"/>
          <w:color w:val="000000" w:themeColor="text1"/>
          <w:sz w:val="24"/>
          <w:szCs w:val="24"/>
        </w:rPr>
        <w:t xml:space="preserve">1. </w:t>
      </w:r>
      <w:r w:rsidR="001F5C6E" w:rsidRPr="001F5C6E">
        <w:rPr>
          <w:b/>
          <w:i w:val="0"/>
          <w:color w:val="000000" w:themeColor="text1"/>
          <w:sz w:val="24"/>
          <w:szCs w:val="24"/>
        </w:rPr>
        <w:fldChar w:fldCharType="begin"/>
      </w:r>
      <w:r w:rsidR="001F5C6E" w:rsidRPr="001F5C6E">
        <w:rPr>
          <w:b/>
          <w:i w:val="0"/>
          <w:color w:val="000000" w:themeColor="text1"/>
          <w:sz w:val="24"/>
          <w:szCs w:val="24"/>
        </w:rPr>
        <w:instrText xml:space="preserve"> SEQ 1. \* ARABIC </w:instrText>
      </w:r>
      <w:r w:rsidR="001F5C6E" w:rsidRPr="001F5C6E">
        <w:rPr>
          <w:b/>
          <w:i w:val="0"/>
          <w:color w:val="000000" w:themeColor="text1"/>
          <w:sz w:val="24"/>
          <w:szCs w:val="24"/>
        </w:rPr>
        <w:fldChar w:fldCharType="separate"/>
      </w:r>
      <w:r w:rsidR="007E14F0">
        <w:rPr>
          <w:b/>
          <w:i w:val="0"/>
          <w:noProof/>
          <w:color w:val="000000" w:themeColor="text1"/>
          <w:sz w:val="24"/>
          <w:szCs w:val="24"/>
        </w:rPr>
        <w:t>1</w:t>
      </w:r>
      <w:r w:rsidR="001F5C6E" w:rsidRPr="001F5C6E">
        <w:rPr>
          <w:b/>
          <w:i w:val="0"/>
          <w:color w:val="000000" w:themeColor="text1"/>
          <w:sz w:val="24"/>
          <w:szCs w:val="24"/>
        </w:rPr>
        <w:fldChar w:fldCharType="end"/>
      </w:r>
      <w:r w:rsidRPr="001F5C6E">
        <w:rPr>
          <w:rFonts w:cs="Times New Roman"/>
          <w:b/>
          <w:i w:val="0"/>
          <w:color w:val="000000" w:themeColor="text1"/>
          <w:sz w:val="24"/>
          <w:szCs w:val="24"/>
        </w:rPr>
        <w:t xml:space="preserve">. </w:t>
      </w:r>
      <w:r>
        <w:rPr>
          <w:rFonts w:cs="Times New Roman"/>
          <w:b/>
          <w:i w:val="0"/>
          <w:color w:val="auto"/>
          <w:sz w:val="24"/>
          <w:szCs w:val="24"/>
        </w:rPr>
        <w:t>Potansiyel Terörist Ajanlarının S</w:t>
      </w:r>
      <w:r w:rsidRPr="003F499E">
        <w:rPr>
          <w:rFonts w:cs="Times New Roman"/>
          <w:b/>
          <w:i w:val="0"/>
          <w:color w:val="auto"/>
          <w:sz w:val="24"/>
          <w:szCs w:val="24"/>
        </w:rPr>
        <w:t>pektrumu</w:t>
      </w:r>
      <w:bookmarkEnd w:id="32"/>
      <w:bookmarkEnd w:id="33"/>
      <w:bookmarkEnd w:id="34"/>
      <w:bookmarkEnd w:id="35"/>
    </w:p>
    <w:p w14:paraId="7A26B26F" w14:textId="69FDFF4E" w:rsidR="002925DC" w:rsidRDefault="0035250A" w:rsidP="0035250A">
      <w:pPr>
        <w:pStyle w:val="GvdeMetni"/>
      </w:pPr>
      <w:r w:rsidRPr="00705F43">
        <w:drawing>
          <wp:anchor distT="0" distB="0" distL="114300" distR="114300" simplePos="0" relativeHeight="251697152" behindDoc="0" locked="0" layoutInCell="1" allowOverlap="1" wp14:anchorId="27B97811" wp14:editId="7068DDC9">
            <wp:simplePos x="0" y="0"/>
            <wp:positionH relativeFrom="column">
              <wp:posOffset>-1905</wp:posOffset>
            </wp:positionH>
            <wp:positionV relativeFrom="paragraph">
              <wp:posOffset>-1270</wp:posOffset>
            </wp:positionV>
            <wp:extent cx="5398770" cy="2490470"/>
            <wp:effectExtent l="0" t="0" r="0" b="5080"/>
            <wp:wrapSquare wrapText="bothSides"/>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98770" cy="2490470"/>
                    </a:xfrm>
                    <a:prstGeom prst="rect">
                      <a:avLst/>
                    </a:prstGeom>
                    <a:noFill/>
                    <a:ln>
                      <a:noFill/>
                    </a:ln>
                  </pic:spPr>
                </pic:pic>
              </a:graphicData>
            </a:graphic>
            <wp14:sizeRelH relativeFrom="page">
              <wp14:pctWidth>0</wp14:pctWidth>
            </wp14:sizeRelH>
            <wp14:sizeRelV relativeFrom="page">
              <wp14:pctHeight>0</wp14:pctHeight>
            </wp14:sizeRelV>
          </wp:anchor>
        </w:drawing>
      </w:r>
      <w:r w:rsidR="006B51EF" w:rsidRPr="00705F43">
        <w:t>Kay</w:t>
      </w:r>
      <w:r w:rsidR="00B65F8D" w:rsidRPr="00705F43">
        <w:t>nak :</w:t>
      </w:r>
      <w:r w:rsidR="00B65F8D" w:rsidRPr="00705F43">
        <w:rPr>
          <w:b w:val="0"/>
        </w:rPr>
        <w:t xml:space="preserve"> (Tho</w:t>
      </w:r>
      <w:r w:rsidR="00075916" w:rsidRPr="00705F43">
        <w:rPr>
          <w:b w:val="0"/>
        </w:rPr>
        <w:t>r</w:t>
      </w:r>
      <w:r w:rsidR="00B65F8D" w:rsidRPr="00705F43">
        <w:rPr>
          <w:b w:val="0"/>
        </w:rPr>
        <w:t>nton vd</w:t>
      </w:r>
      <w:r w:rsidR="00770B8F" w:rsidRPr="00705F43">
        <w:rPr>
          <w:b w:val="0"/>
        </w:rPr>
        <w:t>.,</w:t>
      </w:r>
      <w:r w:rsidR="00B65F8D" w:rsidRPr="00705F43">
        <w:rPr>
          <w:b w:val="0"/>
        </w:rPr>
        <w:t xml:space="preserve"> 2014: 102)</w:t>
      </w:r>
      <w:r w:rsidR="00B65F8D" w:rsidRPr="003C64C4">
        <w:t xml:space="preserve">  </w:t>
      </w:r>
      <w:bookmarkStart w:id="36" w:name="_Toc525142663"/>
      <w:bookmarkStart w:id="37" w:name="_Toc525143043"/>
    </w:p>
    <w:p w14:paraId="2EDEA288" w14:textId="77777777" w:rsidR="00026174" w:rsidRPr="002925DC" w:rsidRDefault="00026174" w:rsidP="00AF41C3">
      <w:pPr>
        <w:rPr>
          <w:b/>
          <w:sz w:val="20"/>
        </w:rPr>
      </w:pPr>
    </w:p>
    <w:p w14:paraId="6520B389" w14:textId="2102BFD3" w:rsidR="00E23BAD" w:rsidRDefault="00F25B9C" w:rsidP="00AF41C3">
      <w:pPr>
        <w:pStyle w:val="Balk4"/>
      </w:pPr>
      <w:bookmarkStart w:id="38" w:name="_Toc8446326"/>
      <w:r>
        <w:tab/>
        <w:t xml:space="preserve"> </w:t>
      </w:r>
      <w:bookmarkStart w:id="39" w:name="_Toc11323873"/>
      <w:r w:rsidR="00B40308" w:rsidRPr="00E41E6F">
        <w:t>1.</w:t>
      </w:r>
      <w:r w:rsidR="008812BC">
        <w:t>2.</w:t>
      </w:r>
      <w:r w:rsidR="006B51EF">
        <w:t>1.</w:t>
      </w:r>
      <w:r w:rsidR="00B40308" w:rsidRPr="00E41E6F">
        <w:t xml:space="preserve"> </w:t>
      </w:r>
      <w:r w:rsidR="00B40308">
        <w:t xml:space="preserve">Kimyasal </w:t>
      </w:r>
      <w:bookmarkEnd w:id="36"/>
      <w:bookmarkEnd w:id="37"/>
      <w:r w:rsidR="00AF4A8B" w:rsidRPr="00AF4A8B">
        <w:t>Ajanlar</w:t>
      </w:r>
      <w:bookmarkEnd w:id="38"/>
      <w:bookmarkEnd w:id="39"/>
    </w:p>
    <w:p w14:paraId="66E1ED1F" w14:textId="1B978383" w:rsidR="008A29FD" w:rsidRDefault="00A54D11" w:rsidP="00AF41C3">
      <w:pPr>
        <w:ind w:firstLine="708"/>
      </w:pPr>
      <w:r>
        <w:t xml:space="preserve"> </w:t>
      </w:r>
      <w:r w:rsidR="008266D2" w:rsidRPr="008266D2">
        <w:t>Kimyasal savaş ajanları insanları öldürmek, yaralamak veya iş göremez hale getirmek için kullanılan, gaz, sıvı, aerosol veya toz ha</w:t>
      </w:r>
      <w:r w:rsidR="00CF053A">
        <w:t>line gelmek için parçacıklara ab</w:t>
      </w:r>
      <w:r w:rsidR="008266D2" w:rsidRPr="008266D2">
        <w:t>sorbe edilmiş ajanlar olarak dağılabilen, koruyucu giysi v</w:t>
      </w:r>
      <w:r w:rsidR="00673D65">
        <w:t>e araç kullanmak zorunda bırakan,</w:t>
      </w:r>
      <w:r w:rsidR="008266D2" w:rsidRPr="008266D2">
        <w:t xml:space="preserve"> asker ve sivillerin hareket kabiliyetini azaltan, bitkisel ve hayvansal besin kaynaklarını yok etmek veya kontamine etmek için kullanılan son derece</w:t>
      </w:r>
      <w:r w:rsidR="008266D2">
        <w:t xml:space="preserve"> toksik sentetik kimyasallardır </w:t>
      </w:r>
      <w:r>
        <w:rPr>
          <w:noProof/>
        </w:rPr>
        <w:t xml:space="preserve">(Ganesan </w:t>
      </w:r>
      <w:r w:rsidRPr="00A54D11">
        <w:rPr>
          <w:noProof/>
        </w:rPr>
        <w:t>vd.,</w:t>
      </w:r>
      <w:r>
        <w:rPr>
          <w:noProof/>
        </w:rPr>
        <w:t xml:space="preserve"> 2010)</w:t>
      </w:r>
      <w:r w:rsidR="008266D2">
        <w:t>.</w:t>
      </w:r>
    </w:p>
    <w:p w14:paraId="22FA73F9" w14:textId="541FD963" w:rsidR="008266D2" w:rsidRDefault="008266D2" w:rsidP="00AF41C3">
      <w:pPr>
        <w:ind w:firstLine="708"/>
      </w:pPr>
      <w:r w:rsidRPr="008266D2">
        <w:t>Kasıtlı olarak kimyasa</w:t>
      </w:r>
      <w:r w:rsidR="008E4D2B">
        <w:t>l savaş ajanın salınımın etkisi</w:t>
      </w:r>
      <w:r w:rsidRPr="008266D2">
        <w:t xml:space="preserve"> bileşiğin toksisitesine, uçuculuğuna, konsantrasyonuna, maruz kalma yoluna, maruz kalma süresine ve çevre koşulları gibi çeşitli faktörlere ba</w:t>
      </w:r>
      <w:r>
        <w:t xml:space="preserve">ğlı olarak büyük ölçüde değişir </w:t>
      </w:r>
      <w:r w:rsidRPr="008266D2">
        <w:t>(Ganesan vd., 2010).</w:t>
      </w:r>
    </w:p>
    <w:p w14:paraId="1D458010" w14:textId="64A57CD4" w:rsidR="00A54D11" w:rsidRDefault="00A54D11" w:rsidP="00AF41C3">
      <w:pPr>
        <w:ind w:firstLine="708"/>
        <w:rPr>
          <w:noProof/>
        </w:rPr>
      </w:pPr>
      <w:r>
        <w:lastRenderedPageBreak/>
        <w:t xml:space="preserve">Kimyasal savaş, savaşta ve ilgili askeri operasyonlarda bir düşmanı öldürmek, yaralamak veya etkisiz hale getirmek için kimyasal maddelerin toksik özelliklerinin kullanılmasıdır. Askeri operasyonlarda bu tür kullanım için amaçlanan bir kimyasal madde, kimyasal savaş ajanı olarak tanımlanmaktadır </w:t>
      </w:r>
      <w:r>
        <w:rPr>
          <w:noProof/>
        </w:rPr>
        <w:t>(Eckert, 1991).</w:t>
      </w:r>
    </w:p>
    <w:p w14:paraId="6034EEF8" w14:textId="541DEF9A" w:rsidR="0043105F" w:rsidRDefault="00F16CAA" w:rsidP="00AF41C3">
      <w:pPr>
        <w:shd w:val="clear" w:color="auto" w:fill="FFFFFF"/>
        <w:spacing w:after="0"/>
        <w:ind w:firstLine="708"/>
        <w:rPr>
          <w:rFonts w:eastAsia="Times New Roman" w:cs="Times New Roman"/>
          <w:noProof/>
          <w:szCs w:val="24"/>
          <w:lang w:eastAsia="tr-TR"/>
        </w:rPr>
      </w:pPr>
      <w:r w:rsidRPr="00F16CAA">
        <w:rPr>
          <w:rFonts w:eastAsia="Times New Roman" w:cs="Times New Roman"/>
          <w:szCs w:val="24"/>
          <w:lang w:eastAsia="tr-TR"/>
        </w:rPr>
        <w:t>Kimyasal Silahların Yasaklanması Organizasyonu</w:t>
      </w:r>
      <w:r w:rsidR="00DC59CE">
        <w:rPr>
          <w:rFonts w:eastAsia="Times New Roman" w:cs="Times New Roman"/>
          <w:szCs w:val="24"/>
          <w:lang w:eastAsia="tr-TR"/>
        </w:rPr>
        <w:t>,</w:t>
      </w:r>
      <w:r>
        <w:rPr>
          <w:rFonts w:eastAsia="Times New Roman" w:cs="Times New Roman"/>
          <w:szCs w:val="24"/>
          <w:lang w:eastAsia="tr-TR"/>
        </w:rPr>
        <w:t xml:space="preserve"> k</w:t>
      </w:r>
      <w:r w:rsidRPr="00F16CAA">
        <w:rPr>
          <w:rFonts w:eastAsia="Times New Roman" w:cs="Times New Roman"/>
          <w:szCs w:val="24"/>
          <w:lang w:eastAsia="tr-TR"/>
        </w:rPr>
        <w:t>imyasal bir silahın toksik bileşeni</w:t>
      </w:r>
      <w:r>
        <w:rPr>
          <w:rFonts w:eastAsia="Times New Roman" w:cs="Times New Roman"/>
          <w:szCs w:val="24"/>
          <w:lang w:eastAsia="tr-TR"/>
        </w:rPr>
        <w:t>ni</w:t>
      </w:r>
      <w:r w:rsidRPr="00F16CAA">
        <w:rPr>
          <w:rFonts w:eastAsia="Times New Roman" w:cs="Times New Roman"/>
          <w:szCs w:val="24"/>
          <w:lang w:eastAsia="tr-TR"/>
        </w:rPr>
        <w:t xml:space="preserve"> “</w:t>
      </w:r>
      <w:r w:rsidRPr="00BF0ACB">
        <w:rPr>
          <w:rFonts w:eastAsia="Times New Roman" w:cs="Times New Roman"/>
          <w:szCs w:val="24"/>
          <w:lang w:eastAsia="tr-TR"/>
        </w:rPr>
        <w:t>kimyasal ajan</w:t>
      </w:r>
      <w:r>
        <w:rPr>
          <w:rFonts w:eastAsia="Times New Roman" w:cs="Times New Roman"/>
          <w:szCs w:val="24"/>
          <w:lang w:eastAsia="tr-TR"/>
        </w:rPr>
        <w:t>” olarak adlandırmıştır</w:t>
      </w:r>
      <w:r w:rsidR="00D033E9">
        <w:rPr>
          <w:rFonts w:eastAsia="Times New Roman" w:cs="Times New Roman"/>
          <w:szCs w:val="24"/>
          <w:lang w:eastAsia="tr-TR"/>
        </w:rPr>
        <w:t xml:space="preserve">. Hareket tarzına </w:t>
      </w:r>
      <w:r w:rsidR="00DC59CE">
        <w:rPr>
          <w:rFonts w:eastAsia="Times New Roman" w:cs="Times New Roman"/>
          <w:szCs w:val="24"/>
          <w:lang w:eastAsia="tr-TR"/>
        </w:rPr>
        <w:t>yani</w:t>
      </w:r>
      <w:r w:rsidRPr="00F16CAA">
        <w:rPr>
          <w:rFonts w:eastAsia="Times New Roman" w:cs="Times New Roman"/>
          <w:szCs w:val="24"/>
          <w:lang w:eastAsia="tr-TR"/>
        </w:rPr>
        <w:t xml:space="preserve"> nüfuz etme yolu ve insan vücudu üzerindeki etkil</w:t>
      </w:r>
      <w:r w:rsidR="00D033E9">
        <w:rPr>
          <w:rFonts w:eastAsia="Times New Roman" w:cs="Times New Roman"/>
          <w:szCs w:val="24"/>
          <w:lang w:eastAsia="tr-TR"/>
        </w:rPr>
        <w:t>erine</w:t>
      </w:r>
      <w:r>
        <w:rPr>
          <w:rFonts w:eastAsia="Times New Roman" w:cs="Times New Roman"/>
          <w:szCs w:val="24"/>
          <w:lang w:eastAsia="tr-TR"/>
        </w:rPr>
        <w:t xml:space="preserve"> dayanarak kimyasal ajanlar</w:t>
      </w:r>
      <w:r w:rsidRPr="00F16CAA">
        <w:rPr>
          <w:rFonts w:eastAsia="Times New Roman" w:cs="Times New Roman"/>
          <w:szCs w:val="24"/>
          <w:lang w:eastAsia="tr-TR"/>
        </w:rPr>
        <w:t xml:space="preserve"> genellikl</w:t>
      </w:r>
      <w:r>
        <w:rPr>
          <w:rFonts w:eastAsia="Times New Roman" w:cs="Times New Roman"/>
          <w:szCs w:val="24"/>
          <w:lang w:eastAsia="tr-TR"/>
        </w:rPr>
        <w:t xml:space="preserve">e boğucu gazlar, yakıcı gazlar, </w:t>
      </w:r>
      <w:r w:rsidRPr="00F16CAA">
        <w:rPr>
          <w:rFonts w:eastAsia="Times New Roman" w:cs="Times New Roman"/>
          <w:szCs w:val="24"/>
          <w:lang w:eastAsia="tr-TR"/>
        </w:rPr>
        <w:t>kan</w:t>
      </w:r>
      <w:r>
        <w:rPr>
          <w:rFonts w:eastAsia="Times New Roman" w:cs="Times New Roman"/>
          <w:szCs w:val="24"/>
          <w:lang w:eastAsia="tr-TR"/>
        </w:rPr>
        <w:t xml:space="preserve"> zehirleyici gazlar,</w:t>
      </w:r>
      <w:r w:rsidRPr="00F16CAA">
        <w:rPr>
          <w:rFonts w:eastAsia="Times New Roman" w:cs="Times New Roman"/>
          <w:szCs w:val="24"/>
          <w:lang w:eastAsia="tr-TR"/>
        </w:rPr>
        <w:t xml:space="preserve"> sinir</w:t>
      </w:r>
      <w:r>
        <w:rPr>
          <w:rFonts w:eastAsia="Times New Roman" w:cs="Times New Roman"/>
          <w:szCs w:val="24"/>
          <w:lang w:eastAsia="tr-TR"/>
        </w:rPr>
        <w:t xml:space="preserve"> ajanları</w:t>
      </w:r>
      <w:r w:rsidRPr="00F16CAA">
        <w:rPr>
          <w:rFonts w:eastAsia="Times New Roman" w:cs="Times New Roman"/>
          <w:szCs w:val="24"/>
          <w:lang w:eastAsia="tr-TR"/>
        </w:rPr>
        <w:t xml:space="preserve"> ve isyan kontr</w:t>
      </w:r>
      <w:r>
        <w:rPr>
          <w:rFonts w:eastAsia="Times New Roman" w:cs="Times New Roman"/>
          <w:szCs w:val="24"/>
          <w:lang w:eastAsia="tr-TR"/>
        </w:rPr>
        <w:t xml:space="preserve">ol ajanları gibi çeşitli kategorilere ayırmıştır </w:t>
      </w:r>
      <w:r w:rsidR="00FD0B21">
        <w:rPr>
          <w:rFonts w:eastAsia="Times New Roman" w:cs="Times New Roman"/>
          <w:noProof/>
          <w:szCs w:val="24"/>
          <w:lang w:eastAsia="tr-TR"/>
        </w:rPr>
        <w:t>(</w:t>
      </w:r>
      <w:r w:rsidR="00D033E9">
        <w:rPr>
          <w:rFonts w:eastAsia="Times New Roman" w:cs="Times New Roman"/>
          <w:noProof/>
          <w:szCs w:val="24"/>
          <w:lang w:eastAsia="tr-TR"/>
        </w:rPr>
        <w:t>www.opcw.org</w:t>
      </w:r>
      <w:r w:rsidRPr="00F16CAA">
        <w:rPr>
          <w:rFonts w:eastAsia="Times New Roman" w:cs="Times New Roman"/>
          <w:noProof/>
          <w:szCs w:val="24"/>
          <w:lang w:eastAsia="tr-TR"/>
        </w:rPr>
        <w:t>, 2018)</w:t>
      </w:r>
      <w:r w:rsidR="00080C42">
        <w:rPr>
          <w:rFonts w:eastAsia="Times New Roman" w:cs="Times New Roman"/>
          <w:noProof/>
          <w:szCs w:val="24"/>
          <w:lang w:eastAsia="tr-TR"/>
        </w:rPr>
        <w:t>.</w:t>
      </w:r>
    </w:p>
    <w:p w14:paraId="7FD24D08" w14:textId="77777777" w:rsidR="00080C42" w:rsidRPr="00080C42" w:rsidRDefault="00080C42" w:rsidP="00AF41C3">
      <w:pPr>
        <w:shd w:val="clear" w:color="auto" w:fill="FFFFFF"/>
        <w:spacing w:after="0"/>
        <w:ind w:firstLine="708"/>
        <w:rPr>
          <w:rFonts w:eastAsia="Times New Roman" w:cs="Times New Roman"/>
          <w:noProof/>
          <w:szCs w:val="24"/>
          <w:lang w:eastAsia="tr-TR"/>
        </w:rPr>
      </w:pPr>
    </w:p>
    <w:p w14:paraId="23E2EA14" w14:textId="71A7A9F7" w:rsidR="0043105F" w:rsidRPr="0043105F" w:rsidRDefault="00AB12D1" w:rsidP="001F5C6E">
      <w:pPr>
        <w:pStyle w:val="ResimYazs"/>
        <w:jc w:val="center"/>
        <w:rPr>
          <w:b/>
          <w:i w:val="0"/>
          <w:color w:val="000000" w:themeColor="text1"/>
          <w:sz w:val="24"/>
          <w:szCs w:val="24"/>
        </w:rPr>
      </w:pPr>
      <w:bookmarkStart w:id="40" w:name="_Toc525244148"/>
      <w:bookmarkStart w:id="41" w:name="_Toc525244652"/>
      <w:bookmarkStart w:id="42" w:name="_Toc8135153"/>
      <w:bookmarkStart w:id="43" w:name="_Toc8446376"/>
      <w:bookmarkStart w:id="44" w:name="_Toc9515697"/>
      <w:bookmarkStart w:id="45" w:name="_Toc11324340"/>
      <w:r w:rsidRPr="001F5C6E">
        <w:rPr>
          <w:b/>
          <w:i w:val="0"/>
          <w:color w:val="000000" w:themeColor="text1"/>
          <w:sz w:val="24"/>
          <w:szCs w:val="24"/>
        </w:rPr>
        <w:t>Tablo</w:t>
      </w:r>
      <w:r w:rsidR="001F5C6E">
        <w:rPr>
          <w:b/>
          <w:i w:val="0"/>
          <w:color w:val="000000" w:themeColor="text1"/>
          <w:sz w:val="24"/>
          <w:szCs w:val="24"/>
        </w:rPr>
        <w:t xml:space="preserve"> </w:t>
      </w:r>
      <w:r w:rsidR="001F5C6E" w:rsidRPr="001F5C6E">
        <w:rPr>
          <w:b/>
          <w:i w:val="0"/>
          <w:color w:val="000000" w:themeColor="text1"/>
          <w:sz w:val="24"/>
          <w:szCs w:val="24"/>
        </w:rPr>
        <w:t xml:space="preserve">1. </w:t>
      </w:r>
      <w:r w:rsidR="001F5C6E" w:rsidRPr="001F5C6E">
        <w:rPr>
          <w:b/>
          <w:i w:val="0"/>
          <w:color w:val="000000" w:themeColor="text1"/>
          <w:sz w:val="24"/>
          <w:szCs w:val="24"/>
        </w:rPr>
        <w:fldChar w:fldCharType="begin"/>
      </w:r>
      <w:r w:rsidR="001F5C6E" w:rsidRPr="001F5C6E">
        <w:rPr>
          <w:b/>
          <w:i w:val="0"/>
          <w:color w:val="000000" w:themeColor="text1"/>
          <w:sz w:val="24"/>
          <w:szCs w:val="24"/>
        </w:rPr>
        <w:instrText xml:space="preserve"> SEQ 1. \* ARABIC </w:instrText>
      </w:r>
      <w:r w:rsidR="001F5C6E" w:rsidRPr="001F5C6E">
        <w:rPr>
          <w:b/>
          <w:i w:val="0"/>
          <w:color w:val="000000" w:themeColor="text1"/>
          <w:sz w:val="24"/>
          <w:szCs w:val="24"/>
        </w:rPr>
        <w:fldChar w:fldCharType="separate"/>
      </w:r>
      <w:r w:rsidR="007E14F0">
        <w:rPr>
          <w:b/>
          <w:i w:val="0"/>
          <w:noProof/>
          <w:color w:val="000000" w:themeColor="text1"/>
          <w:sz w:val="24"/>
          <w:szCs w:val="24"/>
        </w:rPr>
        <w:t>2</w:t>
      </w:r>
      <w:r w:rsidR="001F5C6E" w:rsidRPr="001F5C6E">
        <w:rPr>
          <w:b/>
          <w:i w:val="0"/>
          <w:color w:val="000000" w:themeColor="text1"/>
          <w:sz w:val="24"/>
          <w:szCs w:val="24"/>
        </w:rPr>
        <w:fldChar w:fldCharType="end"/>
      </w:r>
      <w:r w:rsidRPr="001F5C6E">
        <w:rPr>
          <w:b/>
          <w:i w:val="0"/>
          <w:color w:val="000000" w:themeColor="text1"/>
          <w:sz w:val="24"/>
          <w:szCs w:val="24"/>
        </w:rPr>
        <w:t xml:space="preserve">. </w:t>
      </w:r>
      <w:r w:rsidRPr="00AB12D1">
        <w:rPr>
          <w:b/>
          <w:i w:val="0"/>
          <w:color w:val="000000" w:themeColor="text1"/>
          <w:sz w:val="24"/>
          <w:szCs w:val="24"/>
        </w:rPr>
        <w:t>Kimyasal Savaş Ajanlarının Sınıflandırılması</w:t>
      </w:r>
      <w:bookmarkEnd w:id="40"/>
      <w:bookmarkEnd w:id="41"/>
      <w:bookmarkEnd w:id="42"/>
      <w:bookmarkEnd w:id="43"/>
      <w:bookmarkEnd w:id="44"/>
      <w:bookmarkEnd w:id="45"/>
    </w:p>
    <w:p w14:paraId="137BE084" w14:textId="5CB6032B" w:rsidR="009250E8" w:rsidRPr="00AF41C3" w:rsidRDefault="005B1028" w:rsidP="009250E8">
      <w:pPr>
        <w:shd w:val="clear" w:color="auto" w:fill="FFFFFF"/>
        <w:spacing w:after="0" w:line="240" w:lineRule="auto"/>
        <w:rPr>
          <w:rFonts w:eastAsia="Times New Roman" w:cs="Times New Roman"/>
          <w:noProof/>
          <w:sz w:val="20"/>
          <w:lang w:eastAsia="tr-TR"/>
        </w:rPr>
      </w:pPr>
      <w:r>
        <w:rPr>
          <w:b/>
          <w:noProof/>
          <w:sz w:val="20"/>
          <w:lang w:eastAsia="tr-TR"/>
        </w:rPr>
        <w:drawing>
          <wp:anchor distT="0" distB="0" distL="114300" distR="114300" simplePos="0" relativeHeight="251698176" behindDoc="0" locked="0" layoutInCell="1" allowOverlap="1" wp14:anchorId="49AC85F1" wp14:editId="3379C763">
            <wp:simplePos x="0" y="0"/>
            <wp:positionH relativeFrom="column">
              <wp:posOffset>-1905</wp:posOffset>
            </wp:positionH>
            <wp:positionV relativeFrom="paragraph">
              <wp:posOffset>1905</wp:posOffset>
            </wp:positionV>
            <wp:extent cx="5396865" cy="2405380"/>
            <wp:effectExtent l="0" t="0" r="0" b="0"/>
            <wp:wrapSquare wrapText="bothSides"/>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96865" cy="2405380"/>
                    </a:xfrm>
                    <a:prstGeom prst="rect">
                      <a:avLst/>
                    </a:prstGeom>
                    <a:noFill/>
                    <a:ln>
                      <a:noFill/>
                    </a:ln>
                  </pic:spPr>
                </pic:pic>
              </a:graphicData>
            </a:graphic>
            <wp14:sizeRelH relativeFrom="page">
              <wp14:pctWidth>0</wp14:pctWidth>
            </wp14:sizeRelH>
            <wp14:sizeRelV relativeFrom="page">
              <wp14:pctHeight>0</wp14:pctHeight>
            </wp14:sizeRelV>
          </wp:anchor>
        </w:drawing>
      </w:r>
      <w:r w:rsidR="00A317EA" w:rsidRPr="003C64C4">
        <w:rPr>
          <w:b/>
          <w:sz w:val="20"/>
        </w:rPr>
        <w:t>Kaynak :</w:t>
      </w:r>
      <w:r w:rsidR="004B056F" w:rsidRPr="003C64C4">
        <w:rPr>
          <w:b/>
          <w:noProof/>
          <w:sz w:val="20"/>
        </w:rPr>
        <w:t xml:space="preserve"> </w:t>
      </w:r>
      <w:r w:rsidR="004B056F" w:rsidRPr="00AF41C3">
        <w:rPr>
          <w:noProof/>
          <w:sz w:val="20"/>
        </w:rPr>
        <w:t>(Erkekoğlu ve</w:t>
      </w:r>
      <w:r w:rsidR="00A317EA" w:rsidRPr="00AF41C3">
        <w:rPr>
          <w:noProof/>
          <w:sz w:val="20"/>
        </w:rPr>
        <w:t xml:space="preserve"> Koçer</w:t>
      </w:r>
      <w:r w:rsidR="00A05416" w:rsidRPr="00AF41C3">
        <w:rPr>
          <w:noProof/>
          <w:sz w:val="20"/>
        </w:rPr>
        <w:t>-Gümüşel</w:t>
      </w:r>
      <w:r w:rsidR="00442C30" w:rsidRPr="00AF41C3">
        <w:rPr>
          <w:noProof/>
          <w:sz w:val="20"/>
        </w:rPr>
        <w:t>, 2018</w:t>
      </w:r>
      <w:bookmarkStart w:id="46" w:name="_Toc525143045"/>
      <w:r w:rsidR="00F31E68" w:rsidRPr="00AF41C3">
        <w:rPr>
          <w:noProof/>
          <w:sz w:val="20"/>
        </w:rPr>
        <w:t>)</w:t>
      </w:r>
    </w:p>
    <w:p w14:paraId="252296A4" w14:textId="77777777" w:rsidR="00017408" w:rsidRDefault="009250E8" w:rsidP="00AF41C3">
      <w:r>
        <w:tab/>
      </w:r>
    </w:p>
    <w:p w14:paraId="62C66870" w14:textId="3062B389" w:rsidR="00274AD4" w:rsidRDefault="006B51EF" w:rsidP="00AF41C3">
      <w:pPr>
        <w:pStyle w:val="Balk5"/>
      </w:pPr>
      <w:bookmarkStart w:id="47" w:name="_Toc8446327"/>
      <w:bookmarkStart w:id="48" w:name="_Toc11323874"/>
      <w:r>
        <w:t>1.</w:t>
      </w:r>
      <w:r w:rsidR="008812BC">
        <w:t>2.</w:t>
      </w:r>
      <w:r>
        <w:t>1</w:t>
      </w:r>
      <w:r w:rsidR="00AF4A8B">
        <w:t>.</w:t>
      </w:r>
      <w:r>
        <w:t>1</w:t>
      </w:r>
      <w:r w:rsidR="005E7CF7">
        <w:t>.</w:t>
      </w:r>
      <w:r w:rsidR="00274AD4" w:rsidRPr="00274AD4">
        <w:t xml:space="preserve"> Sinir Ajanları</w:t>
      </w:r>
      <w:bookmarkEnd w:id="46"/>
      <w:bookmarkEnd w:id="47"/>
      <w:bookmarkEnd w:id="48"/>
    </w:p>
    <w:p w14:paraId="05E888FC" w14:textId="11CB01A9" w:rsidR="00D033E9" w:rsidRDefault="00004F7B" w:rsidP="00AF41C3">
      <w:pPr>
        <w:ind w:firstLine="708"/>
      </w:pPr>
      <w:r>
        <w:t xml:space="preserve">Sinir ajanları en zehirli kimyasal maddelerdir. </w:t>
      </w:r>
      <w:r w:rsidR="006059A9" w:rsidRPr="006059A9">
        <w:t>Sinir ajanları, asetilkolinesteraz enziminin aktivitesini inhibe ederek veya bloke ederek</w:t>
      </w:r>
      <w:r w:rsidR="006059A9">
        <w:t xml:space="preserve"> biyolojik etkilere neden olurlar. </w:t>
      </w:r>
      <w:r w:rsidR="006059A9" w:rsidRPr="006059A9">
        <w:t>Sinir ajanları GA (tabun), GB (s</w:t>
      </w:r>
      <w:r w:rsidR="006059A9">
        <w:t>arin), GD (so</w:t>
      </w:r>
      <w:r w:rsidR="00370899">
        <w:t xml:space="preserve">man), GF ve VX'den oluşmaktadır. </w:t>
      </w:r>
      <w:r w:rsidR="006059A9">
        <w:rPr>
          <w:noProof/>
        </w:rPr>
        <w:t>Sinir ajanları berrak, renksiz sıvılardır. Donma noktal</w:t>
      </w:r>
      <w:r w:rsidR="00D724EE">
        <w:rPr>
          <w:noProof/>
        </w:rPr>
        <w:t xml:space="preserve">arı –30 </w:t>
      </w:r>
      <w:r w:rsidR="00D724EE" w:rsidRPr="00DC59CE">
        <w:rPr>
          <w:noProof/>
          <w:vertAlign w:val="superscript"/>
        </w:rPr>
        <w:t>°</w:t>
      </w:r>
      <w:r w:rsidR="00D724EE">
        <w:rPr>
          <w:noProof/>
        </w:rPr>
        <w:t xml:space="preserve">C (GF) ila –56 </w:t>
      </w:r>
      <w:r w:rsidR="00D724EE" w:rsidRPr="00DC59CE">
        <w:rPr>
          <w:noProof/>
          <w:vertAlign w:val="superscript"/>
        </w:rPr>
        <w:t>°</w:t>
      </w:r>
      <w:r w:rsidR="006059A9">
        <w:rPr>
          <w:noProof/>
        </w:rPr>
        <w:t>C (GB) arasında değişir ve b</w:t>
      </w:r>
      <w:r w:rsidR="000F3BDD">
        <w:rPr>
          <w:noProof/>
        </w:rPr>
        <w:t xml:space="preserve">unların kaynama noktaları 158 </w:t>
      </w:r>
      <w:r w:rsidR="000F3BDD" w:rsidRPr="00DC59CE">
        <w:rPr>
          <w:noProof/>
          <w:vertAlign w:val="superscript"/>
        </w:rPr>
        <w:t>°</w:t>
      </w:r>
      <w:r w:rsidR="000F3BDD">
        <w:rPr>
          <w:noProof/>
        </w:rPr>
        <w:t xml:space="preserve">C (GB) ila 298 </w:t>
      </w:r>
      <w:r w:rsidR="000F3BDD" w:rsidRPr="00DC59CE">
        <w:rPr>
          <w:noProof/>
          <w:vertAlign w:val="superscript"/>
        </w:rPr>
        <w:t>°</w:t>
      </w:r>
      <w:r w:rsidR="006059A9">
        <w:rPr>
          <w:noProof/>
        </w:rPr>
        <w:t xml:space="preserve">C (VX) arasındadır. En uçucu olan </w:t>
      </w:r>
      <w:r w:rsidR="00370899">
        <w:rPr>
          <w:noProof/>
        </w:rPr>
        <w:t>GB</w:t>
      </w:r>
      <w:r w:rsidR="00A55EB8">
        <w:rPr>
          <w:noProof/>
        </w:rPr>
        <w:t xml:space="preserve"> yani sarin</w:t>
      </w:r>
      <w:r w:rsidR="00370899">
        <w:rPr>
          <w:noProof/>
        </w:rPr>
        <w:t>dir, bunu GD, GA, GF ve VX</w:t>
      </w:r>
      <w:r w:rsidR="00A55EB8">
        <w:rPr>
          <w:noProof/>
        </w:rPr>
        <w:t xml:space="preserve"> izlemektedir. </w:t>
      </w:r>
      <w:r w:rsidR="00D724EE">
        <w:rPr>
          <w:noProof/>
        </w:rPr>
        <w:t>(Si</w:t>
      </w:r>
      <w:r w:rsidR="00B03291">
        <w:rPr>
          <w:noProof/>
        </w:rPr>
        <w:t>dell, 2003</w:t>
      </w:r>
      <w:r w:rsidR="0091561E">
        <w:rPr>
          <w:noProof/>
        </w:rPr>
        <w:t>)</w:t>
      </w:r>
      <w:r w:rsidR="00FB7956">
        <w:rPr>
          <w:noProof/>
        </w:rPr>
        <w:t>.</w:t>
      </w:r>
    </w:p>
    <w:p w14:paraId="192529ED" w14:textId="77777777" w:rsidR="00AF41C3" w:rsidRDefault="00DC59CE" w:rsidP="00AF41C3">
      <w:pPr>
        <w:pStyle w:val="GvdeMetniGirintisi"/>
      </w:pPr>
      <w:r>
        <w:t xml:space="preserve">Buhar formundaki </w:t>
      </w:r>
      <w:r w:rsidR="00FB7956">
        <w:t xml:space="preserve">sinir ajanları solunum yollarından emilir ve sıvı form cilde nüfuz eder. Küçük absorbe edilen doz lokal etkilere neden olur, ancak daha büyük dozlar </w:t>
      </w:r>
      <w:r>
        <w:lastRenderedPageBreak/>
        <w:t>sistemik etkilere sahip olur. A</w:t>
      </w:r>
      <w:r w:rsidR="00FB7956">
        <w:t>jan beyin</w:t>
      </w:r>
      <w:r w:rsidR="00001310">
        <w:t>, kalp ve diğer organlara dağı</w:t>
      </w:r>
      <w:r w:rsidR="00FB7956">
        <w:t>lır</w:t>
      </w:r>
      <w:r w:rsidR="00A55EB8">
        <w:t xml:space="preserve"> </w:t>
      </w:r>
      <w:r w:rsidR="00A55EB8" w:rsidRPr="00A55EB8">
        <w:t>(Tang Yiu Hang and Chan Tak Shing, 2002).</w:t>
      </w:r>
    </w:p>
    <w:p w14:paraId="0185AB6F" w14:textId="7A208E27" w:rsidR="00FB7956" w:rsidRDefault="00A179F7" w:rsidP="00AF41C3">
      <w:pPr>
        <w:ind w:firstLine="708"/>
        <w:rPr>
          <w:noProof/>
        </w:rPr>
      </w:pPr>
      <w:r>
        <w:rPr>
          <w:noProof/>
        </w:rPr>
        <w:t>Sinir ajanlarına</w:t>
      </w:r>
      <w:r w:rsidR="00FB7956">
        <w:rPr>
          <w:noProof/>
        </w:rPr>
        <w:t xml:space="preserve"> maruziyetin klinik etkileri uygulama yoluna ve doza </w:t>
      </w:r>
      <w:r>
        <w:rPr>
          <w:noProof/>
        </w:rPr>
        <w:t>bağlıdır. Subleteral sinir ajanının buharın</w:t>
      </w:r>
      <w:r w:rsidR="00DC59CE">
        <w:rPr>
          <w:noProof/>
        </w:rPr>
        <w:t>a</w:t>
      </w:r>
      <w:r>
        <w:rPr>
          <w:noProof/>
        </w:rPr>
        <w:t xml:space="preserve"> maruz kalındığında</w:t>
      </w:r>
      <w:r w:rsidR="00FB7956">
        <w:rPr>
          <w:noProof/>
        </w:rPr>
        <w:t xml:space="preserve"> göz</w:t>
      </w:r>
      <w:r>
        <w:rPr>
          <w:noProof/>
        </w:rPr>
        <w:t>, burun ve hava yolunda etkiler görülür. Ciltte sinir ajanı</w:t>
      </w:r>
      <w:r w:rsidR="00FB7956">
        <w:rPr>
          <w:noProof/>
        </w:rPr>
        <w:t xml:space="preserve"> sıvısının bir mik</w:t>
      </w:r>
      <w:r>
        <w:rPr>
          <w:noProof/>
        </w:rPr>
        <w:t>tar alt maddesine maruz kalındığında</w:t>
      </w:r>
      <w:r w:rsidR="00FB7956">
        <w:rPr>
          <w:noProof/>
        </w:rPr>
        <w:t xml:space="preserve"> başlangıçta gastroint</w:t>
      </w:r>
      <w:r w:rsidR="00DC59CE">
        <w:rPr>
          <w:noProof/>
        </w:rPr>
        <w:t>estinal kanalda etkili olur</w:t>
      </w:r>
      <w:r w:rsidR="00FB7956">
        <w:rPr>
          <w:noProof/>
        </w:rPr>
        <w:t>. Öte yandan, ölümcül miktarda buhar veya sıvı sinir ajanlarına maruz kalmak hızlı bir olay</w:t>
      </w:r>
      <w:r w:rsidR="00A55EB8">
        <w:rPr>
          <w:noProof/>
        </w:rPr>
        <w:t xml:space="preserve"> zinci</w:t>
      </w:r>
      <w:r w:rsidR="00001310">
        <w:rPr>
          <w:noProof/>
        </w:rPr>
        <w:t>rine neden olur. E</w:t>
      </w:r>
      <w:r w:rsidR="00A55EB8">
        <w:rPr>
          <w:noProof/>
        </w:rPr>
        <w:t>tkilenenler</w:t>
      </w:r>
      <w:r w:rsidR="00FB7956">
        <w:rPr>
          <w:noProof/>
        </w:rPr>
        <w:t xml:space="preserve"> bir ya da iki dakika içinde</w:t>
      </w:r>
      <w:r w:rsidR="00A55EB8">
        <w:rPr>
          <w:noProof/>
        </w:rPr>
        <w:t xml:space="preserve"> bulunduğu yerde yıkılır ve uyumaya başlar </w:t>
      </w:r>
      <w:r w:rsidR="00FB7956">
        <w:rPr>
          <w:noProof/>
        </w:rPr>
        <w:t xml:space="preserve"> ardından birkaç dakika içinde apne</w:t>
      </w:r>
      <w:r w:rsidR="00FB53DF">
        <w:rPr>
          <w:noProof/>
        </w:rPr>
        <w:t xml:space="preserve"> ve kas gevşekliği gelişir (Tang Yiu Hang and Chan Tak Shing, 2002).</w:t>
      </w:r>
    </w:p>
    <w:p w14:paraId="2148B809" w14:textId="4C2777F2" w:rsidR="00574291" w:rsidRDefault="00001310" w:rsidP="00AF41C3">
      <w:pPr>
        <w:ind w:firstLine="708"/>
        <w:rPr>
          <w:noProof/>
        </w:rPr>
      </w:pPr>
      <w:r>
        <w:rPr>
          <w:noProof/>
        </w:rPr>
        <w:t>Akut olarak sinir ajan</w:t>
      </w:r>
      <w:r w:rsidR="00007BEF">
        <w:rPr>
          <w:noProof/>
        </w:rPr>
        <w:t>ı</w:t>
      </w:r>
      <w:r>
        <w:rPr>
          <w:noProof/>
        </w:rPr>
        <w:t xml:space="preserve"> tarafından </w:t>
      </w:r>
      <w:r w:rsidR="00574291">
        <w:rPr>
          <w:noProof/>
        </w:rPr>
        <w:t>zehirlenm</w:t>
      </w:r>
      <w:r>
        <w:rPr>
          <w:noProof/>
        </w:rPr>
        <w:t>e</w:t>
      </w:r>
      <w:r w:rsidR="00007BEF">
        <w:rPr>
          <w:noProof/>
        </w:rPr>
        <w:t>;</w:t>
      </w:r>
      <w:r w:rsidR="00574291">
        <w:rPr>
          <w:noProof/>
        </w:rPr>
        <w:t xml:space="preserve"> dekontaminasyon, solunum desteği ve spesifik antidotlar ile tedavi edilir. Bir buharın dekontaminasyonu teorik olarak gerekli değildir, fakat buharlar giysilerin içine yerleşebilir bu neden</w:t>
      </w:r>
      <w:r w:rsidR="00DC59CE">
        <w:rPr>
          <w:noProof/>
        </w:rPr>
        <w:t>le tüm giysilerin çıkarılması,</w:t>
      </w:r>
      <w:r w:rsidR="00574291">
        <w:rPr>
          <w:noProof/>
        </w:rPr>
        <w:t xml:space="preserve"> bol miktarda su veya sodyum hipoklorit çözeltisi kullanılarak derinin dekontaminasyonunun yapılması zorunludur</w:t>
      </w:r>
      <w:r w:rsidR="00D86059">
        <w:rPr>
          <w:noProof/>
        </w:rPr>
        <w:t>.</w:t>
      </w:r>
      <w:r w:rsidR="00574291">
        <w:rPr>
          <w:noProof/>
        </w:rPr>
        <w:t xml:space="preserve"> (Chauhan vd., 2008:118).</w:t>
      </w:r>
    </w:p>
    <w:p w14:paraId="1AE7109F" w14:textId="138CB105" w:rsidR="00D86059" w:rsidRDefault="00D86059" w:rsidP="00AF41C3">
      <w:pPr>
        <w:ind w:firstLine="708"/>
        <w:rPr>
          <w:noProof/>
        </w:rPr>
      </w:pPr>
      <w:r w:rsidRPr="00D86059">
        <w:rPr>
          <w:noProof/>
        </w:rPr>
        <w:t>Atropin, düz kaslar ve ekzokrin bezleri gibi muskarinik reseptör bölgeleri olan organlardaki sinir ajanlarının klinik etk</w:t>
      </w:r>
      <w:r w:rsidR="0028735D">
        <w:rPr>
          <w:noProof/>
        </w:rPr>
        <w:t>ilerini azalt</w:t>
      </w:r>
      <w:r w:rsidR="002B34C4">
        <w:rPr>
          <w:noProof/>
        </w:rPr>
        <w:t>mada çok etkilidir (Sidell, 2003</w:t>
      </w:r>
      <w:r w:rsidR="0028735D">
        <w:rPr>
          <w:noProof/>
        </w:rPr>
        <w:t>: 620</w:t>
      </w:r>
      <w:r w:rsidR="0028735D" w:rsidRPr="0028735D">
        <w:rPr>
          <w:noProof/>
        </w:rPr>
        <w:t>).</w:t>
      </w:r>
    </w:p>
    <w:p w14:paraId="6C8F6A46" w14:textId="40C2334A" w:rsidR="009250E8" w:rsidRDefault="00574291" w:rsidP="00AF41C3">
      <w:pPr>
        <w:pStyle w:val="GvdeMetniGirintisi"/>
      </w:pPr>
      <w:r w:rsidRPr="0031267E">
        <w:t xml:space="preserve">Sinir ajanlarının zehirlenmesinin tedavisi, (I) maruziyet </w:t>
      </w:r>
      <w:r w:rsidR="00007BEF">
        <w:t>ve resüsitasyon (II) antidot</w:t>
      </w:r>
      <w:r w:rsidRPr="0031267E">
        <w:t xml:space="preserve"> ve ilaç uygulaması, (III) dekontaminasyon, (IV) ventilasyon ve destekleyici tedavinin sona ermesinden oluşur. Bir hastanın klinik koşulları, bu prosedürün her birinin sırasını v</w:t>
      </w:r>
      <w:r>
        <w:t xml:space="preserve">e gereksinimini belirleyecektir </w:t>
      </w:r>
      <w:r w:rsidRPr="0031267E">
        <w:t>(Tang Yiu Hang and Chan Tak Shing, 2002).</w:t>
      </w:r>
    </w:p>
    <w:p w14:paraId="5F892E16" w14:textId="77777777" w:rsidR="001A77D9" w:rsidRDefault="009250E8" w:rsidP="00AF41C3">
      <w:bookmarkStart w:id="49" w:name="_Toc525143046"/>
      <w:r>
        <w:tab/>
      </w:r>
    </w:p>
    <w:p w14:paraId="34BA76E9" w14:textId="38C362A4" w:rsidR="00583509" w:rsidRDefault="00EC2881" w:rsidP="00AF41C3">
      <w:pPr>
        <w:pStyle w:val="Balk5"/>
      </w:pPr>
      <w:bookmarkStart w:id="50" w:name="_Toc8446328"/>
      <w:bookmarkStart w:id="51" w:name="_Toc11323875"/>
      <w:r>
        <w:t>1</w:t>
      </w:r>
      <w:r w:rsidR="00665F01">
        <w:t>.</w:t>
      </w:r>
      <w:r w:rsidR="008812BC">
        <w:t>2.</w:t>
      </w:r>
      <w:r w:rsidR="00665F01">
        <w:t>1.</w:t>
      </w:r>
      <w:r w:rsidR="00583509" w:rsidRPr="00583509">
        <w:t xml:space="preserve">2. </w:t>
      </w:r>
      <w:r w:rsidR="00583509">
        <w:t>Yakıcı Ajanlar</w:t>
      </w:r>
      <w:bookmarkEnd w:id="49"/>
      <w:bookmarkEnd w:id="50"/>
      <w:bookmarkEnd w:id="51"/>
    </w:p>
    <w:p w14:paraId="7CBDAAF9" w14:textId="298322BE" w:rsidR="00583509" w:rsidRDefault="009250E8" w:rsidP="00AF41C3">
      <w:r>
        <w:t xml:space="preserve"> </w:t>
      </w:r>
      <w:r>
        <w:tab/>
      </w:r>
      <w:r w:rsidR="00DF6E26">
        <w:t xml:space="preserve">Yakıcı </w:t>
      </w:r>
      <w:r w:rsidR="00583509">
        <w:t>ajanlar kükürt hardal (H / H</w:t>
      </w:r>
      <w:r w:rsidR="00DC59CE">
        <w:t>D),</w:t>
      </w:r>
      <w:r w:rsidR="0094099A">
        <w:t xml:space="preserve"> azot hardal</w:t>
      </w:r>
      <w:r w:rsidR="007F576D">
        <w:t xml:space="preserve"> (HN), lev</w:t>
      </w:r>
      <w:r w:rsidR="00583509">
        <w:t>isit (L) ve fosgen oksim (CX) içerir.</w:t>
      </w:r>
      <w:r w:rsidR="00DF6E26" w:rsidRPr="00DF6E26">
        <w:t xml:space="preserve"> </w:t>
      </w:r>
      <w:r w:rsidR="00007BEF">
        <w:t xml:space="preserve">Yakıcı </w:t>
      </w:r>
      <w:r w:rsidR="00583509">
        <w:t xml:space="preserve">ajanlar, </w:t>
      </w:r>
      <w:r w:rsidR="00DC59CE">
        <w:t xml:space="preserve">gözleri ve cildi tahriş eder. Bu ajanlar </w:t>
      </w:r>
      <w:r w:rsidR="00012940">
        <w:t>kabarcık</w:t>
      </w:r>
      <w:r w:rsidR="00583509">
        <w:t xml:space="preserve"> olu</w:t>
      </w:r>
      <w:r w:rsidR="00957308">
        <w:t>şumuna neden olur. Solunması durumunda solunum yollarındaki</w:t>
      </w:r>
      <w:r w:rsidR="00583509">
        <w:t xml:space="preserve"> mukoza zarlarına zarar verebilir ve bu da psödom</w:t>
      </w:r>
      <w:r w:rsidR="00012940">
        <w:t xml:space="preserve">embran oluşumuna neden olabilir </w:t>
      </w:r>
      <w:r w:rsidR="00012940">
        <w:rPr>
          <w:noProof/>
        </w:rPr>
        <w:t>(Tang Yiu Hang and Chan Tak Shing, 2002: 202)</w:t>
      </w:r>
      <w:r w:rsidR="002241E1">
        <w:rPr>
          <w:noProof/>
        </w:rPr>
        <w:t>.</w:t>
      </w:r>
    </w:p>
    <w:p w14:paraId="5953369D" w14:textId="02BA5ACE" w:rsidR="00012940" w:rsidRDefault="00012940" w:rsidP="00AF41C3">
      <w:pPr>
        <w:rPr>
          <w:noProof/>
        </w:rPr>
      </w:pPr>
      <w:r>
        <w:rPr>
          <w:noProof/>
        </w:rPr>
        <w:tab/>
      </w:r>
      <w:r w:rsidR="00DF6E26">
        <w:t xml:space="preserve">Yakıcı </w:t>
      </w:r>
      <w:r>
        <w:rPr>
          <w:noProof/>
        </w:rPr>
        <w:t xml:space="preserve">ajanlar, cildi ya da temas ettikleri vücut yüzeyinin herhangi bir kısmını yakar ve kabarcıklar oluştururlar. Gözler, mukoza zarları, akciğerler, deri ve kan oluşturan organlar (kemik iliği ve dalak) üzerinde etkilidirler. Solunduğunda solunum </w:t>
      </w:r>
      <w:r>
        <w:rPr>
          <w:noProof/>
        </w:rPr>
        <w:lastRenderedPageBreak/>
        <w:t xml:space="preserve">sistemine zarar verirler ve yutulduğunda kusma ve ishale neden olurlar. </w:t>
      </w:r>
      <w:r w:rsidR="00001310">
        <w:rPr>
          <w:noProof/>
        </w:rPr>
        <w:t xml:space="preserve">Yakıcı </w:t>
      </w:r>
      <w:r>
        <w:rPr>
          <w:noProof/>
        </w:rPr>
        <w:t xml:space="preserve">ajanlar </w:t>
      </w:r>
      <w:r w:rsidR="00957308">
        <w:rPr>
          <w:noProof/>
        </w:rPr>
        <w:t xml:space="preserve">kemik iliği supresyonuna  neden olabilir </w:t>
      </w:r>
      <w:r w:rsidR="00957308" w:rsidRPr="00957308">
        <w:rPr>
          <w:noProof/>
        </w:rPr>
        <w:t>ayrıca</w:t>
      </w:r>
      <w:r>
        <w:rPr>
          <w:noProof/>
        </w:rPr>
        <w:t xml:space="preserve"> diğer mikroorganizma hücreleri üzerind</w:t>
      </w:r>
      <w:r w:rsidR="00FD0B21">
        <w:rPr>
          <w:noProof/>
        </w:rPr>
        <w:t>e de etkili olabilir (</w:t>
      </w:r>
      <w:r w:rsidR="00FD0B21" w:rsidRPr="00FD0B21">
        <w:rPr>
          <w:noProof/>
        </w:rPr>
        <w:t>Organisation for the Prohibition of Chemical Weapons</w:t>
      </w:r>
      <w:r w:rsidR="0080572B">
        <w:rPr>
          <w:noProof/>
        </w:rPr>
        <w:t>, 2016</w:t>
      </w:r>
      <w:r>
        <w:rPr>
          <w:noProof/>
        </w:rPr>
        <w:t>).</w:t>
      </w:r>
    </w:p>
    <w:p w14:paraId="34E63028" w14:textId="6CDF8AB2" w:rsidR="007B218F" w:rsidRDefault="007B218F" w:rsidP="00AF41C3">
      <w:pPr>
        <w:rPr>
          <w:noProof/>
        </w:rPr>
      </w:pPr>
      <w:r>
        <w:rPr>
          <w:noProof/>
        </w:rPr>
        <w:tab/>
      </w:r>
      <w:r w:rsidR="00001310">
        <w:rPr>
          <w:noProof/>
        </w:rPr>
        <w:t>Yakıcı ajanlar</w:t>
      </w:r>
      <w:r>
        <w:rPr>
          <w:noProof/>
        </w:rPr>
        <w:t xml:space="preserve">, keseciklere veya kabarcıklara neden olan maddelerdir. Hayvan ve bitki krallıklarında bunların birçoğu vardır (örneğin, zehirli sarmaşık). Endikasyondaki kimyasal maddeler sülfürlü hardal, lewisit </w:t>
      </w:r>
      <w:r w:rsidR="002B34C4">
        <w:rPr>
          <w:noProof/>
        </w:rPr>
        <w:t>ve fosgen oksimdir (Sidell, 2003</w:t>
      </w:r>
      <w:r>
        <w:rPr>
          <w:noProof/>
        </w:rPr>
        <w:t>: 615).</w:t>
      </w:r>
    </w:p>
    <w:p w14:paraId="396636B3" w14:textId="56617584" w:rsidR="00B00A05" w:rsidRDefault="007B218F" w:rsidP="00AF41C3">
      <w:pPr>
        <w:rPr>
          <w:noProof/>
        </w:rPr>
      </w:pPr>
      <w:r>
        <w:rPr>
          <w:noProof/>
        </w:rPr>
        <w:tab/>
      </w:r>
      <w:r w:rsidR="00007BEF">
        <w:rPr>
          <w:noProof/>
        </w:rPr>
        <w:t>Kükürt hardal bir gaz olmamakla birlikte</w:t>
      </w:r>
      <w:r w:rsidR="00D724EE">
        <w:rPr>
          <w:noProof/>
        </w:rPr>
        <w:t xml:space="preserve"> 25 </w:t>
      </w:r>
      <w:r w:rsidR="00D724EE" w:rsidRPr="00957308">
        <w:rPr>
          <w:noProof/>
          <w:vertAlign w:val="superscript"/>
        </w:rPr>
        <w:t>°</w:t>
      </w:r>
      <w:r w:rsidR="00D724EE">
        <w:rPr>
          <w:noProof/>
        </w:rPr>
        <w:t xml:space="preserve">C'de buharlaşan ve 217.5 </w:t>
      </w:r>
      <w:r w:rsidR="00D724EE" w:rsidRPr="00957308">
        <w:rPr>
          <w:noProof/>
          <w:vertAlign w:val="superscript"/>
        </w:rPr>
        <w:t>°</w:t>
      </w:r>
      <w:r w:rsidR="00070DF5">
        <w:rPr>
          <w:noProof/>
        </w:rPr>
        <w:t xml:space="preserve">C'de ayrışan 1.27'lik özgül ağırlığa sahip soluk </w:t>
      </w:r>
      <w:r w:rsidR="00957308">
        <w:rPr>
          <w:noProof/>
        </w:rPr>
        <w:t>sarı, yağlı bir sıvıdır. 1822 tarihinde</w:t>
      </w:r>
      <w:r w:rsidR="00070DF5">
        <w:rPr>
          <w:noProof/>
        </w:rPr>
        <w:t xml:space="preserve"> tesadüfen keşfedilen ve yaygın olarak h</w:t>
      </w:r>
      <w:r w:rsidR="00007BEF">
        <w:rPr>
          <w:noProof/>
        </w:rPr>
        <w:t>ardal gazı olarak bilinen kükürt hardallar</w:t>
      </w:r>
      <w:r w:rsidR="00070DF5">
        <w:rPr>
          <w:noProof/>
        </w:rPr>
        <w:t xml:space="preserve"> kısa ve uzun süreli morbiditeye neden olabilen alkilleyici maddelerdir. </w:t>
      </w:r>
      <w:r w:rsidR="00957308">
        <w:rPr>
          <w:noProof/>
        </w:rPr>
        <w:t>H</w:t>
      </w:r>
      <w:r w:rsidR="00070DF5">
        <w:rPr>
          <w:noProof/>
        </w:rPr>
        <w:t xml:space="preserve">ardal benzeri bir kokusu olduğu için bunlara kükürt hardal ya da hardal gazı denilmiştir. </w:t>
      </w:r>
      <w:r w:rsidR="00070DF5" w:rsidRPr="00070DF5">
        <w:rPr>
          <w:noProof/>
        </w:rPr>
        <w:t>Buharlaşmış formda sıradan</w:t>
      </w:r>
      <w:r w:rsidR="00957308">
        <w:rPr>
          <w:noProof/>
        </w:rPr>
        <w:t xml:space="preserve"> kıyafetlere kolayca nüfuz edebilirler</w:t>
      </w:r>
      <w:r w:rsidR="00070DF5">
        <w:rPr>
          <w:noProof/>
        </w:rPr>
        <w:t xml:space="preserve"> (Chauhan vd., 2008:115).</w:t>
      </w:r>
    </w:p>
    <w:p w14:paraId="6D97DEF5" w14:textId="77777777" w:rsidR="0028735D" w:rsidRDefault="0028735D" w:rsidP="008B77B2">
      <w:pPr>
        <w:rPr>
          <w:noProof/>
        </w:rPr>
      </w:pPr>
    </w:p>
    <w:p w14:paraId="3B315F03" w14:textId="0215C7B5" w:rsidR="0028735D" w:rsidRPr="001F5C6E" w:rsidRDefault="0028735D" w:rsidP="001F5C6E">
      <w:pPr>
        <w:pStyle w:val="ResimYazs"/>
        <w:jc w:val="center"/>
        <w:rPr>
          <w:b/>
          <w:i w:val="0"/>
          <w:noProof/>
          <w:color w:val="000000" w:themeColor="text1"/>
          <w:sz w:val="24"/>
          <w:szCs w:val="24"/>
        </w:rPr>
      </w:pPr>
      <w:bookmarkStart w:id="52" w:name="_Toc8135154"/>
      <w:bookmarkStart w:id="53" w:name="_Toc8446377"/>
      <w:bookmarkStart w:id="54" w:name="_Toc9515698"/>
      <w:bookmarkStart w:id="55" w:name="_Toc11324341"/>
      <w:r w:rsidRPr="001F5C6E">
        <w:rPr>
          <w:b/>
          <w:i w:val="0"/>
          <w:noProof/>
          <w:color w:val="000000" w:themeColor="text1"/>
          <w:sz w:val="24"/>
          <w:szCs w:val="24"/>
          <w:lang w:eastAsia="tr-TR"/>
        </w:rPr>
        <w:drawing>
          <wp:anchor distT="0" distB="0" distL="114300" distR="114300" simplePos="0" relativeHeight="251686912" behindDoc="0" locked="0" layoutInCell="1" allowOverlap="1" wp14:anchorId="75EE4C82" wp14:editId="65C857EE">
            <wp:simplePos x="0" y="0"/>
            <wp:positionH relativeFrom="column">
              <wp:posOffset>135</wp:posOffset>
            </wp:positionH>
            <wp:positionV relativeFrom="paragraph">
              <wp:posOffset>267335</wp:posOffset>
            </wp:positionV>
            <wp:extent cx="5398770" cy="3103245"/>
            <wp:effectExtent l="0" t="0" r="0" b="1905"/>
            <wp:wrapTopAndBottom/>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98770" cy="31032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F5C6E">
        <w:rPr>
          <w:b/>
          <w:i w:val="0"/>
          <w:color w:val="000000" w:themeColor="text1"/>
          <w:sz w:val="24"/>
          <w:szCs w:val="24"/>
        </w:rPr>
        <w:t>Tablo</w:t>
      </w:r>
      <w:r w:rsidR="001F5C6E">
        <w:rPr>
          <w:b/>
          <w:i w:val="0"/>
          <w:color w:val="000000" w:themeColor="text1"/>
          <w:sz w:val="24"/>
          <w:szCs w:val="24"/>
        </w:rPr>
        <w:t xml:space="preserve"> </w:t>
      </w:r>
      <w:r w:rsidR="001F5C6E" w:rsidRPr="001F5C6E">
        <w:rPr>
          <w:b/>
          <w:i w:val="0"/>
          <w:color w:val="000000" w:themeColor="text1"/>
          <w:sz w:val="24"/>
          <w:szCs w:val="24"/>
        </w:rPr>
        <w:t xml:space="preserve">1. </w:t>
      </w:r>
      <w:r w:rsidR="001F5C6E" w:rsidRPr="001F5C6E">
        <w:rPr>
          <w:b/>
          <w:i w:val="0"/>
          <w:color w:val="000000" w:themeColor="text1"/>
          <w:sz w:val="24"/>
          <w:szCs w:val="24"/>
        </w:rPr>
        <w:fldChar w:fldCharType="begin"/>
      </w:r>
      <w:r w:rsidR="001F5C6E" w:rsidRPr="001F5C6E">
        <w:rPr>
          <w:b/>
          <w:i w:val="0"/>
          <w:color w:val="000000" w:themeColor="text1"/>
          <w:sz w:val="24"/>
          <w:szCs w:val="24"/>
        </w:rPr>
        <w:instrText xml:space="preserve"> SEQ 1. \* ARABIC </w:instrText>
      </w:r>
      <w:r w:rsidR="001F5C6E" w:rsidRPr="001F5C6E">
        <w:rPr>
          <w:b/>
          <w:i w:val="0"/>
          <w:color w:val="000000" w:themeColor="text1"/>
          <w:sz w:val="24"/>
          <w:szCs w:val="24"/>
        </w:rPr>
        <w:fldChar w:fldCharType="separate"/>
      </w:r>
      <w:r w:rsidR="007E14F0">
        <w:rPr>
          <w:b/>
          <w:i w:val="0"/>
          <w:noProof/>
          <w:color w:val="000000" w:themeColor="text1"/>
          <w:sz w:val="24"/>
          <w:szCs w:val="24"/>
        </w:rPr>
        <w:t>3</w:t>
      </w:r>
      <w:r w:rsidR="001F5C6E" w:rsidRPr="001F5C6E">
        <w:rPr>
          <w:b/>
          <w:i w:val="0"/>
          <w:color w:val="000000" w:themeColor="text1"/>
          <w:sz w:val="24"/>
          <w:szCs w:val="24"/>
        </w:rPr>
        <w:fldChar w:fldCharType="end"/>
      </w:r>
      <w:r w:rsidRPr="001F5C6E">
        <w:rPr>
          <w:b/>
          <w:i w:val="0"/>
          <w:color w:val="000000" w:themeColor="text1"/>
          <w:sz w:val="24"/>
          <w:szCs w:val="24"/>
        </w:rPr>
        <w:t>. Hardal Buharının Etkileri</w:t>
      </w:r>
      <w:bookmarkEnd w:id="52"/>
      <w:bookmarkEnd w:id="53"/>
      <w:bookmarkEnd w:id="54"/>
      <w:bookmarkEnd w:id="55"/>
    </w:p>
    <w:p w14:paraId="50905B76" w14:textId="2240CB7A" w:rsidR="001D6227" w:rsidRPr="00AE10B0" w:rsidRDefault="001D6227" w:rsidP="001D6227">
      <w:pPr>
        <w:shd w:val="clear" w:color="auto" w:fill="FFFFFF"/>
        <w:spacing w:after="0" w:line="240" w:lineRule="auto"/>
        <w:rPr>
          <w:b/>
          <w:noProof/>
          <w:sz w:val="20"/>
        </w:rPr>
      </w:pPr>
      <w:r w:rsidRPr="00AE10B0">
        <w:rPr>
          <w:b/>
          <w:sz w:val="20"/>
        </w:rPr>
        <w:t>Kaynak :</w:t>
      </w:r>
      <w:r w:rsidRPr="00AE10B0">
        <w:rPr>
          <w:b/>
          <w:noProof/>
          <w:sz w:val="20"/>
        </w:rPr>
        <w:t xml:space="preserve"> </w:t>
      </w:r>
      <w:r w:rsidRPr="00AF41C3">
        <w:rPr>
          <w:noProof/>
          <w:sz w:val="20"/>
        </w:rPr>
        <w:t xml:space="preserve">(U.S. Army Medical Research </w:t>
      </w:r>
      <w:r w:rsidR="00AE10B0" w:rsidRPr="00AF41C3">
        <w:rPr>
          <w:noProof/>
          <w:sz w:val="20"/>
        </w:rPr>
        <w:t>Institute Chemical Defense, 2007</w:t>
      </w:r>
      <w:r w:rsidR="00AF41C3" w:rsidRPr="00AF41C3">
        <w:rPr>
          <w:noProof/>
          <w:sz w:val="20"/>
        </w:rPr>
        <w:t>)</w:t>
      </w:r>
    </w:p>
    <w:p w14:paraId="5F451557" w14:textId="77777777" w:rsidR="001D6227" w:rsidRPr="00AE10B0" w:rsidRDefault="001D6227" w:rsidP="001D6227">
      <w:pPr>
        <w:rPr>
          <w:noProof/>
        </w:rPr>
      </w:pPr>
    </w:p>
    <w:p w14:paraId="2C3CF493" w14:textId="6BCA4C7B" w:rsidR="00AB12D1" w:rsidRDefault="00F60607" w:rsidP="00AF41C3">
      <w:pPr>
        <w:pStyle w:val="GvdeMetniGirintisi"/>
      </w:pPr>
      <w:r>
        <w:t>Azot hardalları</w:t>
      </w:r>
      <w:r w:rsidR="00E31D66">
        <w:t xml:space="preserve">, </w:t>
      </w:r>
      <w:r w:rsidR="00007BEF">
        <w:t xml:space="preserve">kükürt hardal </w:t>
      </w:r>
      <w:r>
        <w:t>gibi alkilleyici maddelerdir. Tipik olarak maruziyetin</w:t>
      </w:r>
      <w:r w:rsidRPr="00F60607">
        <w:t xml:space="preserve"> belirtileri ve semptomları hemen gerçekleşmez. Semptomların başlangıcı ajana maruz kaldıktan birkaç saat sonra olabilir. Maruz kalan ajanın konsantrasyonu, </w:t>
      </w:r>
      <w:r w:rsidRPr="00F60607">
        <w:lastRenderedPageBreak/>
        <w:t xml:space="preserve">temastan sonra semptomların nasıl ortaya çıkacağını belirler. Azot hardalları cildi, gözleri, solunum sistemini ve gastrointestinal </w:t>
      </w:r>
      <w:r w:rsidR="00597853">
        <w:t>sistemi etkiler. S</w:t>
      </w:r>
      <w:r w:rsidRPr="00F60607">
        <w:t xml:space="preserve">istemik absorpsiyon kemik iliği baskılanmasına ve merkezi sinir </w:t>
      </w:r>
      <w:r w:rsidR="00597853">
        <w:t>sistemi etkilerine yol açabilir (Chauhan vd., 2008:116</w:t>
      </w:r>
      <w:r w:rsidR="00597853" w:rsidRPr="00597853">
        <w:t>).</w:t>
      </w:r>
    </w:p>
    <w:p w14:paraId="62861FCE" w14:textId="2F05E910" w:rsidR="009250E8" w:rsidRDefault="000902C3" w:rsidP="00AF41C3">
      <w:pPr>
        <w:rPr>
          <w:noProof/>
        </w:rPr>
      </w:pPr>
      <w:r>
        <w:rPr>
          <w:noProof/>
        </w:rPr>
        <w:tab/>
      </w:r>
      <w:r w:rsidR="007F576D">
        <w:rPr>
          <w:noProof/>
        </w:rPr>
        <w:t>Lev</w:t>
      </w:r>
      <w:r w:rsidR="009250E8">
        <w:rPr>
          <w:noProof/>
        </w:rPr>
        <w:t xml:space="preserve">isit ajanı </w:t>
      </w:r>
      <w:r>
        <w:rPr>
          <w:noProof/>
        </w:rPr>
        <w:t xml:space="preserve">yakıcı </w:t>
      </w:r>
      <w:r w:rsidR="009250E8">
        <w:rPr>
          <w:noProof/>
        </w:rPr>
        <w:t>ajan olarak sınıflandır</w:t>
      </w:r>
      <w:r>
        <w:rPr>
          <w:noProof/>
        </w:rPr>
        <w:t>ı</w:t>
      </w:r>
      <w:r w:rsidR="009250E8">
        <w:rPr>
          <w:noProof/>
        </w:rPr>
        <w:t xml:space="preserve">lmıştır. </w:t>
      </w:r>
      <w:r w:rsidR="007F576D">
        <w:rPr>
          <w:noProof/>
        </w:rPr>
        <w:t>Lev</w:t>
      </w:r>
      <w:r w:rsidR="000E60E3">
        <w:rPr>
          <w:noProof/>
        </w:rPr>
        <w:t>isit göz, deri ve hava yollarına doğrudan temas edere</w:t>
      </w:r>
      <w:r w:rsidR="007F576D">
        <w:rPr>
          <w:noProof/>
        </w:rPr>
        <w:t>k zarar veren yakıcı ajandır</w:t>
      </w:r>
      <w:r w:rsidR="000E60E3">
        <w:rPr>
          <w:noProof/>
        </w:rPr>
        <w:t xml:space="preserve">. </w:t>
      </w:r>
      <w:r w:rsidR="009250E8">
        <w:rPr>
          <w:noProof/>
        </w:rPr>
        <w:t>Normal kıyafetlere ve hatta kauçuğa kolayca n</w:t>
      </w:r>
      <w:r>
        <w:rPr>
          <w:noProof/>
        </w:rPr>
        <w:t xml:space="preserve">üfuz </w:t>
      </w:r>
      <w:r w:rsidR="007F576D">
        <w:rPr>
          <w:noProof/>
        </w:rPr>
        <w:t xml:space="preserve">edebilir. Güçlü bir kabartma özelleğine sahiptir </w:t>
      </w:r>
      <w:r w:rsidR="009250E8">
        <w:rPr>
          <w:noProof/>
        </w:rPr>
        <w:t>ve temas ettiği yüzeylere zarar verir. Ayrıca arsenik içerdiği için, arsenik toksisitesinin bazı özellikleri de geliş</w:t>
      </w:r>
      <w:r w:rsidR="000E60E3">
        <w:rPr>
          <w:noProof/>
        </w:rPr>
        <w:t xml:space="preserve">ebilir (Chauhan vd., 2008:117; </w:t>
      </w:r>
      <w:r w:rsidR="009250E8" w:rsidRPr="0064790A">
        <w:rPr>
          <w:noProof/>
        </w:rPr>
        <w:t>U.S. Army Medical Research</w:t>
      </w:r>
      <w:r w:rsidR="0064790A" w:rsidRPr="0064790A">
        <w:rPr>
          <w:noProof/>
        </w:rPr>
        <w:t xml:space="preserve"> Institute Chemical Defense, 2007</w:t>
      </w:r>
      <w:r w:rsidR="009250E8" w:rsidRPr="0064790A">
        <w:rPr>
          <w:noProof/>
        </w:rPr>
        <w:t>).</w:t>
      </w:r>
    </w:p>
    <w:p w14:paraId="72B6DAF2" w14:textId="7850A436" w:rsidR="0028735D" w:rsidRDefault="000E60E3" w:rsidP="00AF41C3">
      <w:pPr>
        <w:ind w:firstLine="708"/>
        <w:rPr>
          <w:noProof/>
        </w:rPr>
      </w:pPr>
      <w:r>
        <w:rPr>
          <w:noProof/>
        </w:rPr>
        <w:t xml:space="preserve">Yakıcı ajanlar </w:t>
      </w:r>
      <w:r w:rsidR="009250E8" w:rsidRPr="00622F78">
        <w:rPr>
          <w:noProof/>
        </w:rPr>
        <w:t>genellikle periferik hava yollarından ziyade merkezi olarak büyük ölçüde gecikmiş solunum toksisitesi oluştururlar.</w:t>
      </w:r>
      <w:r w:rsidR="009250E8">
        <w:rPr>
          <w:noProof/>
        </w:rPr>
        <w:t xml:space="preserve"> Dispneye</w:t>
      </w:r>
      <w:r w:rsidR="009250E8" w:rsidRPr="00622F78">
        <w:rPr>
          <w:noProof/>
        </w:rPr>
        <w:t xml:space="preserve"> neden olabilecek kadar şiddetli olan inhalasyon, tipik olarak sıklıkla psödomembran oluşumu ve kısmen veya tamamen üst hava yolu tıkanıklığı ile birlikte hava yolu</w:t>
      </w:r>
      <w:r w:rsidR="009250E8">
        <w:rPr>
          <w:noProof/>
        </w:rPr>
        <w:t xml:space="preserve"> nekrozu bulgularına neden olur (Journal of the Royal Army Medical Corps, 2002).</w:t>
      </w:r>
      <w:bookmarkStart w:id="56" w:name="_Toc525244654"/>
    </w:p>
    <w:p w14:paraId="48B8A440" w14:textId="77777777" w:rsidR="001D6227" w:rsidRDefault="001D6227" w:rsidP="00AF41C3">
      <w:pPr>
        <w:ind w:firstLine="708"/>
        <w:rPr>
          <w:noProof/>
        </w:rPr>
      </w:pPr>
    </w:p>
    <w:p w14:paraId="694B6F7E" w14:textId="6EA3C7F8" w:rsidR="00583509" w:rsidRDefault="00EC2881" w:rsidP="00AF41C3">
      <w:pPr>
        <w:pStyle w:val="Balk5"/>
      </w:pPr>
      <w:bookmarkStart w:id="57" w:name="_Toc525143047"/>
      <w:bookmarkStart w:id="58" w:name="_Toc8446329"/>
      <w:bookmarkStart w:id="59" w:name="_Toc11323876"/>
      <w:bookmarkEnd w:id="56"/>
      <w:r>
        <w:t>1</w:t>
      </w:r>
      <w:r w:rsidR="00665F01">
        <w:t>.</w:t>
      </w:r>
      <w:r w:rsidR="008812BC">
        <w:t>2.</w:t>
      </w:r>
      <w:r w:rsidR="00665F01">
        <w:t>1.</w:t>
      </w:r>
      <w:r w:rsidR="00CD742A">
        <w:t>3. Kan Zehirleyici Ajanlar</w:t>
      </w:r>
      <w:bookmarkEnd w:id="57"/>
      <w:bookmarkEnd w:id="58"/>
      <w:bookmarkEnd w:id="59"/>
    </w:p>
    <w:p w14:paraId="5FDBF89F" w14:textId="020855DE" w:rsidR="00B00A05" w:rsidRDefault="00CD742A" w:rsidP="00AF41C3">
      <w:r>
        <w:tab/>
        <w:t xml:space="preserve">Kan </w:t>
      </w:r>
      <w:r w:rsidR="0094099A">
        <w:t>zehirleyici ajanlar</w:t>
      </w:r>
      <w:r>
        <w:t xml:space="preserve"> (siyanojenler)</w:t>
      </w:r>
      <w:r w:rsidR="00957308">
        <w:t>,</w:t>
      </w:r>
      <w:r>
        <w:t xml:space="preserve"> hidrojen siyanür (AC) ve siyanojen klorür (CK) içermektedir. Bu ajanlar</w:t>
      </w:r>
      <w:r w:rsidRPr="00CD742A">
        <w:t xml:space="preserve"> tüm vücut dokularına </w:t>
      </w:r>
      <w:r>
        <w:t>kan ile taşınırlar ve oksidatif süreçleri</w:t>
      </w:r>
      <w:r w:rsidR="0097757E" w:rsidRPr="0097757E">
        <w:t xml:space="preserve"> </w:t>
      </w:r>
      <w:r w:rsidR="0097757E">
        <w:t xml:space="preserve">sitokrom a3 oksidazına </w:t>
      </w:r>
      <w:r w:rsidR="0097757E" w:rsidRPr="0097757E">
        <w:t>bağlanarak</w:t>
      </w:r>
      <w:r w:rsidRPr="0097757E">
        <w:t xml:space="preserve"> </w:t>
      </w:r>
      <w:r>
        <w:t>bloke eder</w:t>
      </w:r>
      <w:r w:rsidR="0097757E">
        <w:t xml:space="preserve">ler. </w:t>
      </w:r>
      <w:r w:rsidR="0097757E" w:rsidRPr="0097757E">
        <w:t xml:space="preserve">Hücrelerin </w:t>
      </w:r>
      <w:r w:rsidR="0097757E">
        <w:t xml:space="preserve">oksijeni kullanmasını engelleyerek, hücresel anoksiye neden olurlar. </w:t>
      </w:r>
      <w:r>
        <w:t xml:space="preserve">Merkezi sinir sistemi etkilendiğinde, solunum durur </w:t>
      </w:r>
      <w:r w:rsidR="0097757E">
        <w:t xml:space="preserve">ve dolaşım sistemi çöker </w:t>
      </w:r>
      <w:r w:rsidR="0097757E">
        <w:rPr>
          <w:noProof/>
        </w:rPr>
        <w:t>(Tang Yiu Hang and Chan Tak Shing, 2002: 202).</w:t>
      </w:r>
    </w:p>
    <w:p w14:paraId="446E0D39" w14:textId="3B6CCFF0" w:rsidR="006F7353" w:rsidRDefault="00CA12CB" w:rsidP="00AF41C3">
      <w:pPr>
        <w:ind w:firstLine="708"/>
        <w:rPr>
          <w:noProof/>
        </w:rPr>
      </w:pPr>
      <w:r>
        <w:t>K</w:t>
      </w:r>
      <w:r w:rsidR="006F7353">
        <w:t>an</w:t>
      </w:r>
      <w:r w:rsidR="0094099A">
        <w:t xml:space="preserve"> zehirleyici</w:t>
      </w:r>
      <w:r w:rsidR="006F7353">
        <w:t xml:space="preserve"> </w:t>
      </w:r>
      <w:r w:rsidR="001239E4">
        <w:t xml:space="preserve">ajanlar </w:t>
      </w:r>
      <w:r w:rsidR="006F7353">
        <w:t>doku hipoksisine neden olan maddelerdir. Bunlar basit veya kimyasal olarak sı</w:t>
      </w:r>
      <w:r>
        <w:t xml:space="preserve">nıflandırılır. Basit </w:t>
      </w:r>
      <w:r w:rsidR="0094099A">
        <w:t>kan zehirleyici ajanlar</w:t>
      </w:r>
      <w:r w:rsidR="00964D08" w:rsidRPr="00964D08">
        <w:t xml:space="preserve"> </w:t>
      </w:r>
      <w:r w:rsidR="006F7353">
        <w:t>(</w:t>
      </w:r>
      <w:r w:rsidR="0094099A">
        <w:t>m</w:t>
      </w:r>
      <w:r w:rsidR="006F7353">
        <w:t>etan ve azot), solunan havada oksijenle fiziksel olarak yer değiştirerek, oksijen eksikliği ve hipoksemiye neden olur. Si</w:t>
      </w:r>
      <w:r w:rsidR="0094099A">
        <w:t>yanürler gibi kimyasal kan zehirleyici ajanlar</w:t>
      </w:r>
      <w:r w:rsidR="006F7353">
        <w:t>, hücresel düzeyde oksije</w:t>
      </w:r>
      <w:r w:rsidR="0094099A">
        <w:t xml:space="preserve">n taşınmasına müdahale ederler, </w:t>
      </w:r>
      <w:r w:rsidR="006F7353">
        <w:t xml:space="preserve">doku hipoksisine, anaerobik metabolizmaya ve laktik asidoza neden olurlar. Kimyasal savaş ajanı olarak kullanılan önemli kimyasal </w:t>
      </w:r>
      <w:r w:rsidR="0094099A">
        <w:t xml:space="preserve">kan </w:t>
      </w:r>
      <w:r w:rsidR="0094099A">
        <w:lastRenderedPageBreak/>
        <w:t xml:space="preserve">zehirleyici ajanlar </w:t>
      </w:r>
      <w:r w:rsidR="006F7353">
        <w:t>arasında siyanojen klorür (CK), hidrojen si</w:t>
      </w:r>
      <w:r w:rsidR="00957308">
        <w:t xml:space="preserve">yanür (HCN) ve </w:t>
      </w:r>
      <w:r>
        <w:t xml:space="preserve">arsin (SA) bulunur </w:t>
      </w:r>
      <w:r>
        <w:rPr>
          <w:noProof/>
        </w:rPr>
        <w:t>(Chauhan vd., 2008: 118).</w:t>
      </w:r>
    </w:p>
    <w:p w14:paraId="7DBE671D" w14:textId="22366791" w:rsidR="002144AF" w:rsidRDefault="00AA1742" w:rsidP="00AF41C3">
      <w:pPr>
        <w:ind w:firstLine="708"/>
        <w:rPr>
          <w:noProof/>
        </w:rPr>
      </w:pPr>
      <w:r>
        <w:rPr>
          <w:noProof/>
        </w:rPr>
        <w:t>Kan zehirleyici ajanlar</w:t>
      </w:r>
      <w:r w:rsidR="001239E4">
        <w:rPr>
          <w:noProof/>
        </w:rPr>
        <w:t>ın</w:t>
      </w:r>
      <w:r>
        <w:rPr>
          <w:noProof/>
        </w:rPr>
        <w:t xml:space="preserve"> klinik</w:t>
      </w:r>
      <w:r w:rsidR="0094099A">
        <w:rPr>
          <w:noProof/>
        </w:rPr>
        <w:t xml:space="preserve"> etkileri; </w:t>
      </w:r>
      <w:r w:rsidR="00957308">
        <w:rPr>
          <w:noProof/>
        </w:rPr>
        <w:t>cilt kiraz kırmızısı şeklinde olur</w:t>
      </w:r>
      <w:r>
        <w:rPr>
          <w:noProof/>
        </w:rPr>
        <w:t xml:space="preserve"> çü</w:t>
      </w:r>
      <w:r w:rsidR="001239E4">
        <w:rPr>
          <w:noProof/>
        </w:rPr>
        <w:t>nkü venöz kan hala oksijenlidir ve</w:t>
      </w:r>
      <w:r>
        <w:rPr>
          <w:noProof/>
        </w:rPr>
        <w:t xml:space="preserve"> geç aşamalarda </w:t>
      </w:r>
      <w:r w:rsidR="00B407F5" w:rsidRPr="00B407F5">
        <w:rPr>
          <w:noProof/>
        </w:rPr>
        <w:t xml:space="preserve">cilt </w:t>
      </w:r>
      <w:r w:rsidR="00B407F5">
        <w:rPr>
          <w:noProof/>
        </w:rPr>
        <w:t xml:space="preserve">normal veya </w:t>
      </w:r>
      <w:r>
        <w:rPr>
          <w:noProof/>
        </w:rPr>
        <w:t>siyanotik olabilir. Laboratuvar bulguları</w:t>
      </w:r>
      <w:r w:rsidR="0094099A">
        <w:rPr>
          <w:noProof/>
        </w:rPr>
        <w:t xml:space="preserve">, </w:t>
      </w:r>
      <w:r>
        <w:rPr>
          <w:noProof/>
        </w:rPr>
        <w:t xml:space="preserve"> kandaki</w:t>
      </w:r>
      <w:r w:rsidR="0094099A" w:rsidRPr="0094099A">
        <w:t xml:space="preserve"> </w:t>
      </w:r>
      <w:r w:rsidR="0094099A" w:rsidRPr="0094099A">
        <w:rPr>
          <w:noProof/>
        </w:rPr>
        <w:t>yüksek</w:t>
      </w:r>
      <w:r>
        <w:rPr>
          <w:noProof/>
        </w:rPr>
        <w:t xml:space="preserve"> siyanür konsantrasyonunu (normal &lt;0.5 μg / mL), metabolik asidozu (siyanür aerobik metabolizmayı durdurduğu için) ve venöz kanın</w:t>
      </w:r>
      <w:r w:rsidR="001239E4">
        <w:rPr>
          <w:noProof/>
        </w:rPr>
        <w:t xml:space="preserve"> yüksek oksijen içeri</w:t>
      </w:r>
      <w:r w:rsidR="002B34C4">
        <w:rPr>
          <w:noProof/>
        </w:rPr>
        <w:t>ğini kapsamaktadır (Sidell, 2003</w:t>
      </w:r>
      <w:r w:rsidR="001239E4">
        <w:rPr>
          <w:noProof/>
        </w:rPr>
        <w:t>: 618).</w:t>
      </w:r>
    </w:p>
    <w:p w14:paraId="2F6F39A6" w14:textId="08CD7CEB" w:rsidR="001D6227" w:rsidRDefault="001D6227" w:rsidP="00AF41C3">
      <w:pPr>
        <w:ind w:firstLine="708"/>
        <w:rPr>
          <w:noProof/>
        </w:rPr>
      </w:pPr>
    </w:p>
    <w:p w14:paraId="288EE7D3" w14:textId="61D7453F" w:rsidR="009309B9" w:rsidRDefault="00EC2881" w:rsidP="00AF41C3">
      <w:pPr>
        <w:pStyle w:val="Balk5"/>
      </w:pPr>
      <w:bookmarkStart w:id="60" w:name="_Toc8446330"/>
      <w:bookmarkStart w:id="61" w:name="_Toc11323877"/>
      <w:r>
        <w:t>1</w:t>
      </w:r>
      <w:r w:rsidR="00665F01">
        <w:t>.</w:t>
      </w:r>
      <w:r w:rsidR="008812BC">
        <w:t>2.</w:t>
      </w:r>
      <w:r w:rsidR="00665F01">
        <w:t>1.</w:t>
      </w:r>
      <w:r w:rsidR="009309B9">
        <w:t xml:space="preserve">4. </w:t>
      </w:r>
      <w:r w:rsidR="009309B9" w:rsidRPr="009309B9">
        <w:t>Kapasite Bozucu Ajanlar / Davranışsal Ajanlar</w:t>
      </w:r>
      <w:bookmarkEnd w:id="60"/>
      <w:bookmarkEnd w:id="61"/>
      <w:r w:rsidR="009309B9" w:rsidRPr="009309B9">
        <w:t xml:space="preserve"> </w:t>
      </w:r>
    </w:p>
    <w:p w14:paraId="76C06A03" w14:textId="51380318" w:rsidR="00B4672C" w:rsidRDefault="009250E8" w:rsidP="00AF41C3">
      <w:r>
        <w:tab/>
      </w:r>
      <w:r w:rsidR="00E425B0">
        <w:rPr>
          <w:rFonts w:cs="Times New Roman"/>
        </w:rPr>
        <w:t>II.</w:t>
      </w:r>
      <w:r w:rsidR="00E425B0">
        <w:t xml:space="preserve"> </w:t>
      </w:r>
      <w:r w:rsidR="00B4672C" w:rsidRPr="00B4672C">
        <w:t xml:space="preserve">Dünya Savaşı sonrasında, ABD ordusu </w:t>
      </w:r>
      <w:r w:rsidR="00E71EF3">
        <w:t xml:space="preserve">olası </w:t>
      </w:r>
      <w:r w:rsidR="00B4672C" w:rsidRPr="00B4672C">
        <w:t xml:space="preserve">çok çeşitli ölümcül olmayan, psiko-davranışsal </w:t>
      </w:r>
      <w:r w:rsidR="00B4672C">
        <w:t>engelleyici</w:t>
      </w:r>
      <w:r w:rsidR="000E60E3" w:rsidRPr="000E60E3">
        <w:t xml:space="preserve"> kimyasal</w:t>
      </w:r>
      <w:r w:rsidR="00B4672C" w:rsidRPr="000E60E3">
        <w:t xml:space="preserve"> </w:t>
      </w:r>
      <w:r w:rsidR="00B4672C">
        <w:t>ajanları araştırmıştır. B</w:t>
      </w:r>
      <w:r w:rsidR="00B4672C" w:rsidRPr="00B4672C">
        <w:t>unlar arasında lityerjik asit dietilamid (LSD-25), ketamin, fentanil, karfentanil ve birkaç glikolat antikolinerjik bulunmaktadır.</w:t>
      </w:r>
      <w:r w:rsidR="000E60E3">
        <w:t xml:space="preserve"> Kimyasal savaş ajanı</w:t>
      </w:r>
      <w:r w:rsidR="00B4672C">
        <w:t xml:space="preserve"> olarak sınıflandırılan tek madde, antikolinerjik bir bileşik olan 3-kinüklidinil benzil'dir. NATO tarafından BZ olarak kodlanmıştır  (Chauhan vd., 2008: 121</w:t>
      </w:r>
      <w:r w:rsidR="00B4672C" w:rsidRPr="00B4672C">
        <w:t>)</w:t>
      </w:r>
      <w:r w:rsidR="00B4672C">
        <w:t>.</w:t>
      </w:r>
    </w:p>
    <w:p w14:paraId="0157A1BE" w14:textId="7C491E6E" w:rsidR="00080C42" w:rsidRDefault="00F636B4" w:rsidP="00AF41C3">
      <w:r>
        <w:tab/>
        <w:t>BZ ve diğer glikoller; gözbebeklerinin genişlemesi, ağız kuruluğu, kuru cilt,</w:t>
      </w:r>
      <w:r w:rsidRPr="00F636B4">
        <w:t xml:space="preserve"> bilinç </w:t>
      </w:r>
      <w:r w:rsidR="00B407F5">
        <w:t xml:space="preserve">seviyesinin azalması, </w:t>
      </w:r>
      <w:r>
        <w:t>şaşkınlık hali,</w:t>
      </w:r>
      <w:r w:rsidR="006E125A">
        <w:t xml:space="preserve"> uyum</w:t>
      </w:r>
      <w:r w:rsidRPr="00F636B4">
        <w:t xml:space="preserve"> bozukluğu</w:t>
      </w:r>
      <w:r>
        <w:t>,</w:t>
      </w:r>
      <w:r w:rsidRPr="00F636B4">
        <w:t xml:space="preserve"> algı ve yorumlamadaki rahatsızlıklar (yanılsama</w:t>
      </w:r>
      <w:r w:rsidR="00B407F5">
        <w:t xml:space="preserve">lar ve/veya </w:t>
      </w:r>
      <w:r>
        <w:t xml:space="preserve">halüsinasyonlar), hastalığın reddi ve zayıf bellek şeklinde etki gösterir. </w:t>
      </w:r>
      <w:r w:rsidRPr="00F636B4">
        <w:t>F</w:t>
      </w:r>
      <w:r>
        <w:t xml:space="preserve">entanil türevleri </w:t>
      </w:r>
      <w:r w:rsidRPr="00F636B4">
        <w:t>baş dönmesi, uyuşukluk, bedensel hareketlerin kontrol kaybı</w:t>
      </w:r>
      <w:r w:rsidR="00B407F5">
        <w:t xml:space="preserve">, gözbebeğinin aşırı </w:t>
      </w:r>
      <w:r w:rsidRPr="00F636B4">
        <w:t>daralması</w:t>
      </w:r>
      <w:r w:rsidR="002B1698">
        <w:t xml:space="preserve">, </w:t>
      </w:r>
      <w:r w:rsidRPr="00F636B4">
        <w:t>hızlı bilin</w:t>
      </w:r>
      <w:r>
        <w:t xml:space="preserve">ç kaybı, kusma, solunumun azalması, </w:t>
      </w:r>
      <w:r w:rsidR="00E71EF3">
        <w:t>merkezi apne ve</w:t>
      </w:r>
      <w:r w:rsidR="002B1698">
        <w:t xml:space="preserve"> koma etkilerini göstermektedir </w:t>
      </w:r>
      <w:r w:rsidR="002B1698" w:rsidRPr="0064790A">
        <w:rPr>
          <w:noProof/>
        </w:rPr>
        <w:t>(U.S. Army Medical Research Instit</w:t>
      </w:r>
      <w:r w:rsidR="0064790A" w:rsidRPr="0064790A">
        <w:rPr>
          <w:noProof/>
        </w:rPr>
        <w:t>ute Chemical Defense, 2007</w:t>
      </w:r>
      <w:r w:rsidR="00080C42" w:rsidRPr="0064790A">
        <w:rPr>
          <w:noProof/>
        </w:rPr>
        <w:t>: 157)</w:t>
      </w:r>
      <w:r w:rsidR="0064790A">
        <w:rPr>
          <w:noProof/>
        </w:rPr>
        <w:t>.</w:t>
      </w:r>
    </w:p>
    <w:p w14:paraId="29050EAA" w14:textId="77777777" w:rsidR="00080C42" w:rsidRDefault="00080C42" w:rsidP="00AF41C3">
      <w:pPr>
        <w:rPr>
          <w:noProof/>
        </w:rPr>
      </w:pPr>
    </w:p>
    <w:p w14:paraId="46FF661B" w14:textId="2D911E1E" w:rsidR="001239E4" w:rsidRDefault="00EC2881" w:rsidP="00AF41C3">
      <w:pPr>
        <w:pStyle w:val="Balk5"/>
      </w:pPr>
      <w:bookmarkStart w:id="62" w:name="_Toc525143048"/>
      <w:bookmarkStart w:id="63" w:name="_Toc8446331"/>
      <w:bookmarkStart w:id="64" w:name="_Toc11323878"/>
      <w:r>
        <w:t>1</w:t>
      </w:r>
      <w:r w:rsidR="00665F01">
        <w:t>.</w:t>
      </w:r>
      <w:r w:rsidR="008812BC">
        <w:t>2.</w:t>
      </w:r>
      <w:r w:rsidR="00665F01">
        <w:t>1.</w:t>
      </w:r>
      <w:r w:rsidR="009E0CB5">
        <w:t>5</w:t>
      </w:r>
      <w:r w:rsidR="001239E4">
        <w:t xml:space="preserve">. </w:t>
      </w:r>
      <w:r w:rsidR="001239E4" w:rsidRPr="001239E4">
        <w:t>Akciğer İrritanları (Boğucu Gazlar)</w:t>
      </w:r>
      <w:bookmarkEnd w:id="62"/>
      <w:bookmarkEnd w:id="63"/>
      <w:bookmarkEnd w:id="64"/>
    </w:p>
    <w:p w14:paraId="08E1D412" w14:textId="7A2DD4BC" w:rsidR="009250E8" w:rsidRDefault="009250E8" w:rsidP="00AF41C3">
      <w:r>
        <w:tab/>
      </w:r>
      <w:r w:rsidR="00A1758A">
        <w:t>Akciğer</w:t>
      </w:r>
      <w:r w:rsidR="00ED7670">
        <w:t xml:space="preserve"> irritanları</w:t>
      </w:r>
      <w:r w:rsidR="00A1758A">
        <w:t>, solunduğunda insan akciğeri için toks</w:t>
      </w:r>
      <w:r w:rsidR="00E71EF3">
        <w:t xml:space="preserve">ik olan genel bir gaz sınıfıdır. </w:t>
      </w:r>
      <w:r w:rsidR="00ED7670">
        <w:t>Akciğer irritanları; akciğerlere zarar verir,</w:t>
      </w:r>
      <w:r w:rsidR="00ED7670" w:rsidRPr="00ED7670">
        <w:t xml:space="preserve"> gözleri </w:t>
      </w:r>
      <w:r w:rsidR="00ED7670">
        <w:t>ve solunum sistemini tahriş ederler a</w:t>
      </w:r>
      <w:r w:rsidR="00ED7670" w:rsidRPr="00ED7670">
        <w:t>yrıca akut pulmoner ödem üretmek için alveoller üzerinde hareket ederler</w:t>
      </w:r>
      <w:r w:rsidR="00ED7670">
        <w:t>.</w:t>
      </w:r>
      <w:r w:rsidR="00ED7670" w:rsidRPr="00ED7670">
        <w:t xml:space="preserve"> </w:t>
      </w:r>
      <w:r w:rsidR="00ED7670">
        <w:t>K</w:t>
      </w:r>
      <w:r w:rsidR="00A1758A">
        <w:t xml:space="preserve">imyasal savaş ajanları kategorisi altında </w:t>
      </w:r>
      <w:r w:rsidR="00ED7670" w:rsidRPr="00ED7670">
        <w:t>fosgen (</w:t>
      </w:r>
      <w:r w:rsidR="00ED7670">
        <w:t xml:space="preserve">CG), difosgen (DP), klor (CL), kloropikrin (PS) ve </w:t>
      </w:r>
      <w:r w:rsidR="00A1758A">
        <w:t>difosjenenitrojen oksitleri</w:t>
      </w:r>
      <w:r w:rsidR="00BC6385">
        <w:t xml:space="preserve"> olarak</w:t>
      </w:r>
      <w:r w:rsidR="00A1758A">
        <w:t xml:space="preserve"> bulunmaktadır (Chauhan vd., 2008: 120</w:t>
      </w:r>
      <w:r w:rsidR="00ED7670">
        <w:t xml:space="preserve">; </w:t>
      </w:r>
      <w:r w:rsidR="00992F25" w:rsidRPr="00992F25">
        <w:t>Tang Yiu Hang and Chan Tak Shing, 2002: 202).</w:t>
      </w:r>
    </w:p>
    <w:p w14:paraId="6109EA53" w14:textId="6336DA15" w:rsidR="00017408" w:rsidRDefault="00017408" w:rsidP="00017408">
      <w:pPr>
        <w:rPr>
          <w:noProof/>
        </w:rPr>
      </w:pPr>
      <w:r>
        <w:rPr>
          <w:noProof/>
        </w:rPr>
        <w:lastRenderedPageBreak/>
        <w:tab/>
        <w:t xml:space="preserve">Klor her iki hava yolu bölümünde düşük dozlarda etki eden bir </w:t>
      </w:r>
      <w:r w:rsidRPr="00224A42">
        <w:rPr>
          <w:noProof/>
        </w:rPr>
        <w:t>kombinasyon ajanının iyi bir örneğidir. Sanayi, plastik, yağlama maddeleri ve su arıtımı için</w:t>
      </w:r>
      <w:r>
        <w:rPr>
          <w:noProof/>
        </w:rPr>
        <w:t xml:space="preserve"> yaygın olarak </w:t>
      </w:r>
      <w:r w:rsidRPr="0064790A">
        <w:rPr>
          <w:noProof/>
        </w:rPr>
        <w:t>kullanılmaktadır (U.S. Army Medical Research In</w:t>
      </w:r>
      <w:r w:rsidR="0064790A" w:rsidRPr="0064790A">
        <w:rPr>
          <w:noProof/>
        </w:rPr>
        <w:t>stitute Chemical Defense, 2007</w:t>
      </w:r>
      <w:r w:rsidRPr="0064790A">
        <w:rPr>
          <w:noProof/>
        </w:rPr>
        <w:t>).</w:t>
      </w:r>
    </w:p>
    <w:p w14:paraId="1E1B23DD" w14:textId="153CE375" w:rsidR="00017408" w:rsidRDefault="00017408" w:rsidP="008269D4">
      <w:pPr>
        <w:rPr>
          <w:noProof/>
        </w:rPr>
      </w:pPr>
      <w:r>
        <w:rPr>
          <w:noProof/>
        </w:rPr>
        <w:tab/>
        <w:t xml:space="preserve">Fosgen düşük sıcaklık ve 8.2 </w:t>
      </w:r>
      <w:r w:rsidRPr="00F20591">
        <w:rPr>
          <w:noProof/>
          <w:vertAlign w:val="superscript"/>
        </w:rPr>
        <w:t>◦</w:t>
      </w:r>
      <w:r w:rsidRPr="00F71C8B">
        <w:rPr>
          <w:noProof/>
        </w:rPr>
        <w:t>C</w:t>
      </w:r>
      <w:r>
        <w:rPr>
          <w:noProof/>
        </w:rPr>
        <w:t xml:space="preserve"> kaynama noktası ile basınç altınd</w:t>
      </w:r>
      <w:r w:rsidR="008456DF">
        <w:rPr>
          <w:noProof/>
        </w:rPr>
        <w:t xml:space="preserve">a bir sıvı olarak depolanır. Bu nedenle </w:t>
      </w:r>
      <w:r>
        <w:rPr>
          <w:noProof/>
        </w:rPr>
        <w:t>oda sıcaklıklarında fosgen zehirli bir gazdır. Yeni biçilmiş bir samanın hoş kokusuyla renksiz veya beyazdan soluk sarı bir bulut oluşturur, ancak daha yüksek konsantrasyonlarda rahatsız edici bir koku verir. Havadan 3,5 kat daha ağırdır ve alçak bölgelerde birikme eğilimi gösterir (Chauhan vd., 2008: 121</w:t>
      </w:r>
      <w:r w:rsidRPr="00F71C8B">
        <w:rPr>
          <w:noProof/>
        </w:rPr>
        <w:t>).</w:t>
      </w:r>
      <w:bookmarkStart w:id="65" w:name="_Toc525244655"/>
    </w:p>
    <w:p w14:paraId="6F119A67" w14:textId="4CE71E60" w:rsidR="00A2425F" w:rsidRDefault="00B63EA1" w:rsidP="00CD1AB8">
      <w:pPr>
        <w:rPr>
          <w:noProof/>
        </w:rPr>
      </w:pPr>
      <w:r>
        <w:rPr>
          <w:noProof/>
        </w:rPr>
        <w:tab/>
        <w:t>Fosg</w:t>
      </w:r>
      <w:r w:rsidR="00CD1AB8">
        <w:rPr>
          <w:noProof/>
        </w:rPr>
        <w:t>ene maruziyet yaşadıktan çok kısa bir süre sonra</w:t>
      </w:r>
      <w:r w:rsidRPr="00B63EA1">
        <w:rPr>
          <w:noProof/>
        </w:rPr>
        <w:t xml:space="preserve"> gözlerin, b</w:t>
      </w:r>
      <w:r w:rsidR="00CD1AB8">
        <w:rPr>
          <w:noProof/>
        </w:rPr>
        <w:t>urnun ve boğazın tahriş olduğu fark edile</w:t>
      </w:r>
      <w:r w:rsidRPr="00B63EA1">
        <w:rPr>
          <w:noProof/>
        </w:rPr>
        <w:t>bilir.</w:t>
      </w:r>
      <w:r w:rsidR="00CD1AB8">
        <w:rPr>
          <w:noProof/>
        </w:rPr>
        <w:t xml:space="preserve"> Maruziyet yaşayan kişi maruziyetten 2 ile 24 saat </w:t>
      </w:r>
      <w:r w:rsidR="00E425B0">
        <w:rPr>
          <w:noProof/>
        </w:rPr>
        <w:t>sonra nefes darlığı yaşar</w:t>
      </w:r>
      <w:r w:rsidR="00CD1AB8">
        <w:rPr>
          <w:noProof/>
        </w:rPr>
        <w:t>. Başlangıçta oluşan bu nefes darlığı</w:t>
      </w:r>
      <w:r w:rsidR="005F32FB">
        <w:rPr>
          <w:noProof/>
        </w:rPr>
        <w:t>nın şiddeti hafif olabilir fakat</w:t>
      </w:r>
      <w:r w:rsidR="00CD1AB8">
        <w:rPr>
          <w:noProof/>
        </w:rPr>
        <w:t xml:space="preserve"> </w:t>
      </w:r>
      <w:r w:rsidR="005F32FB">
        <w:rPr>
          <w:noProof/>
        </w:rPr>
        <w:t>bu şiddet</w:t>
      </w:r>
      <w:r w:rsidR="00CD1AB8">
        <w:rPr>
          <w:noProof/>
        </w:rPr>
        <w:t xml:space="preserve"> maruz</w:t>
      </w:r>
      <w:r w:rsidR="00E425B0">
        <w:rPr>
          <w:noProof/>
        </w:rPr>
        <w:t xml:space="preserve"> kalma miktarına bağlıdır</w:t>
      </w:r>
      <w:r w:rsidR="00CD1AB8">
        <w:rPr>
          <w:noProof/>
        </w:rPr>
        <w:t>.</w:t>
      </w:r>
      <w:r w:rsidR="005F32FB">
        <w:rPr>
          <w:noProof/>
        </w:rPr>
        <w:t xml:space="preserve"> Hasar ilerledikçe nefes darlığı</w:t>
      </w:r>
      <w:r w:rsidR="00E425B0">
        <w:rPr>
          <w:noProof/>
        </w:rPr>
        <w:t xml:space="preserve"> daha da şiddetlenir</w:t>
      </w:r>
      <w:r w:rsidR="005F32FB" w:rsidRPr="005F32FB">
        <w:rPr>
          <w:noProof/>
        </w:rPr>
        <w:t xml:space="preserve"> ve</w:t>
      </w:r>
      <w:r w:rsidR="00E425B0">
        <w:rPr>
          <w:noProof/>
        </w:rPr>
        <w:t xml:space="preserve"> kısa sürede öksürük oluşur</w:t>
      </w:r>
      <w:r w:rsidR="005F32FB" w:rsidRPr="005F32FB">
        <w:rPr>
          <w:noProof/>
        </w:rPr>
        <w:t>.</w:t>
      </w:r>
      <w:r w:rsidR="005F32FB">
        <w:rPr>
          <w:noProof/>
        </w:rPr>
        <w:t xml:space="preserve"> Eğer hasar şiddetli ise maruziyet yaşayan kişi </w:t>
      </w:r>
      <w:r w:rsidR="005F32FB" w:rsidRPr="005F32FB">
        <w:rPr>
          <w:noProof/>
        </w:rPr>
        <w:t xml:space="preserve">köpüklü bir </w:t>
      </w:r>
      <w:r w:rsidR="00886D6F">
        <w:rPr>
          <w:noProof/>
        </w:rPr>
        <w:t>balgam ök</w:t>
      </w:r>
      <w:r w:rsidR="00B407F5">
        <w:rPr>
          <w:noProof/>
        </w:rPr>
        <w:t>sürmeye başlar</w:t>
      </w:r>
      <w:r w:rsidR="00886D6F" w:rsidRPr="00EA0A72">
        <w:rPr>
          <w:noProof/>
        </w:rPr>
        <w:t xml:space="preserve"> (U.S. Army Medical Research Ins</w:t>
      </w:r>
      <w:r w:rsidR="00EA0A72">
        <w:rPr>
          <w:noProof/>
        </w:rPr>
        <w:t>titute of Chemical Defense, 2007</w:t>
      </w:r>
      <w:r w:rsidR="00886D6F" w:rsidRPr="00EA0A72">
        <w:rPr>
          <w:noProof/>
        </w:rPr>
        <w:t>).</w:t>
      </w:r>
    </w:p>
    <w:bookmarkEnd w:id="65"/>
    <w:p w14:paraId="21F22E7A" w14:textId="7B951C20" w:rsidR="00017408" w:rsidRPr="00017408" w:rsidRDefault="00017408" w:rsidP="009250E8">
      <w:pPr>
        <w:rPr>
          <w:b/>
          <w:noProof/>
          <w:sz w:val="20"/>
        </w:rPr>
      </w:pPr>
    </w:p>
    <w:p w14:paraId="0721E161" w14:textId="75039699" w:rsidR="001239E4" w:rsidRPr="001239E4" w:rsidRDefault="00EC2881" w:rsidP="00AF41C3">
      <w:pPr>
        <w:pStyle w:val="Balk5"/>
      </w:pPr>
      <w:bookmarkStart w:id="66" w:name="_Toc8446332"/>
      <w:bookmarkStart w:id="67" w:name="_Toc11323879"/>
      <w:r>
        <w:t>1</w:t>
      </w:r>
      <w:r w:rsidR="00665F01">
        <w:t>.</w:t>
      </w:r>
      <w:r w:rsidR="008812BC">
        <w:t>2.</w:t>
      </w:r>
      <w:r w:rsidR="00665F01">
        <w:t>1.</w:t>
      </w:r>
      <w:r w:rsidR="00B00A05">
        <w:t>6</w:t>
      </w:r>
      <w:r w:rsidR="00ED7670">
        <w:t>. Kargaşa Kontrol</w:t>
      </w:r>
      <w:r w:rsidR="00B00A05" w:rsidRPr="00B00A05">
        <w:t xml:space="preserve"> Ajanlar</w:t>
      </w:r>
      <w:r w:rsidR="00ED7670">
        <w:t>ı</w:t>
      </w:r>
      <w:bookmarkEnd w:id="66"/>
      <w:bookmarkEnd w:id="67"/>
    </w:p>
    <w:p w14:paraId="5C425637" w14:textId="22564EEA" w:rsidR="001239E4" w:rsidRDefault="00B00A05" w:rsidP="00AF41C3">
      <w:pPr>
        <w:pStyle w:val="GvdeMetniGirintisi"/>
      </w:pPr>
      <w:r>
        <w:t>Kargaşa kontrol ajanları gibi duyusal ir</w:t>
      </w:r>
      <w:r w:rsidR="00FA32CF">
        <w:t>r</w:t>
      </w:r>
      <w:r>
        <w:t>itanlar, çok düşük toksisite, hızlı başlangıç ve kısa bir etki süresi ile kar</w:t>
      </w:r>
      <w:r w:rsidR="00FA32CF">
        <w:t>akterize edilen kimyasallardır. </w:t>
      </w:r>
      <w:r>
        <w:t>Genel olarak, bu ajanl</w:t>
      </w:r>
      <w:r w:rsidR="00FA32CF">
        <w:t>arın çok geniş bir güvenlik payı</w:t>
      </w:r>
      <w:r>
        <w:t xml:space="preserve"> vardır.</w:t>
      </w:r>
      <w:r w:rsidR="00FA32CF">
        <w:t xml:space="preserve"> </w:t>
      </w:r>
      <w:r w:rsidR="00FA32CF" w:rsidRPr="00FA32CF">
        <w:t>2-K</w:t>
      </w:r>
      <w:r w:rsidR="00FA32CF">
        <w:t>lorobenzalmalonitril (CS), kargaşa</w:t>
      </w:r>
      <w:r w:rsidR="00FA32CF" w:rsidRPr="00FA32CF">
        <w:t xml:space="preserve"> kontrol amaçları için en yaygın kullanılan duyu</w:t>
      </w:r>
      <w:r w:rsidR="00FA32CF">
        <w:t>sal irritanlar</w:t>
      </w:r>
      <w:r w:rsidR="00FA32CF" w:rsidRPr="00FA32CF">
        <w:t>dır.</w:t>
      </w:r>
      <w:r w:rsidR="00FA32CF">
        <w:t xml:space="preserve"> </w:t>
      </w:r>
      <w:r w:rsidR="00FA32CF" w:rsidRPr="00FA32CF">
        <w:t>Klorasitofenon (CN), daha yüksek to</w:t>
      </w:r>
      <w:r w:rsidR="009D7EAB">
        <w:t>ksisitesine rağmen</w:t>
      </w:r>
      <w:r w:rsidR="00FA32CF">
        <w:t xml:space="preserve"> kargaşa kontrol amaçlı</w:t>
      </w:r>
      <w:r w:rsidR="00FA32CF" w:rsidRPr="00FA32CF">
        <w:t xml:space="preserve"> bazı ülkelerde kullanılmaktadır.</w:t>
      </w:r>
      <w:r w:rsidR="00FA32CF">
        <w:t xml:space="preserve"> </w:t>
      </w:r>
      <w:r w:rsidR="00FA32CF" w:rsidRPr="00FA32CF">
        <w:t>Dibenz (b, f) -1,4-oksazep</w:t>
      </w:r>
      <w:r w:rsidR="00FA32CF">
        <w:t xml:space="preserve">in (CR) daha modern bir irritandır fakat </w:t>
      </w:r>
      <w:r w:rsidR="00FA32CF" w:rsidRPr="00FA32CF">
        <w:t>kullanımı konusunda çok az deneyim var</w:t>
      </w:r>
      <w:r w:rsidR="00FA32CF">
        <w:t xml:space="preserve">dır </w:t>
      </w:r>
      <w:r w:rsidR="00D442C9">
        <w:t>(</w:t>
      </w:r>
      <w:r w:rsidR="00FD0B21" w:rsidRPr="00FD0B21">
        <w:t>Organisation for the Prohibition of Chemical Weapons</w:t>
      </w:r>
      <w:r w:rsidR="00AD411F">
        <w:t>, 2016</w:t>
      </w:r>
      <w:r w:rsidR="00D442C9">
        <w:t>: 103).</w:t>
      </w:r>
    </w:p>
    <w:p w14:paraId="41030987" w14:textId="41A3E649" w:rsidR="00CA12CB" w:rsidRDefault="009D7EAB" w:rsidP="00AF41C3">
      <w:pPr>
        <w:ind w:firstLine="708"/>
        <w:rPr>
          <w:noProof/>
        </w:rPr>
      </w:pPr>
      <w:r>
        <w:rPr>
          <w:noProof/>
        </w:rPr>
        <w:t>İ</w:t>
      </w:r>
      <w:r w:rsidR="00D442C9">
        <w:rPr>
          <w:noProof/>
        </w:rPr>
        <w:t xml:space="preserve">rritanlar, lakriyatörler ve göz yaşartıcı gaz olarak da adlandırılan kargaşa kontrol ajanları geçici olarak rahatsızlık verme ve alıcıyı geçici olarak savaşmaya veya direnmeye muktedir kılmak için gözü kapatmaya neden olur. Alıcıları geçici olarak mücadele etmek veya direnmekten alıkoyar. </w:t>
      </w:r>
      <w:r w:rsidR="000155C8">
        <w:rPr>
          <w:noProof/>
        </w:rPr>
        <w:t>Kolluk kuvvetleri bu ajanları</w:t>
      </w:r>
      <w:r w:rsidR="00D442C9">
        <w:rPr>
          <w:noProof/>
        </w:rPr>
        <w:t xml:space="preserve"> isyan kontrolü için kul</w:t>
      </w:r>
      <w:r w:rsidR="000155C8">
        <w:rPr>
          <w:noProof/>
        </w:rPr>
        <w:t xml:space="preserve">lanır ve askeri kuvvetler </w:t>
      </w:r>
      <w:r w:rsidR="00D442C9">
        <w:rPr>
          <w:noProof/>
        </w:rPr>
        <w:t>eğitim ve savaş için kullanır</w:t>
      </w:r>
      <w:r w:rsidR="000155C8">
        <w:rPr>
          <w:noProof/>
        </w:rPr>
        <w:t>lar. En önemli etki</w:t>
      </w:r>
      <w:r w:rsidR="00D442C9">
        <w:rPr>
          <w:noProof/>
        </w:rPr>
        <w:t>leri, maruz kalan mukoza ve deride ağrıya, yanmaya v</w:t>
      </w:r>
      <w:r w:rsidR="00AF41C3">
        <w:rPr>
          <w:noProof/>
        </w:rPr>
        <w:t>eya rahatsızlığa neden olmaktır</w:t>
      </w:r>
      <w:r w:rsidR="000155C8">
        <w:rPr>
          <w:noProof/>
        </w:rPr>
        <w:t xml:space="preserve"> </w:t>
      </w:r>
      <w:r w:rsidR="000155C8" w:rsidRPr="001274CE">
        <w:rPr>
          <w:noProof/>
          <w:color w:val="auto"/>
        </w:rPr>
        <w:t>(U.S. Army Medical Research Institute Chemical Defense,</w:t>
      </w:r>
      <w:r w:rsidR="001274CE" w:rsidRPr="001274CE">
        <w:rPr>
          <w:noProof/>
          <w:color w:val="auto"/>
        </w:rPr>
        <w:t xml:space="preserve"> 2007</w:t>
      </w:r>
      <w:r w:rsidR="000155C8" w:rsidRPr="001274CE">
        <w:rPr>
          <w:noProof/>
          <w:color w:val="auto"/>
        </w:rPr>
        <w:t>: 195).</w:t>
      </w:r>
    </w:p>
    <w:p w14:paraId="0EA0A569" w14:textId="4F1E7305" w:rsidR="008523A8" w:rsidRDefault="00ED7670" w:rsidP="000A40FF">
      <w:pPr>
        <w:ind w:firstLine="708"/>
        <w:rPr>
          <w:noProof/>
        </w:rPr>
      </w:pPr>
      <w:r>
        <w:rPr>
          <w:noProof/>
        </w:rPr>
        <w:lastRenderedPageBreak/>
        <w:t>Kargaşa</w:t>
      </w:r>
      <w:r w:rsidR="008523A8" w:rsidRPr="008523A8">
        <w:rPr>
          <w:noProof/>
        </w:rPr>
        <w:t xml:space="preserve"> kontrol ajanları ağırlıklı olarak gözlerde, üst hav</w:t>
      </w:r>
      <w:r w:rsidR="009D7EAB">
        <w:rPr>
          <w:noProof/>
        </w:rPr>
        <w:t>a yollarında, mukoza zarlarında ve deride yanmanın yanısıra</w:t>
      </w:r>
      <w:r w:rsidR="008523A8" w:rsidRPr="008523A8">
        <w:rPr>
          <w:noProof/>
        </w:rPr>
        <w:t xml:space="preserve"> ağrı hissi ile birlikte yırtılma meydana getirir</w:t>
      </w:r>
      <w:r w:rsidR="008523A8">
        <w:rPr>
          <w:noProof/>
        </w:rPr>
        <w:t xml:space="preserve"> (Journal of the Royal Army Medical Corps, 2002: 379).</w:t>
      </w:r>
    </w:p>
    <w:p w14:paraId="325422E9" w14:textId="6BBCBE22" w:rsidR="005B42C7" w:rsidRDefault="008523A8" w:rsidP="000A40FF">
      <w:pPr>
        <w:ind w:firstLine="708"/>
        <w:rPr>
          <w:noProof/>
        </w:rPr>
      </w:pPr>
      <w:r>
        <w:rPr>
          <w:noProof/>
        </w:rPr>
        <w:t>Kargaşa kontrol</w:t>
      </w:r>
      <w:r w:rsidR="005B42C7">
        <w:rPr>
          <w:noProof/>
        </w:rPr>
        <w:t xml:space="preserve"> ajanlar</w:t>
      </w:r>
      <w:r>
        <w:rPr>
          <w:noProof/>
        </w:rPr>
        <w:t>ın</w:t>
      </w:r>
      <w:r w:rsidR="005B42C7">
        <w:rPr>
          <w:noProof/>
        </w:rPr>
        <w:t xml:space="preserve">dan herhangi birine maruz kaldıktan sonra şiddetli etkiler sıra dışıdır. Uzun süreli göz semptomları, kornea veya konjonktivada bir parçacığın etkilerini takip edebilir. Sıcak, nemli bir ortamda büyük bir konsantrasyonun deriye maruz kalması eritem ve kabarcıklanma ile gecikmiş bir reaksiyona neden olabilir. Hiperaktif hava yolları olan bir kişi, bu ajanlardan birini teneffüs ettikten sonra astım benzeri bir reaksiyona sahip olabilir. Bu bileşiklerin geniş bir güvenlik payı vardır ve ölüm ancak büyük miktarlarda kapalı bir alana </w:t>
      </w:r>
      <w:r w:rsidR="00FB52FB">
        <w:rPr>
          <w:noProof/>
        </w:rPr>
        <w:t>salındığında meydana gelir</w:t>
      </w:r>
      <w:r w:rsidR="002B34C4">
        <w:rPr>
          <w:noProof/>
        </w:rPr>
        <w:t xml:space="preserve"> (Sidell, 2003</w:t>
      </w:r>
      <w:r w:rsidR="007E18B5">
        <w:rPr>
          <w:noProof/>
        </w:rPr>
        <w:t>: 619)</w:t>
      </w:r>
      <w:r w:rsidR="00FB52FB">
        <w:rPr>
          <w:noProof/>
        </w:rPr>
        <w:t>.</w:t>
      </w:r>
    </w:p>
    <w:p w14:paraId="4DA52F10" w14:textId="0EB74D67" w:rsidR="00E6495E" w:rsidRDefault="00ED7670" w:rsidP="00B07B80">
      <w:pPr>
        <w:ind w:firstLine="708"/>
        <w:rPr>
          <w:noProof/>
        </w:rPr>
      </w:pPr>
      <w:r>
        <w:rPr>
          <w:noProof/>
        </w:rPr>
        <w:t>Kargaşa</w:t>
      </w:r>
      <w:r w:rsidR="00962B42" w:rsidRPr="00962B42">
        <w:rPr>
          <w:noProof/>
        </w:rPr>
        <w:t xml:space="preserve"> kontrol ajanları çok düşük toksisite ve kısa bir etki süresi ile karakterize irritanlardır.</w:t>
      </w:r>
      <w:r w:rsidR="00962B42">
        <w:rPr>
          <w:noProof/>
        </w:rPr>
        <w:t xml:space="preserve"> </w:t>
      </w:r>
      <w:r w:rsidR="00FF32C0">
        <w:rPr>
          <w:noProof/>
        </w:rPr>
        <w:t>Arsenik dumanları geçmişte savaş alanında kullanılmıştır. Bunların gözyaşartıcı etkisinden başka bronkokonstriksiyon ve kusma gib</w:t>
      </w:r>
      <w:r w:rsidR="009D7EAB">
        <w:rPr>
          <w:noProof/>
        </w:rPr>
        <w:t xml:space="preserve">i başka etkileri de tetiklerler. Bazen </w:t>
      </w:r>
      <w:r w:rsidR="00FF32C0">
        <w:rPr>
          <w:noProof/>
        </w:rPr>
        <w:t xml:space="preserve">kusma ajanları olarak </w:t>
      </w:r>
      <w:r w:rsidR="009D7EAB">
        <w:rPr>
          <w:noProof/>
        </w:rPr>
        <w:t xml:space="preserve">da </w:t>
      </w:r>
      <w:r w:rsidR="00FF32C0">
        <w:rPr>
          <w:noProof/>
        </w:rPr>
        <w:t>adlandırılırlar (North Atlantic Treaty Organization, 1996)</w:t>
      </w:r>
      <w:r w:rsidR="00BF4987">
        <w:rPr>
          <w:noProof/>
        </w:rPr>
        <w:t>.</w:t>
      </w:r>
      <w:bookmarkStart w:id="68" w:name="_Toc525142664"/>
      <w:bookmarkStart w:id="69" w:name="_Toc525143049"/>
    </w:p>
    <w:p w14:paraId="531F3C27" w14:textId="77777777" w:rsidR="00017408" w:rsidRPr="00017408" w:rsidRDefault="00017408" w:rsidP="00E6495E">
      <w:pPr>
        <w:rPr>
          <w:noProof/>
        </w:rPr>
      </w:pPr>
    </w:p>
    <w:p w14:paraId="645A9FF8" w14:textId="2AF0C9E9" w:rsidR="00454F0F" w:rsidRPr="00665F01" w:rsidRDefault="00EC2881" w:rsidP="00AF41C3">
      <w:pPr>
        <w:pStyle w:val="Balk5"/>
      </w:pPr>
      <w:bookmarkStart w:id="70" w:name="_Toc8446333"/>
      <w:bookmarkStart w:id="71" w:name="_Toc11323880"/>
      <w:r>
        <w:t>1</w:t>
      </w:r>
      <w:r w:rsidR="00665F01" w:rsidRPr="00665F01">
        <w:t>.</w:t>
      </w:r>
      <w:r w:rsidR="008812BC">
        <w:t>2.</w:t>
      </w:r>
      <w:r w:rsidR="00665F01" w:rsidRPr="00665F01">
        <w:t>1.7</w:t>
      </w:r>
      <w:r w:rsidR="002C1090" w:rsidRPr="00665F01">
        <w:t>. Toksik Endüstriyel Kimyasallar</w:t>
      </w:r>
      <w:bookmarkEnd w:id="70"/>
      <w:bookmarkEnd w:id="71"/>
    </w:p>
    <w:p w14:paraId="50D1B77B" w14:textId="1B72B726" w:rsidR="00B407F5" w:rsidRDefault="009250E8" w:rsidP="00AF41C3">
      <w:pPr>
        <w:rPr>
          <w:noProof/>
        </w:rPr>
      </w:pPr>
      <w:r>
        <w:tab/>
      </w:r>
      <w:r w:rsidR="00454F0F" w:rsidRPr="00454F0F">
        <w:t>Toksik endüstriyel kimyasallar, dünya çapında üretilen, saklanan, taşınan ve kullanılan endüstriyel kimyasallardır. Toksik endüstriyel kimyasallar gaz, sıvı veya katı halde olabilir. Kimyasal tehlikeler (örneğin, kanserojenler, üreme</w:t>
      </w:r>
      <w:r w:rsidR="003042B8">
        <w:t xml:space="preserve"> için</w:t>
      </w:r>
      <w:r w:rsidR="00454F0F" w:rsidRPr="00454F0F">
        <w:t xml:space="preserve"> te</w:t>
      </w:r>
      <w:r w:rsidR="003042B8">
        <w:t>hlikeli maddeler</w:t>
      </w:r>
      <w:r w:rsidR="00EB4902">
        <w:t>, aşındırıcılar,</w:t>
      </w:r>
      <w:r w:rsidR="00454F0F" w:rsidRPr="00454F0F">
        <w:t xml:space="preserve"> akciğerleri veya kanı etkileyen maddeler) veya fiziksel</w:t>
      </w:r>
      <w:r w:rsidR="003042B8">
        <w:t xml:space="preserve"> tehlikeler (örneğin yanıcı, </w:t>
      </w:r>
      <w:r w:rsidR="00454F0F" w:rsidRPr="00454F0F">
        <w:t xml:space="preserve">patlayıcı veya reaktif) olabilmektedirler </w:t>
      </w:r>
      <w:r w:rsidR="00454F0F" w:rsidRPr="00454F0F">
        <w:rPr>
          <w:noProof/>
        </w:rPr>
        <w:t>(United States Department of Labor, 2018).</w:t>
      </w:r>
    </w:p>
    <w:p w14:paraId="5EC0F72D" w14:textId="009B3973" w:rsidR="0019718B" w:rsidRDefault="00E6495E" w:rsidP="00AF41C3">
      <w:pPr>
        <w:rPr>
          <w:noProof/>
        </w:rPr>
      </w:pPr>
      <w:r>
        <w:rPr>
          <w:noProof/>
        </w:rPr>
        <w:tab/>
      </w:r>
      <w:r w:rsidR="00B6452F" w:rsidRPr="00B6452F">
        <w:rPr>
          <w:noProof/>
        </w:rPr>
        <w:t xml:space="preserve">Toksik endüstriyel kimyasallar </w:t>
      </w:r>
      <w:r w:rsidR="00D86B46">
        <w:rPr>
          <w:noProof/>
        </w:rPr>
        <w:t>100.00</w:t>
      </w:r>
      <w:r w:rsidR="00B6452F">
        <w:rPr>
          <w:noProof/>
        </w:rPr>
        <w:t xml:space="preserve">0 mg.min / m3'den daha düşük </w:t>
      </w:r>
      <w:r w:rsidR="00D86B46">
        <w:rPr>
          <w:noProof/>
        </w:rPr>
        <w:t>LCt50 değerine</w:t>
      </w:r>
      <w:r w:rsidR="00B6452F">
        <w:rPr>
          <w:noProof/>
        </w:rPr>
        <w:t xml:space="preserve"> sahiptirler. </w:t>
      </w:r>
      <w:r w:rsidR="00B6452F" w:rsidRPr="00B6452F">
        <w:rPr>
          <w:noProof/>
        </w:rPr>
        <w:t xml:space="preserve">Toksik endüstriyel kimyasallar </w:t>
      </w:r>
      <w:r w:rsidR="009C4F9D">
        <w:rPr>
          <w:noProof/>
        </w:rPr>
        <w:t>I</w:t>
      </w:r>
      <w:r w:rsidR="00B6452F">
        <w:rPr>
          <w:noProof/>
        </w:rPr>
        <w:t>. Dünya Savaşı sırasında çok başarılı bir şekilde</w:t>
      </w:r>
      <w:r w:rsidR="00E43DC0">
        <w:rPr>
          <w:noProof/>
        </w:rPr>
        <w:t xml:space="preserve"> kim</w:t>
      </w:r>
      <w:r w:rsidR="00881790">
        <w:rPr>
          <w:noProof/>
        </w:rPr>
        <w:t>yasal silah olarak kullanılmıştır</w:t>
      </w:r>
      <w:r w:rsidR="00E43DC0">
        <w:rPr>
          <w:noProof/>
        </w:rPr>
        <w:t xml:space="preserve">. Kimyasal silah olarak kullanmaya cezbedici oldukları için </w:t>
      </w:r>
      <w:r w:rsidR="00B6452F">
        <w:rPr>
          <w:noProof/>
        </w:rPr>
        <w:t>acil durum planlarına dahil olma potansiyeline sahiptir</w:t>
      </w:r>
      <w:r w:rsidR="00E43DC0">
        <w:rPr>
          <w:noProof/>
        </w:rPr>
        <w:t>ler</w:t>
      </w:r>
      <w:r w:rsidR="00B6452F">
        <w:rPr>
          <w:noProof/>
        </w:rPr>
        <w:t>.</w:t>
      </w:r>
      <w:r w:rsidR="00E43DC0">
        <w:rPr>
          <w:noProof/>
        </w:rPr>
        <w:t xml:space="preserve"> </w:t>
      </w:r>
      <w:r w:rsidR="00E43DC0" w:rsidRPr="00E43DC0">
        <w:rPr>
          <w:noProof/>
        </w:rPr>
        <w:t>En çok end</w:t>
      </w:r>
      <w:r w:rsidR="0019718B">
        <w:rPr>
          <w:noProof/>
        </w:rPr>
        <w:t>işe duyulanları</w:t>
      </w:r>
      <w:r w:rsidR="00E43DC0" w:rsidRPr="00E43DC0">
        <w:rPr>
          <w:noProof/>
        </w:rPr>
        <w:t>, akut inhalasyon tehlikesi oluşturanlardır.</w:t>
      </w:r>
      <w:r w:rsidR="009C541B">
        <w:rPr>
          <w:noProof/>
        </w:rPr>
        <w:t xml:space="preserve"> </w:t>
      </w:r>
      <w:r w:rsidR="0019718B" w:rsidRPr="0019718B">
        <w:rPr>
          <w:noProof/>
        </w:rPr>
        <w:t xml:space="preserve">Toksik endüstriyel </w:t>
      </w:r>
      <w:r w:rsidR="0019718B" w:rsidRPr="0019718B">
        <w:rPr>
          <w:noProof/>
        </w:rPr>
        <w:lastRenderedPageBreak/>
        <w:t xml:space="preserve">kimyasallar </w:t>
      </w:r>
      <w:r w:rsidR="0019718B">
        <w:rPr>
          <w:noProof/>
        </w:rPr>
        <w:t>için genel bir tehlike sıralaması şu şekilde hesaplanabilir:</w:t>
      </w:r>
      <w:r w:rsidR="009C541B" w:rsidRPr="009C541B">
        <w:rPr>
          <w:noProof/>
        </w:rPr>
        <w:t xml:space="preserve"> </w:t>
      </w:r>
      <w:r w:rsidR="009C541B">
        <w:rPr>
          <w:noProof/>
        </w:rPr>
        <w:t>(Journal of the Royal Army Medical Corps, 2002)</w:t>
      </w:r>
    </w:p>
    <w:p w14:paraId="085FF92C" w14:textId="36F87DAE" w:rsidR="0019718B" w:rsidRDefault="0019718B" w:rsidP="00AF41C3">
      <w:pPr>
        <w:pStyle w:val="ListeParagraf"/>
        <w:numPr>
          <w:ilvl w:val="0"/>
          <w:numId w:val="1"/>
        </w:numPr>
        <w:rPr>
          <w:noProof/>
        </w:rPr>
      </w:pPr>
      <w:r>
        <w:rPr>
          <w:noProof/>
        </w:rPr>
        <w:t>Belirli bir toksik endüstriyel kimyasalın ilgili bir alanda bulunma olasılığı</w:t>
      </w:r>
    </w:p>
    <w:p w14:paraId="43DC4A46" w14:textId="7A436AE1" w:rsidR="0019718B" w:rsidRDefault="0019718B" w:rsidP="00AF41C3">
      <w:pPr>
        <w:pStyle w:val="ListeParagraf"/>
        <w:numPr>
          <w:ilvl w:val="0"/>
          <w:numId w:val="1"/>
        </w:numPr>
        <w:rPr>
          <w:noProof/>
        </w:rPr>
      </w:pPr>
      <w:r w:rsidRPr="0019718B">
        <w:rPr>
          <w:noProof/>
        </w:rPr>
        <w:t>Toksik endüstriyel kimyasallar</w:t>
      </w:r>
      <w:r>
        <w:rPr>
          <w:noProof/>
        </w:rPr>
        <w:t>ı</w:t>
      </w:r>
      <w:r w:rsidRPr="0019718B">
        <w:rPr>
          <w:noProof/>
        </w:rPr>
        <w:t xml:space="preserve"> </w:t>
      </w:r>
      <w:r>
        <w:rPr>
          <w:noProof/>
        </w:rPr>
        <w:t>üreten ülkelerin coğrafi dağılımı dikkate alınarak,</w:t>
      </w:r>
    </w:p>
    <w:p w14:paraId="2FF9E800" w14:textId="1B3C5EE4" w:rsidR="0019718B" w:rsidRDefault="0019718B" w:rsidP="00AF41C3">
      <w:pPr>
        <w:pStyle w:val="ListeParagraf"/>
        <w:rPr>
          <w:noProof/>
        </w:rPr>
      </w:pPr>
      <w:r>
        <w:rPr>
          <w:noProof/>
        </w:rPr>
        <w:t>bunu üreten ülke sayısı ve üretici sayısı</w:t>
      </w:r>
    </w:p>
    <w:p w14:paraId="0BDA2D8A" w14:textId="26F49514" w:rsidR="0019718B" w:rsidRDefault="0019718B" w:rsidP="00AF41C3">
      <w:pPr>
        <w:pStyle w:val="ListeParagraf"/>
        <w:numPr>
          <w:ilvl w:val="0"/>
          <w:numId w:val="1"/>
        </w:numPr>
        <w:rPr>
          <w:noProof/>
        </w:rPr>
      </w:pPr>
      <w:r>
        <w:rPr>
          <w:noProof/>
        </w:rPr>
        <w:t>Toksik endüstriyel kimyasalın</w:t>
      </w:r>
      <w:r w:rsidRPr="0019718B">
        <w:rPr>
          <w:noProof/>
        </w:rPr>
        <w:t xml:space="preserve"> </w:t>
      </w:r>
      <w:r>
        <w:rPr>
          <w:noProof/>
        </w:rPr>
        <w:t>buhar basıncı ile belirlenen potansiyel inhalasyon tehlikesi. Buhar basıncı ne kadar yüksek olursa potansiyel inh</w:t>
      </w:r>
      <w:r w:rsidR="00B407F5">
        <w:rPr>
          <w:noProof/>
        </w:rPr>
        <w:t>alasyon tehlikesi o kadar artmaktadır.</w:t>
      </w:r>
      <w:r>
        <w:rPr>
          <w:noProof/>
        </w:rPr>
        <w:t xml:space="preserve"> </w:t>
      </w:r>
    </w:p>
    <w:p w14:paraId="4F6B5096" w14:textId="4DF37A39" w:rsidR="006928B9" w:rsidRDefault="00EB4902" w:rsidP="00AF41C3">
      <w:pPr>
        <w:pStyle w:val="ListeParagraf"/>
        <w:numPr>
          <w:ilvl w:val="0"/>
          <w:numId w:val="1"/>
        </w:numPr>
        <w:rPr>
          <w:noProof/>
        </w:rPr>
      </w:pPr>
      <w:r w:rsidRPr="00EB4902">
        <w:rPr>
          <w:noProof/>
        </w:rPr>
        <w:t xml:space="preserve">Toksik </w:t>
      </w:r>
      <w:r>
        <w:rPr>
          <w:noProof/>
        </w:rPr>
        <w:t>endüstriyel kimyasalların</w:t>
      </w:r>
      <w:r w:rsidR="0019718B">
        <w:rPr>
          <w:noProof/>
        </w:rPr>
        <w:t xml:space="preserve"> insanlara uygun bir toksisite parametresi ile ölçülen toksisitesi</w:t>
      </w:r>
      <w:r w:rsidR="008523A8">
        <w:rPr>
          <w:noProof/>
        </w:rPr>
        <w:t xml:space="preserve"> </w:t>
      </w:r>
    </w:p>
    <w:p w14:paraId="4241C214" w14:textId="1FD9EAF7" w:rsidR="0030283C" w:rsidRDefault="000A40FF" w:rsidP="00AF41C3">
      <w:pPr>
        <w:ind w:firstLine="360"/>
      </w:pPr>
      <w:r>
        <w:tab/>
      </w:r>
      <w:r w:rsidR="00021136" w:rsidRPr="00021136">
        <w:t xml:space="preserve">Toksik </w:t>
      </w:r>
      <w:r w:rsidR="00B6452F" w:rsidRPr="00021136">
        <w:t>endüstriyel kimyasallar</w:t>
      </w:r>
      <w:r w:rsidR="00B6452F">
        <w:t xml:space="preserve"> </w:t>
      </w:r>
      <w:r w:rsidR="00021136">
        <w:t>nispi önemlerini gösteren ve tehlike değerlendirmesine yardımcı olan üç katego</w:t>
      </w:r>
      <w:r w:rsidR="00D86B46">
        <w:t>riden birine ayrılır</w:t>
      </w:r>
      <w:r w:rsidR="00D86B46" w:rsidRPr="00D86B46">
        <w:t xml:space="preserve"> </w:t>
      </w:r>
      <w:r w:rsidR="00D86B46">
        <w:t>(</w:t>
      </w:r>
      <w:r w:rsidR="00A80E8E">
        <w:t xml:space="preserve">Tablo </w:t>
      </w:r>
      <w:r w:rsidR="00BD598A">
        <w:t>1.</w:t>
      </w:r>
      <w:r w:rsidR="00A80E8E">
        <w:t>4</w:t>
      </w:r>
      <w:r w:rsidR="00D86B46">
        <w:t>)</w:t>
      </w:r>
      <w:r w:rsidR="00021136">
        <w:t xml:space="preserve">. Bu kategoriler tehlike indeksi sıralamasına göre yüksek, orta veya düşük tehlike şeklindedir. </w:t>
      </w:r>
      <w:r w:rsidR="00021136" w:rsidRPr="00021136">
        <w:t>Yüksek tehlike</w:t>
      </w:r>
      <w:r w:rsidR="00021136">
        <w:t xml:space="preserve">de yer alan toksik endüstriyel kimyasallar, </w:t>
      </w:r>
      <w:r w:rsidR="00021136" w:rsidRPr="00021136">
        <w:t xml:space="preserve">yüksek toksisiteye sahip ve kolayca buharlaşan, yaygın olarak üretilmiş, depolanmış veya taşınan </w:t>
      </w:r>
      <w:r w:rsidR="00021136">
        <w:t xml:space="preserve">kimyasallardır. </w:t>
      </w:r>
      <w:r w:rsidR="00021136" w:rsidRPr="00021136">
        <w:t>Orta teh</w:t>
      </w:r>
      <w:r w:rsidR="00D86B46">
        <w:t xml:space="preserve">likedeki </w:t>
      </w:r>
      <w:r w:rsidR="00D86B46" w:rsidRPr="00D86B46">
        <w:t>toksik endüstriyel kimyasallar</w:t>
      </w:r>
      <w:r w:rsidR="00D86B46">
        <w:t>, bazı kategorilerde yüksek olmasına rağmen</w:t>
      </w:r>
      <w:r w:rsidR="00021136" w:rsidRPr="00021136">
        <w:t xml:space="preserve"> üreticilerin sayısı, fiziksel durum veya toksisite gibi</w:t>
      </w:r>
      <w:r w:rsidR="00D86B46">
        <w:t xml:space="preserve"> kategorilerde</w:t>
      </w:r>
      <w:r w:rsidR="00021136" w:rsidRPr="00021136">
        <w:t xml:space="preserve"> diğerlerinde</w:t>
      </w:r>
      <w:r w:rsidR="00D86B46">
        <w:t>n</w:t>
      </w:r>
      <w:r w:rsidR="00021136" w:rsidRPr="00021136">
        <w:t xml:space="preserve"> daha düşük olan</w:t>
      </w:r>
      <w:r w:rsidR="00D86B46">
        <w:t xml:space="preserve"> </w:t>
      </w:r>
      <w:r w:rsidR="00D86B46" w:rsidRPr="00D86B46">
        <w:t>kimyasallardır</w:t>
      </w:r>
      <w:r w:rsidR="00D86B46">
        <w:t xml:space="preserve">. Düşük </w:t>
      </w:r>
      <w:r w:rsidR="00126AD0">
        <w:t>tehlike</w:t>
      </w:r>
      <w:r w:rsidR="00D86B46">
        <w:t xml:space="preserve">deki </w:t>
      </w:r>
      <w:r w:rsidR="00D86B46" w:rsidRPr="00D86B46">
        <w:t>toksik endüstriyel kimyasallar</w:t>
      </w:r>
      <w:r w:rsidR="00D86B46">
        <w:t>ın ö</w:t>
      </w:r>
      <w:r w:rsidR="00D86B46" w:rsidRPr="00D86B46">
        <w:t>zel operasyonel faktörler aksini göstermedikçe, bir tehlik</w:t>
      </w:r>
      <w:r w:rsidR="00D86B46">
        <w:t xml:space="preserve">e oluşturması muhtemel değildir </w:t>
      </w:r>
      <w:r w:rsidR="00D86B46">
        <w:rPr>
          <w:noProof/>
        </w:rPr>
        <w:t>(U.S. Department of Justice, 2002).</w:t>
      </w:r>
      <w:r w:rsidR="0030283C">
        <w:t xml:space="preserve">  </w:t>
      </w:r>
      <w:r w:rsidR="00A847BE">
        <w:t xml:space="preserve"> </w:t>
      </w:r>
    </w:p>
    <w:p w14:paraId="6BE60CA2" w14:textId="194EF3EB" w:rsidR="00A847BE" w:rsidRDefault="0030283C" w:rsidP="00AF41C3">
      <w:r>
        <w:tab/>
      </w:r>
      <w:r w:rsidR="001D5C62" w:rsidRPr="001D5C62">
        <w:t xml:space="preserve">Pek çok endüstriyel ve ticari </w:t>
      </w:r>
      <w:r w:rsidRPr="001D5C62">
        <w:t>kimyasal</w:t>
      </w:r>
      <w:r>
        <w:t>lar bazı</w:t>
      </w:r>
      <w:r w:rsidR="00927DDB">
        <w:t xml:space="preserve"> kimyasal savaş ajanlarından daha tehlikeli </w:t>
      </w:r>
      <w:r w:rsidR="001D5C62" w:rsidRPr="001D5C62">
        <w:t>özelliklere sahiptir.</w:t>
      </w:r>
      <w:r w:rsidR="001D5C62">
        <w:t xml:space="preserve"> Endüstriyel kimyasallar </w:t>
      </w:r>
      <w:r w:rsidR="00BB610F">
        <w:t xml:space="preserve">yanıcı, </w:t>
      </w:r>
      <w:r w:rsidR="00927DDB">
        <w:t xml:space="preserve">patlama riski olan, aşındırıcı, hava veya su ile </w:t>
      </w:r>
      <w:r w:rsidR="001B4B7A">
        <w:t>tepkimeye girebilme</w:t>
      </w:r>
      <w:r w:rsidR="00927DDB">
        <w:t xml:space="preserve"> ve t</w:t>
      </w:r>
      <w:r w:rsidR="001D5C62">
        <w:t>oksisite</w:t>
      </w:r>
      <w:r w:rsidR="00A847BE">
        <w:t xml:space="preserve"> </w:t>
      </w:r>
      <w:r w:rsidR="00927DDB">
        <w:t xml:space="preserve">gibi özelliklere sahiptir </w:t>
      </w:r>
      <w:r w:rsidR="00AB0D26">
        <w:t>(Dan, 2013).</w:t>
      </w:r>
    </w:p>
    <w:p w14:paraId="1B422826" w14:textId="7FA48933" w:rsidR="00927DDB" w:rsidRPr="002A0A21" w:rsidRDefault="00927DDB" w:rsidP="001D5C62">
      <w:pPr>
        <w:ind w:firstLine="708"/>
        <w:rPr>
          <w:noProof/>
        </w:rPr>
        <w:sectPr w:rsidR="00927DDB" w:rsidRPr="002A0A21" w:rsidSect="00374C52">
          <w:pgSz w:w="11906" w:h="16838" w:code="9"/>
          <w:pgMar w:top="1701" w:right="1134" w:bottom="1701" w:left="2268" w:header="709" w:footer="709" w:gutter="0"/>
          <w:pgNumType w:start="1"/>
          <w:cols w:space="708"/>
          <w:docGrid w:linePitch="360"/>
        </w:sectPr>
      </w:pPr>
      <w:r>
        <w:rPr>
          <w:noProof/>
        </w:rPr>
        <w:t xml:space="preserve"> </w:t>
      </w:r>
    </w:p>
    <w:p w14:paraId="2A805643" w14:textId="29BFEA0F" w:rsidR="005702C7" w:rsidRPr="005702C7" w:rsidRDefault="00C863DC" w:rsidP="00154868">
      <w:pPr>
        <w:pStyle w:val="ResimYazs"/>
        <w:rPr>
          <w:b/>
          <w:i w:val="0"/>
          <w:color w:val="000000" w:themeColor="text1"/>
          <w:sz w:val="24"/>
          <w:szCs w:val="24"/>
        </w:rPr>
      </w:pPr>
      <w:bookmarkStart w:id="72" w:name="_Toc8135155"/>
      <w:bookmarkStart w:id="73" w:name="_Toc8446378"/>
      <w:bookmarkStart w:id="74" w:name="_Toc9515699"/>
      <w:bookmarkStart w:id="75" w:name="_Toc11324342"/>
      <w:r w:rsidRPr="00154868">
        <w:rPr>
          <w:b/>
          <w:i w:val="0"/>
          <w:noProof/>
          <w:color w:val="000000" w:themeColor="text1"/>
          <w:sz w:val="24"/>
          <w:szCs w:val="24"/>
          <w:lang w:eastAsia="tr-TR"/>
        </w:rPr>
        <w:lastRenderedPageBreak/>
        <w:drawing>
          <wp:anchor distT="0" distB="0" distL="114300" distR="114300" simplePos="0" relativeHeight="251666432" behindDoc="0" locked="0" layoutInCell="1" allowOverlap="1" wp14:anchorId="2C2368AE" wp14:editId="15CB4883">
            <wp:simplePos x="0" y="0"/>
            <wp:positionH relativeFrom="column">
              <wp:posOffset>0</wp:posOffset>
            </wp:positionH>
            <wp:positionV relativeFrom="paragraph">
              <wp:posOffset>5108796</wp:posOffset>
            </wp:positionV>
            <wp:extent cx="5425440" cy="1969135"/>
            <wp:effectExtent l="0" t="0" r="3810" b="0"/>
            <wp:wrapTopAndBottom/>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25440" cy="19691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54868">
        <w:rPr>
          <w:b/>
          <w:i w:val="0"/>
          <w:noProof/>
          <w:color w:val="000000" w:themeColor="text1"/>
          <w:sz w:val="24"/>
          <w:szCs w:val="24"/>
          <w:lang w:eastAsia="tr-TR"/>
        </w:rPr>
        <w:drawing>
          <wp:anchor distT="0" distB="0" distL="114300" distR="114300" simplePos="0" relativeHeight="251675648" behindDoc="0" locked="0" layoutInCell="1" allowOverlap="1" wp14:anchorId="1331A0C1" wp14:editId="3DFB0C4F">
            <wp:simplePos x="0" y="0"/>
            <wp:positionH relativeFrom="column">
              <wp:posOffset>635</wp:posOffset>
            </wp:positionH>
            <wp:positionV relativeFrom="paragraph">
              <wp:posOffset>300990</wp:posOffset>
            </wp:positionV>
            <wp:extent cx="5396865" cy="4810125"/>
            <wp:effectExtent l="0" t="0" r="0" b="9525"/>
            <wp:wrapTopAndBottom/>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96865" cy="4810125"/>
                    </a:xfrm>
                    <a:prstGeom prst="rect">
                      <a:avLst/>
                    </a:prstGeom>
                    <a:noFill/>
                    <a:ln>
                      <a:noFill/>
                    </a:ln>
                  </pic:spPr>
                </pic:pic>
              </a:graphicData>
            </a:graphic>
            <wp14:sizeRelH relativeFrom="page">
              <wp14:pctWidth>0</wp14:pctWidth>
            </wp14:sizeRelH>
            <wp14:sizeRelV relativeFrom="page">
              <wp14:pctHeight>0</wp14:pctHeight>
            </wp14:sizeRelV>
          </wp:anchor>
        </w:drawing>
      </w:r>
      <w:r w:rsidR="00437899" w:rsidRPr="00154868">
        <w:rPr>
          <w:b/>
          <w:i w:val="0"/>
          <w:color w:val="000000" w:themeColor="text1"/>
          <w:sz w:val="24"/>
          <w:szCs w:val="24"/>
        </w:rPr>
        <w:t>Tablo</w:t>
      </w:r>
      <w:r w:rsidR="00154868">
        <w:rPr>
          <w:b/>
          <w:i w:val="0"/>
          <w:color w:val="000000" w:themeColor="text1"/>
          <w:sz w:val="24"/>
          <w:szCs w:val="24"/>
        </w:rPr>
        <w:t xml:space="preserve"> </w:t>
      </w:r>
      <w:r w:rsidR="00154868" w:rsidRPr="00154868">
        <w:rPr>
          <w:b/>
          <w:i w:val="0"/>
          <w:color w:val="000000" w:themeColor="text1"/>
          <w:sz w:val="24"/>
          <w:szCs w:val="24"/>
        </w:rPr>
        <w:t xml:space="preserve">1. </w:t>
      </w:r>
      <w:r w:rsidR="00154868" w:rsidRPr="00154868">
        <w:rPr>
          <w:b/>
          <w:i w:val="0"/>
          <w:color w:val="000000" w:themeColor="text1"/>
          <w:sz w:val="24"/>
          <w:szCs w:val="24"/>
        </w:rPr>
        <w:fldChar w:fldCharType="begin"/>
      </w:r>
      <w:r w:rsidR="00154868" w:rsidRPr="00154868">
        <w:rPr>
          <w:b/>
          <w:i w:val="0"/>
          <w:color w:val="000000" w:themeColor="text1"/>
          <w:sz w:val="24"/>
          <w:szCs w:val="24"/>
        </w:rPr>
        <w:instrText xml:space="preserve"> SEQ 1. \* ARABIC </w:instrText>
      </w:r>
      <w:r w:rsidR="00154868" w:rsidRPr="00154868">
        <w:rPr>
          <w:b/>
          <w:i w:val="0"/>
          <w:color w:val="000000" w:themeColor="text1"/>
          <w:sz w:val="24"/>
          <w:szCs w:val="24"/>
        </w:rPr>
        <w:fldChar w:fldCharType="separate"/>
      </w:r>
      <w:r w:rsidR="007E14F0">
        <w:rPr>
          <w:b/>
          <w:i w:val="0"/>
          <w:noProof/>
          <w:color w:val="000000" w:themeColor="text1"/>
          <w:sz w:val="24"/>
          <w:szCs w:val="24"/>
        </w:rPr>
        <w:t>4</w:t>
      </w:r>
      <w:r w:rsidR="00154868" w:rsidRPr="00154868">
        <w:rPr>
          <w:b/>
          <w:i w:val="0"/>
          <w:color w:val="000000" w:themeColor="text1"/>
          <w:sz w:val="24"/>
          <w:szCs w:val="24"/>
        </w:rPr>
        <w:fldChar w:fldCharType="end"/>
      </w:r>
      <w:r w:rsidR="00437899" w:rsidRPr="00154868">
        <w:rPr>
          <w:b/>
          <w:i w:val="0"/>
          <w:color w:val="000000" w:themeColor="text1"/>
          <w:sz w:val="24"/>
          <w:szCs w:val="24"/>
        </w:rPr>
        <w:t xml:space="preserve">. </w:t>
      </w:r>
      <w:r w:rsidR="00437899" w:rsidRPr="00437899">
        <w:rPr>
          <w:b/>
          <w:i w:val="0"/>
          <w:color w:val="000000" w:themeColor="text1"/>
          <w:sz w:val="24"/>
          <w:szCs w:val="24"/>
        </w:rPr>
        <w:t>Tehlike Göstergeleri İle Listelenen Toksik Endüstriyel Kimyasallar</w:t>
      </w:r>
      <w:bookmarkEnd w:id="72"/>
      <w:bookmarkEnd w:id="73"/>
      <w:bookmarkEnd w:id="74"/>
      <w:bookmarkEnd w:id="75"/>
    </w:p>
    <w:p w14:paraId="4E38A5AC" w14:textId="3CE508D6" w:rsidR="00913AD0" w:rsidRPr="001E2389" w:rsidRDefault="00913AD0" w:rsidP="00913AD0">
      <w:pPr>
        <w:rPr>
          <w:b/>
          <w:sz w:val="20"/>
          <w:szCs w:val="18"/>
        </w:rPr>
      </w:pPr>
      <w:r w:rsidRPr="006B738E">
        <w:rPr>
          <w:b/>
          <w:sz w:val="20"/>
          <w:szCs w:val="18"/>
        </w:rPr>
        <w:t xml:space="preserve">Kaynak : </w:t>
      </w:r>
      <w:r w:rsidRPr="00AF41C3">
        <w:rPr>
          <w:noProof/>
          <w:sz w:val="20"/>
          <w:szCs w:val="18"/>
        </w:rPr>
        <w:t>(U.S. Department of Justice, 2002).</w:t>
      </w:r>
      <w:r w:rsidRPr="00C826AB">
        <w:rPr>
          <w:b/>
          <w:sz w:val="18"/>
          <w:szCs w:val="18"/>
        </w:rPr>
        <w:tab/>
      </w:r>
    </w:p>
    <w:p w14:paraId="4B749719" w14:textId="3AA2C293" w:rsidR="00126AD0" w:rsidRDefault="00126AD0" w:rsidP="001C78BF"/>
    <w:p w14:paraId="55335C49" w14:textId="2E6830C7" w:rsidR="00255203" w:rsidRDefault="00255203" w:rsidP="001C78BF"/>
    <w:p w14:paraId="6E2412C3" w14:textId="056C5C24" w:rsidR="00255203" w:rsidRPr="004000D3" w:rsidRDefault="00255203" w:rsidP="004000D3">
      <w:pPr>
        <w:pStyle w:val="ResimYazs"/>
        <w:jc w:val="center"/>
        <w:rPr>
          <w:b/>
          <w:i w:val="0"/>
          <w:color w:val="000000" w:themeColor="text1"/>
          <w:sz w:val="24"/>
          <w:szCs w:val="24"/>
        </w:rPr>
      </w:pPr>
      <w:r>
        <w:br w:type="page"/>
      </w:r>
      <w:bookmarkStart w:id="76" w:name="_Toc8135156"/>
      <w:bookmarkStart w:id="77" w:name="_Toc8446379"/>
      <w:bookmarkStart w:id="78" w:name="_Toc9515700"/>
      <w:bookmarkStart w:id="79" w:name="_Toc11324343"/>
      <w:r w:rsidR="000C4FC9" w:rsidRPr="004000D3">
        <w:rPr>
          <w:b/>
          <w:i w:val="0"/>
          <w:noProof/>
          <w:color w:val="000000" w:themeColor="text1"/>
          <w:sz w:val="24"/>
          <w:szCs w:val="24"/>
          <w:lang w:eastAsia="tr-TR"/>
        </w:rPr>
        <w:lastRenderedPageBreak/>
        <w:drawing>
          <wp:anchor distT="0" distB="0" distL="114300" distR="114300" simplePos="0" relativeHeight="251677696" behindDoc="0" locked="0" layoutInCell="1" allowOverlap="1" wp14:anchorId="1E0B805D" wp14:editId="77C9812E">
            <wp:simplePos x="0" y="0"/>
            <wp:positionH relativeFrom="column">
              <wp:posOffset>-635</wp:posOffset>
            </wp:positionH>
            <wp:positionV relativeFrom="paragraph">
              <wp:posOffset>4950460</wp:posOffset>
            </wp:positionV>
            <wp:extent cx="5396865" cy="1925955"/>
            <wp:effectExtent l="0" t="0" r="0" b="0"/>
            <wp:wrapTopAndBottom/>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96865" cy="1925955"/>
                    </a:xfrm>
                    <a:prstGeom prst="rect">
                      <a:avLst/>
                    </a:prstGeom>
                    <a:noFill/>
                    <a:ln>
                      <a:noFill/>
                    </a:ln>
                  </pic:spPr>
                </pic:pic>
              </a:graphicData>
            </a:graphic>
            <wp14:sizeRelH relativeFrom="page">
              <wp14:pctWidth>0</wp14:pctWidth>
            </wp14:sizeRelH>
            <wp14:sizeRelV relativeFrom="page">
              <wp14:pctHeight>0</wp14:pctHeight>
            </wp14:sizeRelV>
          </wp:anchor>
        </w:drawing>
      </w:r>
      <w:r w:rsidR="000C4FC9" w:rsidRPr="004000D3">
        <w:rPr>
          <w:b/>
          <w:i w:val="0"/>
          <w:noProof/>
          <w:color w:val="000000" w:themeColor="text1"/>
          <w:sz w:val="24"/>
          <w:szCs w:val="24"/>
          <w:lang w:eastAsia="tr-TR"/>
        </w:rPr>
        <w:drawing>
          <wp:anchor distT="0" distB="0" distL="114300" distR="114300" simplePos="0" relativeHeight="251676672" behindDoc="0" locked="0" layoutInCell="1" allowOverlap="1" wp14:anchorId="70239F8B" wp14:editId="7C94ED9B">
            <wp:simplePos x="0" y="0"/>
            <wp:positionH relativeFrom="column">
              <wp:posOffset>635</wp:posOffset>
            </wp:positionH>
            <wp:positionV relativeFrom="paragraph">
              <wp:posOffset>330835</wp:posOffset>
            </wp:positionV>
            <wp:extent cx="5396865" cy="4621530"/>
            <wp:effectExtent l="0" t="0" r="0" b="7620"/>
            <wp:wrapTopAndBottom/>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96865" cy="4621530"/>
                    </a:xfrm>
                    <a:prstGeom prst="rect">
                      <a:avLst/>
                    </a:prstGeom>
                    <a:noFill/>
                    <a:ln>
                      <a:noFill/>
                    </a:ln>
                  </pic:spPr>
                </pic:pic>
              </a:graphicData>
            </a:graphic>
            <wp14:sizeRelH relativeFrom="page">
              <wp14:pctWidth>0</wp14:pctWidth>
            </wp14:sizeRelH>
            <wp14:sizeRelV relativeFrom="page">
              <wp14:pctHeight>0</wp14:pctHeight>
            </wp14:sizeRelV>
          </wp:anchor>
        </w:drawing>
      </w:r>
      <w:r w:rsidR="000E4728" w:rsidRPr="004000D3">
        <w:rPr>
          <w:b/>
          <w:i w:val="0"/>
          <w:color w:val="000000" w:themeColor="text1"/>
          <w:sz w:val="24"/>
          <w:szCs w:val="24"/>
        </w:rPr>
        <w:t xml:space="preserve">Tablo </w:t>
      </w:r>
      <w:r w:rsidR="004000D3" w:rsidRPr="004000D3">
        <w:rPr>
          <w:b/>
          <w:i w:val="0"/>
          <w:color w:val="000000" w:themeColor="text1"/>
          <w:sz w:val="24"/>
          <w:szCs w:val="24"/>
        </w:rPr>
        <w:t xml:space="preserve">1. </w:t>
      </w:r>
      <w:r w:rsidR="004000D3" w:rsidRPr="004000D3">
        <w:rPr>
          <w:b/>
          <w:i w:val="0"/>
          <w:color w:val="000000" w:themeColor="text1"/>
          <w:sz w:val="24"/>
          <w:szCs w:val="24"/>
        </w:rPr>
        <w:fldChar w:fldCharType="begin"/>
      </w:r>
      <w:r w:rsidR="004000D3" w:rsidRPr="004000D3">
        <w:rPr>
          <w:b/>
          <w:i w:val="0"/>
          <w:color w:val="000000" w:themeColor="text1"/>
          <w:sz w:val="24"/>
          <w:szCs w:val="24"/>
        </w:rPr>
        <w:instrText xml:space="preserve"> SEQ 1. \* ARABIC </w:instrText>
      </w:r>
      <w:r w:rsidR="004000D3" w:rsidRPr="004000D3">
        <w:rPr>
          <w:b/>
          <w:i w:val="0"/>
          <w:color w:val="000000" w:themeColor="text1"/>
          <w:sz w:val="24"/>
          <w:szCs w:val="24"/>
        </w:rPr>
        <w:fldChar w:fldCharType="separate"/>
      </w:r>
      <w:r w:rsidR="007E14F0">
        <w:rPr>
          <w:b/>
          <w:i w:val="0"/>
          <w:noProof/>
          <w:color w:val="000000" w:themeColor="text1"/>
          <w:sz w:val="24"/>
          <w:szCs w:val="24"/>
        </w:rPr>
        <w:t>5</w:t>
      </w:r>
      <w:r w:rsidR="004000D3" w:rsidRPr="004000D3">
        <w:rPr>
          <w:b/>
          <w:i w:val="0"/>
          <w:color w:val="000000" w:themeColor="text1"/>
          <w:sz w:val="24"/>
          <w:szCs w:val="24"/>
        </w:rPr>
        <w:fldChar w:fldCharType="end"/>
      </w:r>
      <w:r w:rsidR="000E4728" w:rsidRPr="004000D3">
        <w:rPr>
          <w:b/>
          <w:i w:val="0"/>
          <w:color w:val="000000" w:themeColor="text1"/>
          <w:sz w:val="24"/>
          <w:szCs w:val="24"/>
        </w:rPr>
        <w:t>.</w:t>
      </w:r>
      <w:r w:rsidR="00B007C0" w:rsidRPr="004000D3">
        <w:rPr>
          <w:b/>
          <w:i w:val="0"/>
          <w:color w:val="000000" w:themeColor="text1"/>
          <w:sz w:val="24"/>
          <w:szCs w:val="24"/>
        </w:rPr>
        <w:t xml:space="preserve"> Azami Endişe Duyulan Toksik Endüstriyel Kimyasalların Özellikleri</w:t>
      </w:r>
      <w:bookmarkEnd w:id="76"/>
      <w:bookmarkEnd w:id="77"/>
      <w:bookmarkEnd w:id="78"/>
      <w:bookmarkEnd w:id="79"/>
    </w:p>
    <w:p w14:paraId="19207FB1" w14:textId="002E5995" w:rsidR="00433420" w:rsidRPr="000C4FC9" w:rsidRDefault="00477667" w:rsidP="00433420">
      <w:pPr>
        <w:rPr>
          <w:b/>
          <w:noProof/>
          <w:sz w:val="20"/>
          <w:szCs w:val="18"/>
        </w:rPr>
      </w:pPr>
      <w:r w:rsidRPr="006B738E">
        <w:rPr>
          <w:b/>
          <w:noProof/>
          <w:sz w:val="20"/>
          <w:szCs w:val="18"/>
        </w:rPr>
        <w:t xml:space="preserve">Kaynak: </w:t>
      </w:r>
      <w:r w:rsidRPr="00AF41C3">
        <w:rPr>
          <w:noProof/>
          <w:sz w:val="20"/>
          <w:szCs w:val="18"/>
        </w:rPr>
        <w:t>(Journal of the Royal Army Medica</w:t>
      </w:r>
      <w:r w:rsidR="00AF41C3" w:rsidRPr="00AF41C3">
        <w:rPr>
          <w:noProof/>
          <w:sz w:val="20"/>
          <w:szCs w:val="18"/>
        </w:rPr>
        <w:t>l Corps, 2002: 373)</w:t>
      </w:r>
    </w:p>
    <w:p w14:paraId="52C70DD8" w14:textId="3697BBB0" w:rsidR="001A77D9" w:rsidRDefault="001A77D9" w:rsidP="00AF41C3">
      <w:pPr>
        <w:pStyle w:val="ekillerTablosu"/>
        <w:spacing w:after="160"/>
      </w:pPr>
    </w:p>
    <w:p w14:paraId="76082FBE" w14:textId="77777777" w:rsidR="006F40B7" w:rsidRPr="006F40B7" w:rsidRDefault="006F40B7" w:rsidP="00AF41C3">
      <w:pPr>
        <w:pStyle w:val="ekillerTablosu"/>
        <w:spacing w:after="160"/>
      </w:pPr>
    </w:p>
    <w:p w14:paraId="02BA354C" w14:textId="1871C091" w:rsidR="00BF4987" w:rsidRDefault="004C2367" w:rsidP="00AF41C3">
      <w:pPr>
        <w:pStyle w:val="Balk4"/>
        <w:jc w:val="both"/>
      </w:pPr>
      <w:r>
        <w:lastRenderedPageBreak/>
        <w:tab/>
      </w:r>
      <w:bookmarkStart w:id="80" w:name="_Toc8446334"/>
      <w:bookmarkStart w:id="81" w:name="_Toc11323881"/>
      <w:r w:rsidR="00EC2881">
        <w:t>1.</w:t>
      </w:r>
      <w:r w:rsidR="00B40308" w:rsidRPr="00665F01">
        <w:t>2.</w:t>
      </w:r>
      <w:r w:rsidR="008812BC">
        <w:t>2.</w:t>
      </w:r>
      <w:r w:rsidR="00B40308" w:rsidRPr="00665F01">
        <w:t xml:space="preserve"> Biyolojik </w:t>
      </w:r>
      <w:bookmarkEnd w:id="68"/>
      <w:bookmarkEnd w:id="69"/>
      <w:r w:rsidR="00665F01" w:rsidRPr="00665F01">
        <w:t>Ajanlar</w:t>
      </w:r>
      <w:bookmarkEnd w:id="80"/>
      <w:bookmarkEnd w:id="81"/>
    </w:p>
    <w:p w14:paraId="375574B1" w14:textId="1D4BB10F" w:rsidR="00C25D14" w:rsidRDefault="00405C20" w:rsidP="00AF41C3">
      <w:pPr>
        <w:rPr>
          <w:noProof/>
        </w:rPr>
      </w:pPr>
      <w:r>
        <w:tab/>
      </w:r>
      <w:r w:rsidR="009D7EAB">
        <w:t>İnsan, bitki ve</w:t>
      </w:r>
      <w:r w:rsidR="00BF4987">
        <w:t xml:space="preserve"> hayvanlarda hastalığa neden olan veya malzemenin bozulmasına neden olan mikroorganizma biyolojik a</w:t>
      </w:r>
      <w:r w:rsidR="00BF4987" w:rsidRPr="00BF4987">
        <w:t>jan</w:t>
      </w:r>
      <w:r w:rsidR="00BF4987">
        <w:t xml:space="preserve"> olarak </w:t>
      </w:r>
      <w:r w:rsidR="00DC4E9E">
        <w:t xml:space="preserve">tanımlanır </w:t>
      </w:r>
      <w:r w:rsidR="00F536F9">
        <w:rPr>
          <w:noProof/>
        </w:rPr>
        <w:t>(North Atlantic Treaty Organization, 1996).</w:t>
      </w:r>
    </w:p>
    <w:p w14:paraId="547336F7" w14:textId="75D2C25D" w:rsidR="009741D2" w:rsidRDefault="009741D2" w:rsidP="00AF41C3">
      <w:pPr>
        <w:rPr>
          <w:noProof/>
        </w:rPr>
      </w:pPr>
      <w:r>
        <w:rPr>
          <w:noProof/>
        </w:rPr>
        <w:tab/>
      </w:r>
      <w:r w:rsidR="00DD3C9F">
        <w:rPr>
          <w:noProof/>
        </w:rPr>
        <w:t>Biyolojik s</w:t>
      </w:r>
      <w:r w:rsidR="00DD3C9F" w:rsidRPr="00DD3C9F">
        <w:rPr>
          <w:noProof/>
        </w:rPr>
        <w:t>avaş ajanları, kasıtlı olarak bir alana dağıldıklarında insanlarda, hayvanlarda veya bitkilerde hastalıklara yol açan</w:t>
      </w:r>
      <w:r w:rsidR="00DD3C9F">
        <w:rPr>
          <w:noProof/>
        </w:rPr>
        <w:t>;</w:t>
      </w:r>
      <w:r w:rsidR="00DD3C9F" w:rsidRPr="00DD3C9F">
        <w:rPr>
          <w:noProof/>
        </w:rPr>
        <w:t xml:space="preserve"> virüs, bakteri, mantar, protozoa veya bunlar tarafından üretilen toks</w:t>
      </w:r>
      <w:r w:rsidR="00DD3C9F">
        <w:rPr>
          <w:noProof/>
        </w:rPr>
        <w:t xml:space="preserve">inler gibi mikroorganizmalardır. </w:t>
      </w:r>
      <w:r w:rsidR="00DD3C9F" w:rsidRPr="00DD3C9F">
        <w:rPr>
          <w:noProof/>
        </w:rPr>
        <w:t>Bu ajanlar büyük çapta ölümler</w:t>
      </w:r>
      <w:r w:rsidR="00DD3C9F">
        <w:rPr>
          <w:noProof/>
        </w:rPr>
        <w:t xml:space="preserve">e ve morbiditeye neden olabilir, </w:t>
      </w:r>
      <w:r w:rsidR="00DD3C9F" w:rsidRPr="00DD3C9F">
        <w:rPr>
          <w:noProof/>
        </w:rPr>
        <w:t>mümkün olan en kısa sürede ço</w:t>
      </w:r>
      <w:r w:rsidR="00DD3C9F">
        <w:rPr>
          <w:noProof/>
        </w:rPr>
        <w:t xml:space="preserve">k sayıda insanı etkisiz hale getirebilir </w:t>
      </w:r>
      <w:r w:rsidR="00DD3C9F" w:rsidRPr="00DD3C9F">
        <w:rPr>
          <w:noProof/>
        </w:rPr>
        <w:t>ve insan sağlığı üze</w:t>
      </w:r>
      <w:r w:rsidR="00DD3C9F">
        <w:rPr>
          <w:noProof/>
        </w:rPr>
        <w:t xml:space="preserve">rinde olumsuz etkileri olabilir </w:t>
      </w:r>
      <w:r w:rsidR="00646000">
        <w:rPr>
          <w:noProof/>
        </w:rPr>
        <w:t>(</w:t>
      </w:r>
      <w:r w:rsidR="00DD3C9F" w:rsidRPr="00DD3C9F">
        <w:rPr>
          <w:noProof/>
        </w:rPr>
        <w:t>Thavaselvam</w:t>
      </w:r>
      <w:r w:rsidR="00DD3C9F">
        <w:rPr>
          <w:noProof/>
        </w:rPr>
        <w:t xml:space="preserve"> and </w:t>
      </w:r>
      <w:r w:rsidR="00DD3C9F" w:rsidRPr="00DD3C9F">
        <w:rPr>
          <w:noProof/>
        </w:rPr>
        <w:t>Vijayaraghavan</w:t>
      </w:r>
      <w:r w:rsidR="00646000">
        <w:rPr>
          <w:noProof/>
        </w:rPr>
        <w:t>, 2010).</w:t>
      </w:r>
    </w:p>
    <w:p w14:paraId="7BE99578" w14:textId="33FB1452" w:rsidR="008B54D5" w:rsidRDefault="00D21EAE" w:rsidP="00AF41C3">
      <w:pPr>
        <w:pStyle w:val="GvdeMetniGirintisi"/>
      </w:pPr>
      <w:r>
        <w:t>Biyolojik silahlar</w:t>
      </w:r>
      <w:r w:rsidR="009D7EAB">
        <w:t>;</w:t>
      </w:r>
      <w:r>
        <w:t xml:space="preserve"> mikroorganizmalar, özellikle bakteri, virüs ve mantarlar, ayrıca insanlarda, hayvanlarda veya bitkilerde hastalık ve ölüme neden olmak için kasıtlı olarak dağılabilen diğer organizmalardır. Biyolojik savaş ajanları doğal veya genetik olarak değiştirilmiş olabilir. Mikroorganizmaların genetik modifikasyonu yaygındı</w:t>
      </w:r>
      <w:r w:rsidR="00AB0BBF">
        <w:t>r. Eğer teknik yanlış kullanılırsa</w:t>
      </w:r>
      <w:r>
        <w:t xml:space="preserve"> hücre ve moleküler biyoloji t</w:t>
      </w:r>
      <w:r w:rsidR="006700D6">
        <w:t>eknolojisindeki ilerleme</w:t>
      </w:r>
      <w:r w:rsidR="00AB0BBF">
        <w:t>ler</w:t>
      </w:r>
      <w:r w:rsidR="00EC68C4">
        <w:t>,</w:t>
      </w:r>
      <w:r w:rsidR="006700D6">
        <w:t xml:space="preserve"> </w:t>
      </w:r>
      <w:r>
        <w:t>tehlikeli olasılıkl</w:t>
      </w:r>
      <w:r w:rsidR="006700D6">
        <w:t>ar oluşt</w:t>
      </w:r>
      <w:r w:rsidR="00EC68C4">
        <w:t>urabileceğinden endişe verici hal alabilir</w:t>
      </w:r>
      <w:r w:rsidR="006700D6">
        <w:t xml:space="preserve"> (Roffey vd., 2002).</w:t>
      </w:r>
    </w:p>
    <w:p w14:paraId="2650F22B" w14:textId="77777777" w:rsidR="00D21EAE" w:rsidRDefault="00D21EAE" w:rsidP="00AF41C3">
      <w:pPr>
        <w:ind w:firstLine="708"/>
        <w:rPr>
          <w:noProof/>
        </w:rPr>
      </w:pPr>
    </w:p>
    <w:p w14:paraId="58C28B57" w14:textId="7F849137" w:rsidR="008B54D5" w:rsidRDefault="008B54D5" w:rsidP="00AF41C3">
      <w:pPr>
        <w:pStyle w:val="Balk5"/>
      </w:pPr>
      <w:bookmarkStart w:id="82" w:name="_Toc8446335"/>
      <w:bookmarkStart w:id="83" w:name="_Toc11323882"/>
      <w:r>
        <w:t xml:space="preserve">1.2.2.1. </w:t>
      </w:r>
      <w:r w:rsidRPr="002A01C7">
        <w:t>Biyolojik Terör: Biyoterörizm</w:t>
      </w:r>
      <w:bookmarkEnd w:id="82"/>
      <w:bookmarkEnd w:id="83"/>
    </w:p>
    <w:p w14:paraId="002FCB9E" w14:textId="70ED8CEE" w:rsidR="008B54D5" w:rsidRDefault="008B54D5" w:rsidP="00AF41C3">
      <w:pPr>
        <w:ind w:firstLine="708"/>
        <w:rPr>
          <w:noProof/>
        </w:rPr>
      </w:pPr>
      <w:r>
        <w:t xml:space="preserve">Biyoterörizm </w:t>
      </w:r>
      <w:r w:rsidR="002E28C2">
        <w:t>insanlarda, hayvanlarda ve</w:t>
      </w:r>
      <w:r w:rsidRPr="000D775E">
        <w:t xml:space="preserve"> bitkilerde ölüm veya hastalıklara neden olan mikroorganizmaların veya canlı organizmalardan türetilen toksinlerin tehdidi </w:t>
      </w:r>
      <w:r w:rsidR="002E28C2">
        <w:t xml:space="preserve">olarak </w:t>
      </w:r>
      <w:r w:rsidRPr="000D775E">
        <w:t>tanımlanır.</w:t>
      </w:r>
      <w:r>
        <w:t xml:space="preserve"> </w:t>
      </w:r>
      <w:r w:rsidRPr="000D775E">
        <w:t>Biyoterörizm için 180'den fazla patojenin potans</w:t>
      </w:r>
      <w:r>
        <w:t xml:space="preserve">iyel ajan olduğu bildirilmektedir </w:t>
      </w:r>
      <w:r>
        <w:rPr>
          <w:noProof/>
        </w:rPr>
        <w:t>( Bossi vd., 2006).</w:t>
      </w:r>
    </w:p>
    <w:p w14:paraId="68311E81" w14:textId="65D5A0C6" w:rsidR="00210E57" w:rsidRDefault="008B54D5" w:rsidP="00AF41C3">
      <w:pPr>
        <w:pStyle w:val="GvdeMetniGirintisi"/>
      </w:pPr>
      <w:r>
        <w:t>Biyo</w:t>
      </w:r>
      <w:r w:rsidRPr="0025189D">
        <w:t>terörizm, canlı organizmalardan türetilen mikroorganizmaların veya toksinlerin, insanlarda veya bağlı olduğumuz hayvan ve bitkilerde ölüme veya hastalığa neden olmak amacıyla kasıtlı olarak kullanılmasıdır.</w:t>
      </w:r>
      <w:r>
        <w:t xml:space="preserve"> </w:t>
      </w:r>
      <w:r w:rsidRPr="0025189D">
        <w:t>Biyolojik ajanlar</w:t>
      </w:r>
      <w:r w:rsidR="002E28C2">
        <w:t>,</w:t>
      </w:r>
      <w:r w:rsidRPr="0025189D">
        <w:t xml:space="preserve"> teröristler</w:t>
      </w:r>
      <w:r w:rsidR="002E28C2">
        <w:t>in kullanmasında</w:t>
      </w:r>
      <w:r w:rsidRPr="0025189D">
        <w:t xml:space="preserve"> </w:t>
      </w:r>
      <w:r w:rsidR="002E28C2">
        <w:t>çekiçi hale getiren bazı benzersiz özelliklere sahiptir</w:t>
      </w:r>
      <w:r w:rsidRPr="0025189D">
        <w:t xml:space="preserve">. Çoğu biyolojik silah canlı mikroorganizmalardan oluşur, bu da yayıldıklarında çoğalabilecekleri anlamına gelir. Hedef insanlar olabilir ancak hastalık refakatçi hayvanlar (evcil hayvanlar) gibi diğer hayvan konaklarında da ortaya çıkabilir. İnsanlara hastalığa neden olan bir </w:t>
      </w:r>
      <w:r w:rsidRPr="0025189D">
        <w:lastRenderedPageBreak/>
        <w:t>organizma bulaştığında, hastalık belirtilerinin ortaya çıkmasından önce bir kuluçka dönemi bulunduğu için et</w:t>
      </w:r>
      <w:r>
        <w:t>kiler hemen ortaya çık</w:t>
      </w:r>
      <w:r w:rsidR="00FD6102">
        <w:t>mayabilir (Ryan and Glarum, 2008</w:t>
      </w:r>
      <w:r>
        <w:t>)</w:t>
      </w:r>
    </w:p>
    <w:p w14:paraId="4F85B20E" w14:textId="77777777" w:rsidR="00DD3C9F" w:rsidRPr="00210E57" w:rsidRDefault="00DD3C9F" w:rsidP="00F01EA3">
      <w:pPr>
        <w:pStyle w:val="GvdeMetniGirintisi"/>
      </w:pPr>
    </w:p>
    <w:p w14:paraId="55E015F8" w14:textId="3BB283B1" w:rsidR="001E5B92" w:rsidRDefault="00EC2881" w:rsidP="004C2367">
      <w:pPr>
        <w:pStyle w:val="Balk5"/>
      </w:pPr>
      <w:bookmarkStart w:id="84" w:name="_Toc8446336"/>
      <w:bookmarkStart w:id="85" w:name="_Toc11323883"/>
      <w:r>
        <w:t>1.</w:t>
      </w:r>
      <w:r w:rsidR="00665F01">
        <w:t>2.</w:t>
      </w:r>
      <w:r w:rsidR="008812BC">
        <w:t>2.</w:t>
      </w:r>
      <w:r w:rsidR="008B54D5">
        <w:t>3</w:t>
      </w:r>
      <w:r w:rsidR="00A90306">
        <w:t xml:space="preserve">. </w:t>
      </w:r>
      <w:r w:rsidR="00A90306" w:rsidRPr="001E5B92">
        <w:t>Biyolojik Ajanlar</w:t>
      </w:r>
      <w:r w:rsidR="00A90306">
        <w:t xml:space="preserve">ın </w:t>
      </w:r>
      <w:r w:rsidR="00A90306" w:rsidRPr="001E5B92">
        <w:t>Kategorileri</w:t>
      </w:r>
      <w:bookmarkEnd w:id="84"/>
      <w:bookmarkEnd w:id="85"/>
    </w:p>
    <w:p w14:paraId="03D35FBA" w14:textId="24419250" w:rsidR="00210E57" w:rsidRDefault="00D40DEE" w:rsidP="00C33B30">
      <w:pPr>
        <w:ind w:firstLine="708"/>
      </w:pPr>
      <w:r w:rsidRPr="00D40DEE">
        <w:t>ABD Hastal</w:t>
      </w:r>
      <w:r>
        <w:t xml:space="preserve">ık Kontrol ve Korunma Merkezi (CDC) </w:t>
      </w:r>
      <w:r w:rsidRPr="00D40DEE">
        <w:t>biyolojik ajanları yayılma kolaylıklarına ve sebep oldukları hastalığın şiddetine göre</w:t>
      </w:r>
      <w:r>
        <w:t xml:space="preserve"> k</w:t>
      </w:r>
      <w:r w:rsidRPr="00D40DEE">
        <w:t>ritik biyolojik ajanlar</w:t>
      </w:r>
      <w:r>
        <w:t>ı</w:t>
      </w:r>
      <w:r w:rsidR="00CC38EB">
        <w:t xml:space="preserve"> A,</w:t>
      </w:r>
      <w:r w:rsidR="002E28C2">
        <w:t xml:space="preserve"> B ve C </w:t>
      </w:r>
      <w:r w:rsidR="00CC38EB">
        <w:t>olmak üzere</w:t>
      </w:r>
      <w:r w:rsidRPr="00D40DEE">
        <w:t xml:space="preserve"> üç kategoride</w:t>
      </w:r>
      <w:r w:rsidR="00AD03AC">
        <w:t xml:space="preserve"> sınıflandırmıştır</w:t>
      </w:r>
      <w:r w:rsidR="00987134">
        <w:t xml:space="preserve"> </w:t>
      </w:r>
      <w:r w:rsidR="00987134" w:rsidRPr="00987134">
        <w:t>(Centers for Disease Control and Prevention, 2000).</w:t>
      </w:r>
      <w:r w:rsidR="00987134">
        <w:t xml:space="preserve"> Bu üç kategorinin sınıflandırılması T</w:t>
      </w:r>
      <w:r w:rsidR="003D6F2D">
        <w:t xml:space="preserve">ablo </w:t>
      </w:r>
      <w:r w:rsidR="00BD598A">
        <w:t>1.</w:t>
      </w:r>
      <w:r w:rsidR="003D6F2D">
        <w:t>6</w:t>
      </w:r>
      <w:r w:rsidR="00987134">
        <w:t>’</w:t>
      </w:r>
      <w:r w:rsidR="00B468AA">
        <w:t>da</w:t>
      </w:r>
      <w:r w:rsidR="00210E57">
        <w:t xml:space="preserve"> verilmiştir</w:t>
      </w:r>
    </w:p>
    <w:p w14:paraId="2CE5108B" w14:textId="659A4A86" w:rsidR="00C33B30" w:rsidRDefault="00987134" w:rsidP="00C33B30">
      <w:pPr>
        <w:ind w:firstLine="708"/>
        <w:rPr>
          <w:noProof/>
        </w:rPr>
      </w:pPr>
      <w:r>
        <w:t xml:space="preserve"> </w:t>
      </w:r>
      <w:r w:rsidR="00AD03AC">
        <w:t xml:space="preserve"> </w:t>
      </w:r>
    </w:p>
    <w:p w14:paraId="5F81D2B7" w14:textId="4498C9B1" w:rsidR="0064509A" w:rsidRDefault="008F7B21" w:rsidP="004E5B26">
      <w:pPr>
        <w:pStyle w:val="ResimYazs"/>
        <w:jc w:val="center"/>
        <w:rPr>
          <w:b/>
          <w:i w:val="0"/>
          <w:color w:val="000000" w:themeColor="text1"/>
          <w:sz w:val="24"/>
          <w:szCs w:val="24"/>
        </w:rPr>
      </w:pPr>
      <w:bookmarkStart w:id="86" w:name="_Toc8135157"/>
      <w:bookmarkStart w:id="87" w:name="_Toc8446380"/>
      <w:bookmarkStart w:id="88" w:name="_Toc9515701"/>
      <w:bookmarkStart w:id="89" w:name="_Toc11324344"/>
      <w:r>
        <w:rPr>
          <w:noProof/>
          <w:lang w:eastAsia="tr-TR"/>
        </w:rPr>
        <w:drawing>
          <wp:anchor distT="0" distB="0" distL="114300" distR="114300" simplePos="0" relativeHeight="251765760" behindDoc="0" locked="0" layoutInCell="1" allowOverlap="1" wp14:anchorId="0B1BD111" wp14:editId="10744A81">
            <wp:simplePos x="0" y="0"/>
            <wp:positionH relativeFrom="column">
              <wp:posOffset>0</wp:posOffset>
            </wp:positionH>
            <wp:positionV relativeFrom="paragraph">
              <wp:posOffset>300355</wp:posOffset>
            </wp:positionV>
            <wp:extent cx="5408295" cy="4533900"/>
            <wp:effectExtent l="0" t="0" r="1905" b="0"/>
            <wp:wrapTopAndBottom/>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08295" cy="4533900"/>
                    </a:xfrm>
                    <a:prstGeom prst="rect">
                      <a:avLst/>
                    </a:prstGeom>
                    <a:noFill/>
                    <a:ln>
                      <a:noFill/>
                    </a:ln>
                  </pic:spPr>
                </pic:pic>
              </a:graphicData>
            </a:graphic>
            <wp14:sizeRelH relativeFrom="page">
              <wp14:pctWidth>0</wp14:pctWidth>
            </wp14:sizeRelH>
            <wp14:sizeRelV relativeFrom="page">
              <wp14:pctHeight>0</wp14:pctHeight>
            </wp14:sizeRelV>
          </wp:anchor>
        </w:drawing>
      </w:r>
      <w:r w:rsidR="00771C47" w:rsidRPr="004E5B26">
        <w:rPr>
          <w:b/>
          <w:i w:val="0"/>
          <w:color w:val="000000" w:themeColor="text1"/>
          <w:sz w:val="24"/>
          <w:szCs w:val="24"/>
        </w:rPr>
        <w:t>Tablo</w:t>
      </w:r>
      <w:r w:rsidR="004E5B26" w:rsidRPr="004E5B26">
        <w:rPr>
          <w:b/>
          <w:i w:val="0"/>
          <w:color w:val="000000" w:themeColor="text1"/>
          <w:sz w:val="24"/>
          <w:szCs w:val="24"/>
        </w:rPr>
        <w:t xml:space="preserve"> 1. </w:t>
      </w:r>
      <w:r w:rsidR="004E5B26" w:rsidRPr="004E5B26">
        <w:rPr>
          <w:b/>
          <w:i w:val="0"/>
          <w:color w:val="000000" w:themeColor="text1"/>
          <w:sz w:val="24"/>
          <w:szCs w:val="24"/>
        </w:rPr>
        <w:fldChar w:fldCharType="begin"/>
      </w:r>
      <w:r w:rsidR="004E5B26" w:rsidRPr="004E5B26">
        <w:rPr>
          <w:b/>
          <w:i w:val="0"/>
          <w:color w:val="000000" w:themeColor="text1"/>
          <w:sz w:val="24"/>
          <w:szCs w:val="24"/>
        </w:rPr>
        <w:instrText xml:space="preserve"> SEQ 1. \* ARABIC </w:instrText>
      </w:r>
      <w:r w:rsidR="004E5B26" w:rsidRPr="004E5B26">
        <w:rPr>
          <w:b/>
          <w:i w:val="0"/>
          <w:color w:val="000000" w:themeColor="text1"/>
          <w:sz w:val="24"/>
          <w:szCs w:val="24"/>
        </w:rPr>
        <w:fldChar w:fldCharType="separate"/>
      </w:r>
      <w:r w:rsidR="007E14F0">
        <w:rPr>
          <w:b/>
          <w:i w:val="0"/>
          <w:noProof/>
          <w:color w:val="000000" w:themeColor="text1"/>
          <w:sz w:val="24"/>
          <w:szCs w:val="24"/>
        </w:rPr>
        <w:t>6</w:t>
      </w:r>
      <w:r w:rsidR="004E5B26" w:rsidRPr="004E5B26">
        <w:rPr>
          <w:b/>
          <w:i w:val="0"/>
          <w:color w:val="000000" w:themeColor="text1"/>
          <w:sz w:val="24"/>
          <w:szCs w:val="24"/>
        </w:rPr>
        <w:fldChar w:fldCharType="end"/>
      </w:r>
      <w:r w:rsidR="0064509A" w:rsidRPr="004E5B26">
        <w:rPr>
          <w:b/>
          <w:i w:val="0"/>
          <w:color w:val="000000" w:themeColor="text1"/>
          <w:sz w:val="24"/>
          <w:szCs w:val="24"/>
        </w:rPr>
        <w:t>.</w:t>
      </w:r>
      <w:r w:rsidR="00771C47" w:rsidRPr="004E5B26">
        <w:rPr>
          <w:b/>
          <w:i w:val="0"/>
          <w:color w:val="000000" w:themeColor="text1"/>
          <w:sz w:val="24"/>
          <w:szCs w:val="24"/>
        </w:rPr>
        <w:t xml:space="preserve"> </w:t>
      </w:r>
      <w:r w:rsidR="0064509A" w:rsidRPr="004E5B26">
        <w:rPr>
          <w:b/>
          <w:i w:val="0"/>
          <w:color w:val="000000" w:themeColor="text1"/>
          <w:sz w:val="24"/>
          <w:szCs w:val="24"/>
        </w:rPr>
        <w:t>Kritik Biyolojik Ajanlar</w:t>
      </w:r>
      <w:bookmarkEnd w:id="86"/>
      <w:bookmarkEnd w:id="87"/>
      <w:bookmarkEnd w:id="88"/>
      <w:bookmarkEnd w:id="89"/>
    </w:p>
    <w:p w14:paraId="2A1FE6FA" w14:textId="79CA8CA4" w:rsidR="00405C20" w:rsidRPr="00FF2C73" w:rsidRDefault="00C33B30" w:rsidP="009C6D28">
      <w:r w:rsidRPr="00A7395A">
        <w:rPr>
          <w:b/>
          <w:sz w:val="20"/>
        </w:rPr>
        <w:t>Kaynak :</w:t>
      </w:r>
      <w:r w:rsidRPr="00AF41C3">
        <w:rPr>
          <w:sz w:val="20"/>
        </w:rPr>
        <w:t xml:space="preserve"> (Centers for Disease Control and </w:t>
      </w:r>
      <w:r w:rsidR="00E11B77" w:rsidRPr="00AF41C3">
        <w:rPr>
          <w:sz w:val="20"/>
        </w:rPr>
        <w:t>Prevention, 2000)</w:t>
      </w:r>
    </w:p>
    <w:p w14:paraId="56D3BD46" w14:textId="33CAB456" w:rsidR="00771C47" w:rsidRDefault="00771C47" w:rsidP="00397E45">
      <w:pPr>
        <w:contextualSpacing/>
        <w:jc w:val="center"/>
        <w:rPr>
          <w:b/>
          <w:noProof/>
          <w:sz w:val="20"/>
          <w:lang w:eastAsia="tr-TR"/>
        </w:rPr>
      </w:pPr>
    </w:p>
    <w:p w14:paraId="3AC08C12" w14:textId="77777777" w:rsidR="008F7B21" w:rsidRDefault="008F7B21" w:rsidP="00397E45">
      <w:pPr>
        <w:contextualSpacing/>
        <w:jc w:val="center"/>
        <w:rPr>
          <w:b/>
          <w:szCs w:val="24"/>
        </w:rPr>
      </w:pPr>
    </w:p>
    <w:p w14:paraId="535FE3DE" w14:textId="716CA86A" w:rsidR="008F7B21" w:rsidRDefault="008F7B21" w:rsidP="008F7B21">
      <w:pPr>
        <w:contextualSpacing/>
        <w:jc w:val="center"/>
        <w:rPr>
          <w:b/>
          <w:szCs w:val="24"/>
        </w:rPr>
      </w:pPr>
      <w:r>
        <w:rPr>
          <w:b/>
          <w:noProof/>
          <w:szCs w:val="24"/>
          <w:lang w:eastAsia="tr-TR"/>
        </w:rPr>
        <w:lastRenderedPageBreak/>
        <w:drawing>
          <wp:anchor distT="0" distB="0" distL="114300" distR="114300" simplePos="0" relativeHeight="251766784" behindDoc="0" locked="0" layoutInCell="1" allowOverlap="1" wp14:anchorId="4A1F7C75" wp14:editId="12EF7147">
            <wp:simplePos x="0" y="0"/>
            <wp:positionH relativeFrom="column">
              <wp:posOffset>0</wp:posOffset>
            </wp:positionH>
            <wp:positionV relativeFrom="paragraph">
              <wp:posOffset>234315</wp:posOffset>
            </wp:positionV>
            <wp:extent cx="5362575" cy="5438775"/>
            <wp:effectExtent l="0" t="0" r="9525" b="9525"/>
            <wp:wrapTopAndBottom/>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62575" cy="5438775"/>
                    </a:xfrm>
                    <a:prstGeom prst="rect">
                      <a:avLst/>
                    </a:prstGeom>
                    <a:noFill/>
                    <a:ln>
                      <a:noFill/>
                    </a:ln>
                  </pic:spPr>
                </pic:pic>
              </a:graphicData>
            </a:graphic>
            <wp14:sizeRelH relativeFrom="page">
              <wp14:pctWidth>0</wp14:pctWidth>
            </wp14:sizeRelH>
            <wp14:sizeRelV relativeFrom="page">
              <wp14:pctHeight>0</wp14:pctHeight>
            </wp14:sizeRelV>
          </wp:anchor>
        </w:drawing>
      </w:r>
      <w:r w:rsidR="00397E45" w:rsidRPr="00C33B30">
        <w:rPr>
          <w:b/>
          <w:szCs w:val="24"/>
        </w:rPr>
        <w:t>Tablo</w:t>
      </w:r>
      <w:r w:rsidR="00B468AA">
        <w:rPr>
          <w:b/>
          <w:szCs w:val="24"/>
        </w:rPr>
        <w:t xml:space="preserve"> </w:t>
      </w:r>
      <w:r w:rsidR="004E5B26">
        <w:rPr>
          <w:b/>
          <w:szCs w:val="24"/>
        </w:rPr>
        <w:t>1.</w:t>
      </w:r>
      <w:r w:rsidR="00B468AA">
        <w:rPr>
          <w:b/>
          <w:szCs w:val="24"/>
        </w:rPr>
        <w:t>6</w:t>
      </w:r>
      <w:r w:rsidR="00397E45">
        <w:rPr>
          <w:b/>
          <w:szCs w:val="24"/>
        </w:rPr>
        <w:t>. (Devamı)</w:t>
      </w:r>
    </w:p>
    <w:p w14:paraId="7A610FD9" w14:textId="206F85CC" w:rsidR="00643430" w:rsidRPr="008F7B21" w:rsidRDefault="00E326A2" w:rsidP="008F7B21">
      <w:pPr>
        <w:contextualSpacing/>
        <w:jc w:val="left"/>
        <w:rPr>
          <w:b/>
          <w:szCs w:val="24"/>
        </w:rPr>
      </w:pPr>
      <w:r w:rsidRPr="00A7395A">
        <w:rPr>
          <w:b/>
          <w:sz w:val="20"/>
        </w:rPr>
        <w:t xml:space="preserve">Kaynak : </w:t>
      </w:r>
      <w:r w:rsidRPr="00AF41C3">
        <w:rPr>
          <w:sz w:val="20"/>
        </w:rPr>
        <w:t xml:space="preserve">(Centers for Disease Control and </w:t>
      </w:r>
      <w:r w:rsidR="00771093" w:rsidRPr="00AF41C3">
        <w:rPr>
          <w:sz w:val="20"/>
        </w:rPr>
        <w:t>Prevention, 2000</w:t>
      </w:r>
      <w:r w:rsidR="00643430" w:rsidRPr="00AF41C3">
        <w:rPr>
          <w:sz w:val="20"/>
        </w:rPr>
        <w:t>)</w:t>
      </w:r>
    </w:p>
    <w:p w14:paraId="27C9261F" w14:textId="77777777" w:rsidR="00643430" w:rsidRDefault="00643430" w:rsidP="00643430">
      <w:pPr>
        <w:contextualSpacing/>
        <w:rPr>
          <w:b/>
          <w:sz w:val="20"/>
        </w:rPr>
      </w:pPr>
    </w:p>
    <w:p w14:paraId="2B75B861" w14:textId="598A674D" w:rsidR="00F01EA3" w:rsidRPr="005E3234" w:rsidRDefault="00CC5392" w:rsidP="00F35646">
      <w:pPr>
        <w:ind w:firstLine="708"/>
        <w:contextualSpacing/>
        <w:rPr>
          <w:noProof/>
        </w:rPr>
      </w:pPr>
      <w:r>
        <w:t>NATO tarafından biyolojik ajanlar tıbbi ve operasyonel anlamda ilk başlık altında sınıflandırma yapılmıştır Bu sınıflandırmaya göre;</w:t>
      </w:r>
      <w:r w:rsidR="00E326A2" w:rsidRPr="00E326A2">
        <w:rPr>
          <w:noProof/>
        </w:rPr>
        <w:t xml:space="preserve"> </w:t>
      </w:r>
      <w:r w:rsidR="00E326A2">
        <w:rPr>
          <w:noProof/>
        </w:rPr>
        <w:t>(North Atlantic Treaty Organization, 1996)</w:t>
      </w:r>
    </w:p>
    <w:p w14:paraId="1EF000A2" w14:textId="77777777" w:rsidR="006B0C68" w:rsidRDefault="00DC4E9E" w:rsidP="00F35646">
      <w:pPr>
        <w:pStyle w:val="ListeParagraf"/>
        <w:numPr>
          <w:ilvl w:val="0"/>
          <w:numId w:val="24"/>
        </w:numPr>
        <w:rPr>
          <w:b/>
        </w:rPr>
      </w:pPr>
      <w:r w:rsidRPr="00405C20">
        <w:rPr>
          <w:b/>
        </w:rPr>
        <w:t>Tıbbi</w:t>
      </w:r>
      <w:r w:rsidR="006B0C68">
        <w:rPr>
          <w:b/>
        </w:rPr>
        <w:t xml:space="preserve"> </w:t>
      </w:r>
    </w:p>
    <w:p w14:paraId="7387E274" w14:textId="1E3D7574" w:rsidR="00DC4E9E" w:rsidRPr="006B0C68" w:rsidRDefault="00DC4E9E" w:rsidP="00F35646">
      <w:pPr>
        <w:pStyle w:val="GvdeMetniGirintisi"/>
        <w:rPr>
          <w:b/>
          <w:noProof w:val="0"/>
        </w:rPr>
      </w:pPr>
      <w:r>
        <w:rPr>
          <w:noProof w:val="0"/>
        </w:rPr>
        <w:t>Biyolojik ajanlar</w:t>
      </w:r>
      <w:r w:rsidR="009235F3">
        <w:rPr>
          <w:noProof w:val="0"/>
        </w:rPr>
        <w:t>ın taksonomik sınıflandırılması</w:t>
      </w:r>
      <w:r>
        <w:rPr>
          <w:noProof w:val="0"/>
        </w:rPr>
        <w:t xml:space="preserve"> tıbbi hizmetler için tespit, tanımlama, profilaksi</w:t>
      </w:r>
      <w:r w:rsidR="00CC5392">
        <w:rPr>
          <w:noProof w:val="0"/>
        </w:rPr>
        <w:t xml:space="preserve"> ve tedavi açısından önemlidir. </w:t>
      </w:r>
      <w:r>
        <w:rPr>
          <w:noProof w:val="0"/>
        </w:rPr>
        <w:t>Silah olarak kullanılabilecek biyolojik ajanlar aşağıdaki gibi sınıflandırılabilir:</w:t>
      </w:r>
      <w:r w:rsidR="00304613">
        <w:rPr>
          <w:noProof w:val="0"/>
        </w:rPr>
        <w:t xml:space="preserve"> </w:t>
      </w:r>
      <w:r w:rsidR="00EB4902" w:rsidRPr="00EB4902">
        <w:rPr>
          <w:noProof w:val="0"/>
        </w:rPr>
        <w:t>(North Atlantic Treaty Organization, 1996)</w:t>
      </w:r>
    </w:p>
    <w:p w14:paraId="172C781A" w14:textId="36F911DF" w:rsidR="00CC5392" w:rsidRPr="00C52187" w:rsidRDefault="00CC5392" w:rsidP="00AF41C3">
      <w:pPr>
        <w:ind w:firstLine="708"/>
        <w:rPr>
          <w:b/>
        </w:rPr>
      </w:pPr>
      <w:r w:rsidRPr="00397E45">
        <w:rPr>
          <w:b/>
        </w:rPr>
        <w:lastRenderedPageBreak/>
        <w:t xml:space="preserve">Bakteriler </w:t>
      </w:r>
      <w:r w:rsidR="00397E45">
        <w:t>ç</w:t>
      </w:r>
      <w:r>
        <w:t xml:space="preserve">oğu katı veya sıvı kültür ortamı üzerinde çoğaltılabilen küçük serbest yaşayan organizmalardır. Organizmalar nükleer materyal, sitoplazma ve hücre zarından oluşan bir yapıya sahiptir. Basit bölünme ile çoğalırlar. Ürettikleri hastalıklar genellikle antibiyotiklerle spesifik tedaviye yanıt verir. </w:t>
      </w:r>
    </w:p>
    <w:p w14:paraId="76E89D8D" w14:textId="39DAA554" w:rsidR="00CC5392" w:rsidRPr="00397E45" w:rsidRDefault="00CC5392" w:rsidP="00AF41C3">
      <w:pPr>
        <w:ind w:firstLine="708"/>
        <w:rPr>
          <w:b/>
        </w:rPr>
      </w:pPr>
      <w:r w:rsidRPr="00CC5392">
        <w:rPr>
          <w:b/>
        </w:rPr>
        <w:t>Virüsler</w:t>
      </w:r>
      <w:r w:rsidR="00397E45">
        <w:rPr>
          <w:b/>
        </w:rPr>
        <w:t xml:space="preserve"> </w:t>
      </w:r>
      <w:r w:rsidR="00397E45">
        <w:t>ç</w:t>
      </w:r>
      <w:r w:rsidR="00C52187" w:rsidRPr="00C52187">
        <w:t xml:space="preserve">oğalma için </w:t>
      </w:r>
      <w:r w:rsidR="003D6F2D">
        <w:t>canlı hücrelere ihtiyaç duyan</w:t>
      </w:r>
      <w:r w:rsidR="00C52187" w:rsidRPr="00C52187">
        <w:t xml:space="preserve"> </w:t>
      </w:r>
      <w:r>
        <w:t>organizmalardır. Genellikle antibiyotiklere cevap vermeyen, ancak az sayıda mevcut olan antiviral bileşiklere karşı duyarlı olabilecek ve sınırlı kullanımlara sahip olan hastalıklar üretirler.</w:t>
      </w:r>
    </w:p>
    <w:p w14:paraId="161AD0D3" w14:textId="2F9B91D3" w:rsidR="00C52187" w:rsidRDefault="00C52187" w:rsidP="00AF41C3">
      <w:pPr>
        <w:ind w:firstLine="708"/>
      </w:pPr>
      <w:r>
        <w:rPr>
          <w:b/>
        </w:rPr>
        <w:t>Rickettsia</w:t>
      </w:r>
      <w:r w:rsidR="00397E45">
        <w:t xml:space="preserve"> </w:t>
      </w:r>
      <w:r>
        <w:t>hem bakteriler hem de virüsler için ortak özelliklere sahip olan mikroo</w:t>
      </w:r>
      <w:r w:rsidR="009235F3">
        <w:t>rganizmalardır. Bakteriler gibi</w:t>
      </w:r>
      <w:r>
        <w:t xml:space="preserve"> metabolik enzimlere ve hücre zarlarına sahiptirler, oksijen kullanırlar ve geniş spektrumlu antibiyotiklere duyarlıdırlar.</w:t>
      </w:r>
      <w:r w:rsidR="00397E45">
        <w:t xml:space="preserve"> </w:t>
      </w:r>
      <w:r>
        <w:t>Virüslere sadece canlı hücrelerde büyümeleri yönüyle benzerler.</w:t>
      </w:r>
    </w:p>
    <w:p w14:paraId="46E1C190" w14:textId="02C2CE5E" w:rsidR="00405C20" w:rsidRPr="00397E45" w:rsidRDefault="00C52187" w:rsidP="00AF41C3">
      <w:pPr>
        <w:ind w:firstLine="708"/>
        <w:rPr>
          <w:b/>
        </w:rPr>
      </w:pPr>
      <w:r>
        <w:rPr>
          <w:b/>
        </w:rPr>
        <w:t>Klamidya</w:t>
      </w:r>
      <w:r w:rsidR="00397E45">
        <w:rPr>
          <w:b/>
        </w:rPr>
        <w:t xml:space="preserve"> </w:t>
      </w:r>
      <w:r>
        <w:t>kendi enerji kaynağını üretemeyen zorunlu hücre içi</w:t>
      </w:r>
      <w:r w:rsidR="009235F3">
        <w:t xml:space="preserve"> parazitlerdir. Bakteriler gibi,</w:t>
      </w:r>
      <w:r>
        <w:t xml:space="preserve"> geniş spektrumlu antibiyotikler</w:t>
      </w:r>
      <w:r w:rsidR="009235F3">
        <w:t>e cevap verirler. Virüsler gibi,</w:t>
      </w:r>
      <w:r>
        <w:t xml:space="preserve"> çoğalma için canlı hücrelere ihtiyaç duyarlar.</w:t>
      </w:r>
    </w:p>
    <w:p w14:paraId="3832F8B2" w14:textId="464DB11B" w:rsidR="00C52187" w:rsidRPr="00304613" w:rsidRDefault="00C52187" w:rsidP="00AF41C3">
      <w:pPr>
        <w:ind w:firstLine="708"/>
        <w:rPr>
          <w:b/>
        </w:rPr>
      </w:pPr>
      <w:r w:rsidRPr="00C52187">
        <w:rPr>
          <w:b/>
        </w:rPr>
        <w:t>Mantarlar</w:t>
      </w:r>
      <w:r w:rsidR="00304613">
        <w:t xml:space="preserve"> </w:t>
      </w:r>
      <w:r>
        <w:t>fotosentezden yararlanmayan, anaerobik büyüme yeteneğine sahip olan ve bitkisel maddeleri bozan besinler</w:t>
      </w:r>
      <w:r w:rsidR="00304613">
        <w:t xml:space="preserve">den beslenen ilkel bitkilerdir. </w:t>
      </w:r>
      <w:r>
        <w:t>Çoğu mantar sporları oluşturur ve serbest yaşayan formlar toprakta bulunur. Mantarların spor formları operasyonel olarak önemlidi</w:t>
      </w:r>
      <w:r w:rsidR="00A842DB">
        <w:t xml:space="preserve">r. </w:t>
      </w:r>
    </w:p>
    <w:p w14:paraId="6F8CF4C1" w14:textId="7B518BE1" w:rsidR="006B0C68" w:rsidRPr="00EB4902" w:rsidRDefault="00A842DB" w:rsidP="00AF41C3">
      <w:pPr>
        <w:ind w:firstLine="708"/>
      </w:pPr>
      <w:r>
        <w:rPr>
          <w:b/>
        </w:rPr>
        <w:t>Toksinler</w:t>
      </w:r>
      <w:r w:rsidR="00304613">
        <w:t xml:space="preserve"> </w:t>
      </w:r>
      <w:r>
        <w:t xml:space="preserve">canlı bitkilerden, hayvanlardan veya mikroorganizmalardan üretilen ve </w:t>
      </w:r>
      <w:r w:rsidR="003D6F2D">
        <w:t>elde edilen zehirli maddelerdir.</w:t>
      </w:r>
      <w:r>
        <w:t xml:space="preserve"> Toksinler, belirli antiserumlar ve seçilmiş farmako</w:t>
      </w:r>
      <w:r w:rsidR="00EB4902">
        <w:t>lojik ajanlara karşı koyabilir.</w:t>
      </w:r>
    </w:p>
    <w:p w14:paraId="48C8E34F" w14:textId="09828989" w:rsidR="00A842DB" w:rsidRPr="00405C20" w:rsidRDefault="002A01C7" w:rsidP="00AF41C3">
      <w:pPr>
        <w:pStyle w:val="ListeParagraf"/>
        <w:numPr>
          <w:ilvl w:val="0"/>
          <w:numId w:val="24"/>
        </w:numPr>
        <w:rPr>
          <w:b/>
        </w:rPr>
      </w:pPr>
      <w:r w:rsidRPr="00405C20">
        <w:rPr>
          <w:b/>
        </w:rPr>
        <w:t xml:space="preserve">Operasyonel </w:t>
      </w:r>
    </w:p>
    <w:p w14:paraId="6533B72A" w14:textId="77777777" w:rsidR="00210E57" w:rsidRDefault="00647834" w:rsidP="00AF41C3">
      <w:pPr>
        <w:ind w:firstLine="708"/>
      </w:pPr>
      <w:r>
        <w:t xml:space="preserve">Biyolojik ajanları </w:t>
      </w:r>
      <w:r w:rsidRPr="00647834">
        <w:t>devam eden ope</w:t>
      </w:r>
      <w:r>
        <w:t xml:space="preserve">rasyonel etkinlik için sonuçların saha komutanına kılavuzluk etmesi </w:t>
      </w:r>
      <w:r w:rsidRPr="00647834">
        <w:t>amacıyla</w:t>
      </w:r>
      <w:r>
        <w:t xml:space="preserve"> </w:t>
      </w:r>
      <w:r w:rsidR="000011E7">
        <w:t xml:space="preserve">operasyonel </w:t>
      </w:r>
      <w:r w:rsidRPr="00647834">
        <w:t>bir bağlamda ürettikleri etkilere göre sınıflandırmak yararlı olabilir.</w:t>
      </w:r>
      <w:r>
        <w:t xml:space="preserve"> </w:t>
      </w:r>
      <w:r w:rsidR="000011E7">
        <w:t>Operasyonel kategoriler</w:t>
      </w:r>
      <w:r w:rsidR="002A01C7">
        <w:t xml:space="preserve"> e</w:t>
      </w:r>
      <w:r w:rsidR="002A01C7" w:rsidRPr="002A01C7">
        <w:t>tkili olma, bulaşıcılık, iletilebilirlik ve</w:t>
      </w:r>
      <w:r w:rsidR="002A01C7">
        <w:t xml:space="preserve"> kalıcılığa etki etme olasılığı gibi </w:t>
      </w:r>
      <w:r w:rsidR="000011E7">
        <w:t>tüm tanınan değişkenleri içermelidir</w:t>
      </w:r>
      <w:r w:rsidR="002A01C7">
        <w:t xml:space="preserve">. </w:t>
      </w:r>
    </w:p>
    <w:p w14:paraId="65BD1E1D" w14:textId="6BF9B222" w:rsidR="00304613" w:rsidRDefault="000011E7" w:rsidP="00304613">
      <w:pPr>
        <w:ind w:firstLine="708"/>
      </w:pPr>
      <w:r>
        <w:t> </w:t>
      </w:r>
    </w:p>
    <w:p w14:paraId="4A34EB3E" w14:textId="33DF0D8D" w:rsidR="00210E57" w:rsidRDefault="00210E57" w:rsidP="004C2367">
      <w:pPr>
        <w:pStyle w:val="Balk5"/>
      </w:pPr>
      <w:bookmarkStart w:id="90" w:name="_Toc8446337"/>
      <w:bookmarkStart w:id="91" w:name="_Toc11323884"/>
      <w:r>
        <w:lastRenderedPageBreak/>
        <w:t>1.2.2.2. Biyolojik Ajanların Özellikleri</w:t>
      </w:r>
      <w:bookmarkEnd w:id="90"/>
      <w:bookmarkEnd w:id="91"/>
    </w:p>
    <w:p w14:paraId="6B317A38" w14:textId="77777777" w:rsidR="00210E57" w:rsidRDefault="00210E57" w:rsidP="00210E57">
      <w:pPr>
        <w:ind w:firstLine="708"/>
      </w:pPr>
      <w:r>
        <w:t>Biyolojik savaş ajanları öldürmek, sekel bırakmak veya kapasite bozmak amacıyla kullanılan mikroorganizmalar, bunların sporları ve bazı mikroorganizmalarca oluşturulan toksinleri içerir. Bu mikroorganizma veya toksinlerin genel özellikleri şöyle sıralanabilir:</w:t>
      </w:r>
    </w:p>
    <w:p w14:paraId="642AA83C" w14:textId="77777777" w:rsidR="00210E57" w:rsidRDefault="00210E57" w:rsidP="002044CF">
      <w:pPr>
        <w:pStyle w:val="ListeParagraf"/>
        <w:numPr>
          <w:ilvl w:val="0"/>
          <w:numId w:val="2"/>
        </w:numPr>
      </w:pPr>
      <w:r>
        <w:t>Yüksek derecede mortalite ve/veya morbidite ve kapasite bozucu özelliğe neden olmaları</w:t>
      </w:r>
    </w:p>
    <w:p w14:paraId="5384E33B" w14:textId="77777777" w:rsidR="00210E57" w:rsidRDefault="00210E57" w:rsidP="002044CF">
      <w:pPr>
        <w:pStyle w:val="ListeParagraf"/>
        <w:numPr>
          <w:ilvl w:val="0"/>
          <w:numId w:val="2"/>
        </w:numPr>
      </w:pPr>
      <w:r>
        <w:t xml:space="preserve">Kolay elde edilebilme ve üretilebilme </w:t>
      </w:r>
    </w:p>
    <w:p w14:paraId="2C0E3BAE" w14:textId="77777777" w:rsidR="00210E57" w:rsidRDefault="00210E57" w:rsidP="002044CF">
      <w:pPr>
        <w:pStyle w:val="ListeParagraf"/>
        <w:numPr>
          <w:ilvl w:val="0"/>
          <w:numId w:val="2"/>
        </w:numPr>
      </w:pPr>
      <w:r>
        <w:t>Düşük miktarda yayılarak yüksek enfektiviteye neden olmaları</w:t>
      </w:r>
    </w:p>
    <w:p w14:paraId="71145693" w14:textId="681831B2" w:rsidR="00210E57" w:rsidRDefault="00210E57" w:rsidP="002044CF">
      <w:pPr>
        <w:pStyle w:val="ListeParagraf"/>
        <w:numPr>
          <w:ilvl w:val="0"/>
          <w:numId w:val="2"/>
        </w:numPr>
      </w:pPr>
      <w:r>
        <w:t xml:space="preserve">Aerosol haline getirilebilmeleri </w:t>
      </w:r>
      <w:r>
        <w:rPr>
          <w:noProof/>
        </w:rPr>
        <w:t>(Erkekoğlu ve Koçer</w:t>
      </w:r>
      <w:r w:rsidRPr="004B056F">
        <w:rPr>
          <w:noProof/>
        </w:rPr>
        <w:t>-Gümüşel</w:t>
      </w:r>
      <w:r>
        <w:rPr>
          <w:noProof/>
        </w:rPr>
        <w:t>, 2018: 84).</w:t>
      </w:r>
    </w:p>
    <w:p w14:paraId="033761F8" w14:textId="77777777" w:rsidR="00210E57" w:rsidRPr="00A90306" w:rsidRDefault="00210E57" w:rsidP="00210E57">
      <w:pPr>
        <w:pStyle w:val="ListeParagraf"/>
      </w:pPr>
    </w:p>
    <w:p w14:paraId="344A3F16" w14:textId="7581FB09" w:rsidR="00210E57" w:rsidRPr="00851DC1" w:rsidRDefault="00210E57" w:rsidP="004E5B26">
      <w:pPr>
        <w:pStyle w:val="ResimYazs"/>
        <w:jc w:val="center"/>
        <w:rPr>
          <w:b/>
          <w:i w:val="0"/>
          <w:color w:val="000000" w:themeColor="text1"/>
          <w:sz w:val="24"/>
          <w:szCs w:val="24"/>
        </w:rPr>
      </w:pPr>
      <w:bookmarkStart w:id="92" w:name="_Toc8135158"/>
      <w:bookmarkStart w:id="93" w:name="_Toc8446381"/>
      <w:bookmarkStart w:id="94" w:name="_Toc9515702"/>
      <w:bookmarkStart w:id="95" w:name="_Toc11324345"/>
      <w:r w:rsidRPr="004E5B26">
        <w:rPr>
          <w:b/>
          <w:i w:val="0"/>
          <w:color w:val="000000" w:themeColor="text1"/>
          <w:sz w:val="24"/>
          <w:szCs w:val="24"/>
        </w:rPr>
        <w:t>Tablo</w:t>
      </w:r>
      <w:r w:rsidR="004E5B26">
        <w:rPr>
          <w:b/>
          <w:i w:val="0"/>
          <w:color w:val="000000" w:themeColor="text1"/>
          <w:sz w:val="24"/>
          <w:szCs w:val="24"/>
        </w:rPr>
        <w:t xml:space="preserve"> </w:t>
      </w:r>
      <w:r w:rsidR="004E5B26" w:rsidRPr="004E5B26">
        <w:rPr>
          <w:b/>
          <w:i w:val="0"/>
          <w:color w:val="000000" w:themeColor="text1"/>
          <w:sz w:val="24"/>
          <w:szCs w:val="24"/>
        </w:rPr>
        <w:t xml:space="preserve">1. </w:t>
      </w:r>
      <w:r w:rsidR="004E5B26" w:rsidRPr="004E5B26">
        <w:rPr>
          <w:b/>
          <w:i w:val="0"/>
          <w:color w:val="000000" w:themeColor="text1"/>
          <w:sz w:val="24"/>
          <w:szCs w:val="24"/>
        </w:rPr>
        <w:fldChar w:fldCharType="begin"/>
      </w:r>
      <w:r w:rsidR="004E5B26" w:rsidRPr="004E5B26">
        <w:rPr>
          <w:b/>
          <w:i w:val="0"/>
          <w:color w:val="000000" w:themeColor="text1"/>
          <w:sz w:val="24"/>
          <w:szCs w:val="24"/>
        </w:rPr>
        <w:instrText xml:space="preserve"> SEQ 1. \* ARABIC </w:instrText>
      </w:r>
      <w:r w:rsidR="004E5B26" w:rsidRPr="004E5B26">
        <w:rPr>
          <w:b/>
          <w:i w:val="0"/>
          <w:color w:val="000000" w:themeColor="text1"/>
          <w:sz w:val="24"/>
          <w:szCs w:val="24"/>
        </w:rPr>
        <w:fldChar w:fldCharType="separate"/>
      </w:r>
      <w:r w:rsidR="007E14F0">
        <w:rPr>
          <w:b/>
          <w:i w:val="0"/>
          <w:noProof/>
          <w:color w:val="000000" w:themeColor="text1"/>
          <w:sz w:val="24"/>
          <w:szCs w:val="24"/>
        </w:rPr>
        <w:t>7</w:t>
      </w:r>
      <w:r w:rsidR="004E5B26" w:rsidRPr="004E5B26">
        <w:rPr>
          <w:b/>
          <w:i w:val="0"/>
          <w:color w:val="000000" w:themeColor="text1"/>
          <w:sz w:val="24"/>
          <w:szCs w:val="24"/>
        </w:rPr>
        <w:fldChar w:fldCharType="end"/>
      </w:r>
      <w:r w:rsidRPr="004E5B26">
        <w:rPr>
          <w:b/>
          <w:i w:val="0"/>
          <w:color w:val="000000" w:themeColor="text1"/>
          <w:sz w:val="24"/>
          <w:szCs w:val="24"/>
        </w:rPr>
        <w:t xml:space="preserve">. </w:t>
      </w:r>
      <w:r w:rsidRPr="00851DC1">
        <w:rPr>
          <w:b/>
          <w:i w:val="0"/>
          <w:color w:val="000000" w:themeColor="text1"/>
          <w:sz w:val="24"/>
          <w:szCs w:val="24"/>
        </w:rPr>
        <w:t>Biyolojik Bir Ajanın Biyolojik Bir Silah Olarak Kullanılmasına İzin Vere</w:t>
      </w:r>
      <w:r>
        <w:rPr>
          <w:b/>
          <w:i w:val="0"/>
          <w:color w:val="000000" w:themeColor="text1"/>
          <w:sz w:val="24"/>
          <w:szCs w:val="24"/>
        </w:rPr>
        <w:t>n Temel Özellikler ve Faktörler</w:t>
      </w:r>
      <w:bookmarkEnd w:id="92"/>
      <w:bookmarkEnd w:id="93"/>
      <w:bookmarkEnd w:id="94"/>
      <w:bookmarkEnd w:id="95"/>
    </w:p>
    <w:p w14:paraId="45259428" w14:textId="25918234" w:rsidR="00210E57" w:rsidRPr="00AF41C3" w:rsidRDefault="00B27F17" w:rsidP="00210E57">
      <w:pPr>
        <w:pStyle w:val="GvdeMetni"/>
        <w:rPr>
          <w:b w:val="0"/>
          <w:noProof w:val="0"/>
          <w:lang w:eastAsia="en-US"/>
        </w:rPr>
      </w:pPr>
      <w:r>
        <w:drawing>
          <wp:anchor distT="0" distB="0" distL="114300" distR="114300" simplePos="0" relativeHeight="251696128" behindDoc="0" locked="0" layoutInCell="1" allowOverlap="1" wp14:anchorId="287A3D76" wp14:editId="04646D1C">
            <wp:simplePos x="0" y="0"/>
            <wp:positionH relativeFrom="column">
              <wp:posOffset>-1905</wp:posOffset>
            </wp:positionH>
            <wp:positionV relativeFrom="paragraph">
              <wp:posOffset>635</wp:posOffset>
            </wp:positionV>
            <wp:extent cx="5391150" cy="3657600"/>
            <wp:effectExtent l="0" t="0" r="0" b="0"/>
            <wp:wrapSquare wrapText="bothSides"/>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91150" cy="3657600"/>
                    </a:xfrm>
                    <a:prstGeom prst="rect">
                      <a:avLst/>
                    </a:prstGeom>
                    <a:noFill/>
                    <a:ln>
                      <a:noFill/>
                    </a:ln>
                  </pic:spPr>
                </pic:pic>
              </a:graphicData>
            </a:graphic>
            <wp14:sizeRelH relativeFrom="page">
              <wp14:pctWidth>0</wp14:pctWidth>
            </wp14:sizeRelH>
            <wp14:sizeRelV relativeFrom="page">
              <wp14:pctHeight>0</wp14:pctHeight>
            </wp14:sizeRelV>
          </wp:anchor>
        </w:drawing>
      </w:r>
      <w:r w:rsidR="003D6F2D">
        <w:rPr>
          <w:noProof w:val="0"/>
          <w:lang w:eastAsia="en-US"/>
        </w:rPr>
        <w:t xml:space="preserve">Kaynak: </w:t>
      </w:r>
      <w:r w:rsidR="00AF41C3" w:rsidRPr="00AF41C3">
        <w:rPr>
          <w:b w:val="0"/>
          <w:noProof w:val="0"/>
          <w:lang w:eastAsia="en-US"/>
        </w:rPr>
        <w:t>(</w:t>
      </w:r>
      <w:r w:rsidR="003D6F2D" w:rsidRPr="00AF41C3">
        <w:rPr>
          <w:b w:val="0"/>
          <w:noProof w:val="0"/>
          <w:lang w:eastAsia="en-US"/>
        </w:rPr>
        <w:t>Garrote Moreno vd., 2010: 131</w:t>
      </w:r>
      <w:r w:rsidR="00AF41C3" w:rsidRPr="00AF41C3">
        <w:rPr>
          <w:b w:val="0"/>
          <w:noProof w:val="0"/>
          <w:lang w:eastAsia="en-US"/>
        </w:rPr>
        <w:t>)</w:t>
      </w:r>
    </w:p>
    <w:p w14:paraId="0512D128" w14:textId="3F678DEF" w:rsidR="00897400" w:rsidRDefault="00897400" w:rsidP="00304613">
      <w:pPr>
        <w:ind w:firstLine="708"/>
      </w:pPr>
    </w:p>
    <w:p w14:paraId="02BCF32D" w14:textId="77777777" w:rsidR="001C3083" w:rsidRPr="00326EB8" w:rsidRDefault="001C3083" w:rsidP="00304613">
      <w:pPr>
        <w:ind w:firstLine="708"/>
      </w:pPr>
    </w:p>
    <w:p w14:paraId="4AA96AC1" w14:textId="7784832E" w:rsidR="00A90306" w:rsidRDefault="00EC2881" w:rsidP="00AF41C3">
      <w:pPr>
        <w:pStyle w:val="Balk5"/>
      </w:pPr>
      <w:bookmarkStart w:id="96" w:name="_Toc8446338"/>
      <w:bookmarkStart w:id="97" w:name="_Toc11323885"/>
      <w:r>
        <w:lastRenderedPageBreak/>
        <w:t>1.</w:t>
      </w:r>
      <w:r w:rsidR="00665F01">
        <w:t>2.</w:t>
      </w:r>
      <w:r w:rsidR="008812BC">
        <w:t>2.</w:t>
      </w:r>
      <w:r w:rsidR="008B54D5">
        <w:t>4</w:t>
      </w:r>
      <w:r w:rsidR="00A90306">
        <w:t>.</w:t>
      </w:r>
      <w:r w:rsidR="00C22236">
        <w:t xml:space="preserve"> Biyolojik Ajanların Yayılması</w:t>
      </w:r>
      <w:bookmarkEnd w:id="96"/>
      <w:bookmarkEnd w:id="97"/>
    </w:p>
    <w:p w14:paraId="561E54BB" w14:textId="6D8E25BF" w:rsidR="00E87689" w:rsidRDefault="00405C20" w:rsidP="00AF41C3">
      <w:r>
        <w:rPr>
          <w:rFonts w:eastAsiaTheme="majorEastAsia" w:cstheme="majorBidi"/>
          <w:b/>
          <w:iCs/>
          <w:noProof/>
        </w:rPr>
        <w:tab/>
      </w:r>
      <w:r w:rsidR="00281A89">
        <w:t>Biyolojik ajanların yayıldığı süreç b</w:t>
      </w:r>
      <w:r w:rsidR="00DC5A9D" w:rsidRPr="00DC5A9D">
        <w:t>ulaşıcı hastalıkların veya toksi</w:t>
      </w:r>
      <w:r w:rsidR="00DC5A9D">
        <w:t>nlerin hastalığa veya zehirlenmeye</w:t>
      </w:r>
      <w:r w:rsidR="00DC5A9D" w:rsidRPr="00DC5A9D">
        <w:t xml:space="preserve"> neden olacak şekilde dağıldığı süreçtir.</w:t>
      </w:r>
      <w:r w:rsidR="00281A89">
        <w:t xml:space="preserve"> </w:t>
      </w:r>
      <w:r w:rsidR="00DC5A9D" w:rsidRPr="00DC5A9D">
        <w:t>Biyolojik ajanların büyük olasılıkla gizlice ve aeroso</w:t>
      </w:r>
      <w:r w:rsidR="001F1209">
        <w:t xml:space="preserve">l yoluyla verilmesi muhtemeldir. </w:t>
      </w:r>
      <w:r w:rsidR="00281A89">
        <w:t>Biyolojik ajanın yayılma yolları;</w:t>
      </w:r>
      <w:r w:rsidR="00304613" w:rsidRPr="00304613">
        <w:rPr>
          <w:noProof/>
        </w:rPr>
        <w:t xml:space="preserve"> </w:t>
      </w:r>
      <w:r w:rsidR="00304613">
        <w:rPr>
          <w:noProof/>
        </w:rPr>
        <w:t>(North Atlantic Treaty Organization, 1996)</w:t>
      </w:r>
    </w:p>
    <w:p w14:paraId="50407FF4" w14:textId="308F9255" w:rsidR="00281A89" w:rsidRDefault="00281A89" w:rsidP="00AF41C3">
      <w:pPr>
        <w:pStyle w:val="ListeParagraf"/>
        <w:numPr>
          <w:ilvl w:val="0"/>
          <w:numId w:val="25"/>
        </w:numPr>
      </w:pPr>
      <w:r w:rsidRPr="00281A89">
        <w:t>Aerosol dağıtım sistemleri</w:t>
      </w:r>
      <w:r w:rsidR="009235F3">
        <w:t>,</w:t>
      </w:r>
      <w:r w:rsidRPr="00281A89">
        <w:t xml:space="preserve"> uzun süre askıda kalabilen çapta 0.5 ila 10 mikron arasında parçacıklar veya damlacıklar bulunan görünmez b</w:t>
      </w:r>
      <w:r w:rsidR="00173440">
        <w:t>ulutlar üretmeyi amaçlamaktadır.</w:t>
      </w:r>
      <w:r>
        <w:t xml:space="preserve"> </w:t>
      </w:r>
      <w:r w:rsidRPr="00281A89">
        <w:t>Alveoller içinde enfe</w:t>
      </w:r>
      <w:r w:rsidR="009235F3">
        <w:t>ksiyöz veya toksik parçacıkların</w:t>
      </w:r>
      <w:r w:rsidRPr="00281A89">
        <w:t xml:space="preserve"> çökeltilmesi ile sonuçlanan ajan aerosollerinin solunması, sistemik dolaşıma doğrudan bir yol sağlar</w:t>
      </w:r>
      <w:r>
        <w:t>.</w:t>
      </w:r>
      <w:r w:rsidRPr="00281A89">
        <w:t xml:space="preserve"> En büyük risk, inhale par</w:t>
      </w:r>
      <w:r w:rsidR="009235F3">
        <w:t>çacıkların</w:t>
      </w:r>
      <w:r w:rsidR="001F1209">
        <w:t xml:space="preserve"> akciğerde tutulmasıdır.</w:t>
      </w:r>
    </w:p>
    <w:p w14:paraId="0F4BB060" w14:textId="3A061DAA" w:rsidR="00E87689" w:rsidRDefault="00281A89" w:rsidP="00AF41C3">
      <w:pPr>
        <w:pStyle w:val="ListeParagraf"/>
        <w:numPr>
          <w:ilvl w:val="0"/>
          <w:numId w:val="25"/>
        </w:numPr>
      </w:pPr>
      <w:r>
        <w:t>Sindirim maruziyeti (yutma), bir aerosol biyolojik silah</w:t>
      </w:r>
      <w:r w:rsidRPr="00281A89">
        <w:t xml:space="preserve"> saldırısı sırasında yiyecek ve su kaynakları kirlenmiş olabilir</w:t>
      </w:r>
      <w:r w:rsidR="00F84E29">
        <w:t>.</w:t>
      </w:r>
    </w:p>
    <w:p w14:paraId="162353ED" w14:textId="00D46519" w:rsidR="00E87689" w:rsidRDefault="00281A89" w:rsidP="00AF41C3">
      <w:pPr>
        <w:pStyle w:val="ListeParagraf"/>
        <w:numPr>
          <w:ilvl w:val="0"/>
          <w:numId w:val="25"/>
        </w:numPr>
      </w:pPr>
      <w:r>
        <w:t>Dermal m</w:t>
      </w:r>
      <w:r w:rsidR="00E87689">
        <w:t>aruz</w:t>
      </w:r>
      <w:r w:rsidR="00173440">
        <w:t>iyet</w:t>
      </w:r>
      <w:r>
        <w:t>, bozulmamış cilt bütün biyo</w:t>
      </w:r>
      <w:r w:rsidR="00173440">
        <w:t xml:space="preserve">lojik ajanlar için olmasa bile </w:t>
      </w:r>
      <w:r w:rsidR="00790040">
        <w:t>birçoğu</w:t>
      </w:r>
      <w:r w:rsidR="00E87689">
        <w:t xml:space="preserve"> iç</w:t>
      </w:r>
      <w:r w:rsidR="001F1209">
        <w:t>in mükemmel bir bariyer</w:t>
      </w:r>
      <w:r w:rsidR="00E87689">
        <w:t xml:space="preserve"> sağlar.</w:t>
      </w:r>
      <w:r>
        <w:t xml:space="preserve"> </w:t>
      </w:r>
      <w:r w:rsidR="00E87689">
        <w:t>Bununla birlikte, mukoza zarları ve h</w:t>
      </w:r>
      <w:r w:rsidR="001F1209">
        <w:t>asarlı deri, bu normal bariyerin</w:t>
      </w:r>
      <w:r w:rsidR="00E87689">
        <w:t xml:space="preserve"> içinde kolayca</w:t>
      </w:r>
      <w:r>
        <w:t xml:space="preserve"> ajanların geçebileceği yarıklar</w:t>
      </w:r>
      <w:r w:rsidR="00E87689">
        <w:t xml:space="preserve"> oluşturur.</w:t>
      </w:r>
    </w:p>
    <w:p w14:paraId="71021C2B" w14:textId="08E60919" w:rsidR="00E87689" w:rsidRDefault="00E87689" w:rsidP="00AF41C3">
      <w:pPr>
        <w:pStyle w:val="ListeParagraf"/>
        <w:numPr>
          <w:ilvl w:val="0"/>
          <w:numId w:val="25"/>
        </w:numPr>
      </w:pPr>
      <w:r>
        <w:t>İçme suyu, gıda maddeleri veya ilaçlar gibi sarf malzemelerinin doğrudan kontaminasyonu, enfeksiyöz ajanları veya toksinleri yaymak için bir araç olarak kullanılabilir.</w:t>
      </w:r>
    </w:p>
    <w:p w14:paraId="361F8128" w14:textId="39BDABA7" w:rsidR="00E87689" w:rsidRDefault="00173440" w:rsidP="00AF41C3">
      <w:pPr>
        <w:pStyle w:val="ListeParagraf"/>
        <w:numPr>
          <w:ilvl w:val="0"/>
          <w:numId w:val="25"/>
        </w:numPr>
      </w:pPr>
      <w:r>
        <w:t>S</w:t>
      </w:r>
      <w:r w:rsidRPr="00173440">
        <w:t xml:space="preserve">ivrisinekler, keneler veya pire gibi enfekte doğal (veya doğal olmayan) </w:t>
      </w:r>
      <w:r w:rsidR="00790040" w:rsidRPr="00173440">
        <w:t>eklem bacak</w:t>
      </w:r>
      <w:r w:rsidR="00790040">
        <w:t>lı</w:t>
      </w:r>
      <w:r>
        <w:t xml:space="preserve"> konakçıları serbest bırakılarak t</w:t>
      </w:r>
      <w:r w:rsidR="00E87689">
        <w:t>ipik vektör kaynaklı hastalıkların yayılmasına yönelik girişimler yapılabilir.</w:t>
      </w:r>
    </w:p>
    <w:p w14:paraId="5017B370" w14:textId="0EF090AC" w:rsidR="00405C20" w:rsidRDefault="00173440" w:rsidP="00AF41C3">
      <w:pPr>
        <w:pStyle w:val="ListeParagraf"/>
        <w:numPr>
          <w:ilvl w:val="0"/>
          <w:numId w:val="25"/>
        </w:numPr>
      </w:pPr>
      <w:r>
        <w:t>Belirli potansiyel biyolojik ajanlarla kişiden kişiye yayılma gerçekleştiği belgelenmiştir. İnsanlar, bulaşıcı bir ajanın farkında olmadan ve son derece etkili taşıyıcıları olarak, kolayc</w:t>
      </w:r>
      <w:r w:rsidR="00304613">
        <w:t>a bir yayılma kaynağı olabilir.</w:t>
      </w:r>
    </w:p>
    <w:p w14:paraId="68622D0D" w14:textId="3EBACB5E" w:rsidR="00897400" w:rsidRDefault="00897400" w:rsidP="0025189D">
      <w:bookmarkStart w:id="98" w:name="_Toc525142665"/>
      <w:bookmarkStart w:id="99" w:name="_Toc525143050"/>
    </w:p>
    <w:p w14:paraId="4E1C9556" w14:textId="0B9AC585" w:rsidR="0088328B" w:rsidRDefault="004C2367" w:rsidP="00AF41C3">
      <w:pPr>
        <w:pStyle w:val="Balk4"/>
        <w:jc w:val="both"/>
      </w:pPr>
      <w:r>
        <w:tab/>
      </w:r>
      <w:bookmarkStart w:id="100" w:name="_Toc8446339"/>
      <w:bookmarkStart w:id="101" w:name="_Toc11323886"/>
      <w:r w:rsidR="00EC2881">
        <w:t>1.</w:t>
      </w:r>
      <w:r w:rsidR="008812BC">
        <w:t>2.</w:t>
      </w:r>
      <w:r w:rsidR="00B40308" w:rsidRPr="00E41E6F">
        <w:t xml:space="preserve">3. </w:t>
      </w:r>
      <w:bookmarkEnd w:id="98"/>
      <w:bookmarkEnd w:id="99"/>
      <w:r w:rsidR="0088328B" w:rsidRPr="0088328B">
        <w:t>Radyoaktif Ajanlar</w:t>
      </w:r>
      <w:bookmarkEnd w:id="100"/>
      <w:bookmarkEnd w:id="101"/>
    </w:p>
    <w:p w14:paraId="4ED3BAF5" w14:textId="022BD2F6" w:rsidR="0088328B" w:rsidRDefault="000166A5" w:rsidP="00AF41C3">
      <w:pPr>
        <w:ind w:firstLine="708"/>
      </w:pPr>
      <w:r>
        <w:t>R</w:t>
      </w:r>
      <w:r w:rsidRPr="000166A5">
        <w:t>adyoaktivite ve ürettiği radyasyon, yaşamdan çok önce Dünya'da var olmuştur.</w:t>
      </w:r>
      <w:r>
        <w:t xml:space="preserve"> Dünya'nın bir parçası olan </w:t>
      </w:r>
      <w:r w:rsidRPr="000166A5">
        <w:t>radyoaktif materyaller evrenin başlangıcında</w:t>
      </w:r>
      <w:r>
        <w:t xml:space="preserve">n bu yana uzayda var olmuşlardır. </w:t>
      </w:r>
      <w:r w:rsidR="0088328B">
        <w:t>Faka</w:t>
      </w:r>
      <w:r w:rsidR="00DA6582">
        <w:t>t insanlık ilk olarak bu temel</w:t>
      </w:r>
      <w:r w:rsidR="0088328B">
        <w:t xml:space="preserve"> evrensel fenomeni yalnızca </w:t>
      </w:r>
      <w:r w:rsidR="00DA6582">
        <w:t xml:space="preserve">19. </w:t>
      </w:r>
      <w:r w:rsidR="00DA6582">
        <w:lastRenderedPageBreak/>
        <w:t xml:space="preserve">yüzyılın </w:t>
      </w:r>
      <w:r w:rsidR="00A82138">
        <w:t>son yıllarında keşfetmiş</w:t>
      </w:r>
      <w:r w:rsidR="0088328B">
        <w:t xml:space="preserve"> ve hala onu kullanmanın ye</w:t>
      </w:r>
      <w:r>
        <w:t xml:space="preserve">ni yollarını öğrenmektedir </w:t>
      </w:r>
      <w:r>
        <w:rPr>
          <w:noProof/>
        </w:rPr>
        <w:t>(United Nations Environment Programme, 2016)</w:t>
      </w:r>
      <w:r>
        <w:t>.</w:t>
      </w:r>
    </w:p>
    <w:p w14:paraId="4E766143" w14:textId="5B5EAF0F" w:rsidR="003F5498" w:rsidRDefault="00DA6582" w:rsidP="00AF41C3">
      <w:pPr>
        <w:ind w:firstLine="708"/>
        <w:rPr>
          <w:noProof/>
        </w:rPr>
      </w:pPr>
      <w:r>
        <w:t xml:space="preserve">Radyasyon bir kaynaktan gelen, </w:t>
      </w:r>
      <w:r w:rsidR="003F5498">
        <w:t>uzayda yolculuk eden ve yörüngesinde çeşitli materyallere nüfuz edebilen enerjidi</w:t>
      </w:r>
      <w:r>
        <w:t>r. Işık, radyo ve mikrodalgalar</w:t>
      </w:r>
      <w:r w:rsidR="003F5498">
        <w:t xml:space="preserve"> iyonize olmayan olarak adlandırılan radyasyon türleridir. Kararsız çekirdeklere sahip olan atomların radyoaktif olduğu söylenebilir. Kararlılığa ulaşmak için, bu atomlar fazla enerji </w:t>
      </w:r>
      <w:r>
        <w:t xml:space="preserve">veya </w:t>
      </w:r>
      <w:r w:rsidR="003F5498">
        <w:t xml:space="preserve">kütle verir ya da yayar. Bu emisyonlara radyasyon denir. Kısacası, radyoaktif atomlar radyasyon verir ya da yayarlar. Radyasyon türleri </w:t>
      </w:r>
      <w:r w:rsidRPr="00950A16">
        <w:t xml:space="preserve">X Işınları </w:t>
      </w:r>
      <w:r w:rsidR="003F5498" w:rsidRPr="00950A16">
        <w:t xml:space="preserve">ve </w:t>
      </w:r>
      <w:r w:rsidRPr="00950A16">
        <w:t>Gama Radyasyonu</w:t>
      </w:r>
      <w:r>
        <w:t xml:space="preserve"> </w:t>
      </w:r>
      <w:r w:rsidR="003F5498">
        <w:t>gibi</w:t>
      </w:r>
      <w:r w:rsidR="003F5498" w:rsidRPr="00950A16">
        <w:t xml:space="preserve"> </w:t>
      </w:r>
      <w:r w:rsidR="003F5498">
        <w:t xml:space="preserve">elektromanyetiktir ayrıca </w:t>
      </w:r>
      <w:r w:rsidR="00A97D76">
        <w:t>Alfa ve Beta p</w:t>
      </w:r>
      <w:r w:rsidR="003F5498">
        <w:t xml:space="preserve">arçacıklardır </w:t>
      </w:r>
      <w:r w:rsidR="003F5498">
        <w:rPr>
          <w:noProof/>
        </w:rPr>
        <w:t>(Dickson, 2017).</w:t>
      </w:r>
    </w:p>
    <w:p w14:paraId="0A108EF7" w14:textId="77777777" w:rsidR="001C3A7A" w:rsidRDefault="001C3A7A" w:rsidP="001C3A7A">
      <w:pPr>
        <w:ind w:firstLine="708"/>
      </w:pPr>
      <w:r>
        <w:t>Doğada yer alan ve yapay olarak üretimi yapılan bazı izotopların çekirdekleri çok fazla enerji barındırır ve kararlılığa ulaşmak için fazla enerjilerini yayarlar. Yayılan bu enerjiye nükleer enerji veya iyonize edici radyasyon adı verilir. Radyasyon, madde üzerinde oluşturduğu etkilere göre iki gruba ayrılır:</w:t>
      </w:r>
    </w:p>
    <w:p w14:paraId="384955D3" w14:textId="77777777" w:rsidR="001C3A7A" w:rsidRDefault="001C3A7A" w:rsidP="001C3A7A">
      <w:pPr>
        <w:ind w:firstLine="708"/>
      </w:pPr>
      <w:r>
        <w:t>a) İyonlaştırıcı olan radyasyon: X-ışınları, gama ışınları, alfa, beta radyasyonları, kozmik ışınlar, nötronlar</w:t>
      </w:r>
    </w:p>
    <w:p w14:paraId="121B9DB5" w14:textId="706E4D0D" w:rsidR="001C3A7A" w:rsidRDefault="001C3A7A" w:rsidP="001C3A7A">
      <w:pPr>
        <w:ind w:firstLine="708"/>
      </w:pPr>
      <w:r>
        <w:t>b) İyonlaştırıcı olmayan radyasyon: Ultraviyole, kızılötesi, radyo dalgaları, mikrodalgalar. Baz istasyonları, cep telefonları, mikrodalga fırınları, radarlar, yüksek gerilim hatları İyonlaştırıcı olmayan radyasyon kaynaklarıdır (Arda, 2006).</w:t>
      </w:r>
    </w:p>
    <w:p w14:paraId="680466E5" w14:textId="3E59B258" w:rsidR="003F5498" w:rsidRDefault="00E15174" w:rsidP="00AF41C3">
      <w:pPr>
        <w:ind w:firstLine="708"/>
        <w:rPr>
          <w:noProof/>
        </w:rPr>
      </w:pPr>
      <w:r>
        <w:t>İyonlaştırıcı radyasyon atomları elektronlardan ayırır, atomları canlı hücrelere zarar veren poz</w:t>
      </w:r>
      <w:r w:rsidR="007943B5">
        <w:t xml:space="preserve">itif yüklü iyonlara dönüştürür. </w:t>
      </w:r>
      <w:r>
        <w:t>Radyasyonun giderek artan dozlar</w:t>
      </w:r>
      <w:r w:rsidR="007943B5">
        <w:t>ı kanser riskini artırabilir,</w:t>
      </w:r>
      <w:r>
        <w:t xml:space="preserve"> radyasyon rahatsı</w:t>
      </w:r>
      <w:r w:rsidR="007943B5">
        <w:t xml:space="preserve">zlığı veya ölüme neden olabilir </w:t>
      </w:r>
      <w:r w:rsidR="007943B5">
        <w:rPr>
          <w:noProof/>
        </w:rPr>
        <w:t>(Medalia, 2011).</w:t>
      </w:r>
    </w:p>
    <w:p w14:paraId="0A0FB2DB" w14:textId="5510D560" w:rsidR="00A539F3" w:rsidRDefault="008F77DA" w:rsidP="00AF41C3">
      <w:pPr>
        <w:ind w:firstLine="708"/>
        <w:rPr>
          <w:noProof/>
        </w:rPr>
      </w:pPr>
      <w:r w:rsidRPr="00120BB1">
        <w:t>Radyolojik silahla</w:t>
      </w:r>
      <w:r w:rsidR="003F5498">
        <w:t>r nükleer bir patlamayı içermez</w:t>
      </w:r>
      <w:r w:rsidRPr="00120BB1">
        <w:t xml:space="preserve"> daha ziyade, radyoaktif materyalleri </w:t>
      </w:r>
      <w:r w:rsidR="00497216">
        <w:t>(radyasyon saçan aletler</w:t>
      </w:r>
      <w:r w:rsidR="003F5498" w:rsidRPr="003F5498">
        <w:t xml:space="preserve"> [RDD]) </w:t>
      </w:r>
      <w:r w:rsidRPr="00120BB1">
        <w:t>insan</w:t>
      </w:r>
      <w:r w:rsidR="00E15B7A">
        <w:t xml:space="preserve">ları </w:t>
      </w:r>
      <w:r w:rsidR="003F5498">
        <w:t>kontamine etmek için yayılımını sağlarlar</w:t>
      </w:r>
      <w:r w:rsidRPr="00120BB1">
        <w:t xml:space="preserve"> veya insanları kasıtlı olarak açığa çıkarmak amacıyla bir radyasyon kaynağı </w:t>
      </w:r>
      <w:r w:rsidR="003F5498" w:rsidRPr="00120BB1">
        <w:t>yerleştirirler</w:t>
      </w:r>
      <w:r w:rsidR="003F5498">
        <w:t>.</w:t>
      </w:r>
      <w:r>
        <w:t xml:space="preserve"> </w:t>
      </w:r>
      <w:r w:rsidRPr="00120BB1">
        <w:t>Radyo</w:t>
      </w:r>
      <w:r>
        <w:t>lojik ve nükleer silahlar çalışma ve fiziksel etkileri</w:t>
      </w:r>
      <w:r w:rsidRPr="00120BB1">
        <w:t xml:space="preserve"> açısından far</w:t>
      </w:r>
      <w:r>
        <w:t xml:space="preserve">klılık gösterse de </w:t>
      </w:r>
      <w:r w:rsidRPr="00120BB1">
        <w:t>derin sosyal, psikolojik ve davranış</w:t>
      </w:r>
      <w:r>
        <w:t>sal etkiler üretme kapasitesi açısından benzerlik gösterirler. Bu durumlar</w:t>
      </w:r>
      <w:r w:rsidRPr="00120BB1">
        <w:t xml:space="preserve"> geçici ve daha uzun süreli bireysel ru</w:t>
      </w:r>
      <w:r>
        <w:t xml:space="preserve">h sağlığı etkilerini içerebilir </w:t>
      </w:r>
      <w:r>
        <w:rPr>
          <w:noProof/>
        </w:rPr>
        <w:t>(</w:t>
      </w:r>
      <w:r w:rsidR="00F87764">
        <w:rPr>
          <w:noProof/>
        </w:rPr>
        <w:t>Becker</w:t>
      </w:r>
      <w:r w:rsidR="00AA0A27">
        <w:rPr>
          <w:noProof/>
        </w:rPr>
        <w:t>, 2012</w:t>
      </w:r>
      <w:r>
        <w:rPr>
          <w:noProof/>
        </w:rPr>
        <w:t>)</w:t>
      </w:r>
      <w:r w:rsidR="00F87764">
        <w:rPr>
          <w:noProof/>
        </w:rPr>
        <w:t>.</w:t>
      </w:r>
    </w:p>
    <w:p w14:paraId="220BA55A" w14:textId="77777777" w:rsidR="001C3A7A" w:rsidRDefault="001C3A7A" w:rsidP="00AF41C3">
      <w:pPr>
        <w:ind w:firstLine="708"/>
      </w:pPr>
    </w:p>
    <w:p w14:paraId="7591F08E" w14:textId="5BB0A08A" w:rsidR="00E56F39" w:rsidRDefault="00E56F39" w:rsidP="00AF41C3">
      <w:pPr>
        <w:ind w:firstLine="708"/>
        <w:rPr>
          <w:noProof/>
        </w:rPr>
      </w:pPr>
      <w:r w:rsidRPr="00766D7F">
        <w:lastRenderedPageBreak/>
        <w:t>Radyolojik bir silahın amacı, radyoaktif maddeleri dağıtmak veya birçok parçaya dağılmamış olan sabit veya hareketli bir radyoaktif kaynaktan iyonlaştırıcı radyasyon yaymaktır.</w:t>
      </w:r>
      <w:r w:rsidRPr="007D14E4">
        <w:t xml:space="preserve"> </w:t>
      </w:r>
      <w:r>
        <w:t xml:space="preserve">Radyolojik silahlar, patlayıcılar, gelişmiş dağıtma teknikleri veya radyoaktif kaynaklardan gelen basit emisyonları kullanabilir. Kamu çalışanlarının pek çok üyesi “kirli bomba” terimini herhangi bir tür radyolojik silahla, hatta nükleer bir patlamayla ilişkilendirirken, radyoaktif malzemenin yayılması için patlayıcıların kullanımını da bu kapsamda değerlendirmelidir </w:t>
      </w:r>
      <w:r w:rsidR="0040583C">
        <w:rPr>
          <w:noProof/>
        </w:rPr>
        <w:t>(Ferguson a</w:t>
      </w:r>
      <w:r>
        <w:rPr>
          <w:noProof/>
        </w:rPr>
        <w:t>nd Smith, 2009: 23).</w:t>
      </w:r>
    </w:p>
    <w:p w14:paraId="768ABEF0" w14:textId="7511FD07" w:rsidR="005D5D73" w:rsidRDefault="005D5D73" w:rsidP="00AF41C3">
      <w:pPr>
        <w:ind w:firstLine="708"/>
      </w:pPr>
      <w:r>
        <w:t>Radyolojik bir terörizm eyleminde yayılacak malzemeler için genel insan maruziyet yolları dış maruziye</w:t>
      </w:r>
      <w:r w:rsidR="00CC36E3">
        <w:t>t, inhalasyon, yutma şeklindedir</w:t>
      </w:r>
      <w:r>
        <w:t>. Dış maruziyet genellikle</w:t>
      </w:r>
      <w:r w:rsidRPr="00C261FE">
        <w:t xml:space="preserve"> </w:t>
      </w:r>
      <w:r w:rsidR="00A97D76">
        <w:t>Alfa v</w:t>
      </w:r>
      <w:r w:rsidR="00A97D76" w:rsidRPr="00C261FE">
        <w:t xml:space="preserve">e Beta </w:t>
      </w:r>
      <w:r w:rsidRPr="00C261FE">
        <w:t>parçacıklarının insan dokusuna nüfuz etme kabiliyetinin düşük olması</w:t>
      </w:r>
      <w:r>
        <w:t xml:space="preserve"> ve </w:t>
      </w:r>
      <w:r w:rsidRPr="00C261FE">
        <w:t>bozulmamış bir radyoaktif kaynağa maruz kalma</w:t>
      </w:r>
      <w:r w:rsidR="00A97D76">
        <w:t xml:space="preserve"> nedeniyle G</w:t>
      </w:r>
      <w:r>
        <w:t xml:space="preserve">ama yayıcıları ile ilişkilendirilir. Soluma yoluyla etkilemesi için bir teröristin </w:t>
      </w:r>
      <w:r w:rsidRPr="00A605BE">
        <w:t>radyoaktif kaynağı bir aerosol formuna dönüştürmesi</w:t>
      </w:r>
      <w:r>
        <w:t>, havada asılı kalacak ve burundan çekilebilecek k</w:t>
      </w:r>
      <w:r w:rsidR="00CC36E3">
        <w:t>adar küçük parçacıklar</w:t>
      </w:r>
      <w:r>
        <w:t xml:space="preserve"> oluşturması gerekmektedir. Yaygın inhalasyon senaryoları, havalandırma sistemleri, spreyler, tozlar veya bir radyolojik yangın bombasından kaynaklanabilen küçük (mikron ve </w:t>
      </w:r>
      <w:r w:rsidR="00CC36E3">
        <w:t>mikron altı boyutlu) parçacıklar</w:t>
      </w:r>
      <w:r>
        <w:t xml:space="preserve"> aracılığıyla yayılımı içerir. </w:t>
      </w:r>
      <w:r w:rsidRPr="00A605BE">
        <w:t>Soluma, öz</w:t>
      </w:r>
      <w:r w:rsidR="00A97D76">
        <w:t>ellikle A</w:t>
      </w:r>
      <w:r w:rsidRPr="00A605BE">
        <w:t>lfa yayıcıları ile genel olarak en zararlı maruz kalm</w:t>
      </w:r>
      <w:r>
        <w:t xml:space="preserve">a yoludur </w:t>
      </w:r>
      <w:r w:rsidR="0040583C">
        <w:t>(Ferguson a</w:t>
      </w:r>
      <w:r w:rsidRPr="00A605BE">
        <w:t>nd Smith, 2009: 23).</w:t>
      </w:r>
    </w:p>
    <w:p w14:paraId="325657D9" w14:textId="0F94D94D" w:rsidR="00216406" w:rsidRDefault="002779AA" w:rsidP="00AF41C3">
      <w:pPr>
        <w:rPr>
          <w:noProof/>
        </w:rPr>
      </w:pPr>
      <w:r>
        <w:rPr>
          <w:noProof/>
        </w:rPr>
        <w:tab/>
        <w:t>Radyoaktif maddeler iç ve dış maruziyet olmak üzere iki tehlikeye sahipti</w:t>
      </w:r>
      <w:r w:rsidR="00A97D76">
        <w:rPr>
          <w:noProof/>
        </w:rPr>
        <w:t>r. Dış maruziyet veya kirlenme G</w:t>
      </w:r>
      <w:r>
        <w:rPr>
          <w:noProof/>
        </w:rPr>
        <w:t xml:space="preserve">ama yayıcıları gibi radyoaktif maddelerden yayılan vücuda zararlı olabilecek radyasyondan kaynaklanabilir. Kaynağa olan yakınlık ve geçen süre tehlikenin büyüklüğünü etkiler. </w:t>
      </w:r>
      <w:r w:rsidRPr="0036517A">
        <w:rPr>
          <w:noProof/>
        </w:rPr>
        <w:t>Radyoaktif madde, bir kişinin vücuduna, teneffüs edilmesi, yutulması veya açık yaralar yoluyla alınması halinde d</w:t>
      </w:r>
      <w:r>
        <w:rPr>
          <w:noProof/>
        </w:rPr>
        <w:t xml:space="preserve">e tehlikeli olabilir. Buna iç maruziyet veya </w:t>
      </w:r>
      <w:r w:rsidRPr="0036517A">
        <w:rPr>
          <w:noProof/>
        </w:rPr>
        <w:t xml:space="preserve"> kirlenme denir. Radyoaktif materyalin yaklasık 100 metrelik bir yangının veya çok büyük tehlikeli bir kaynağı içeren bir patlamayla teneffüs edilmesi, potansiyel olarak ciddi deterministik s</w:t>
      </w:r>
      <w:r>
        <w:rPr>
          <w:noProof/>
        </w:rPr>
        <w:t>ağlık etkilerine neden olabilir (Internationa</w:t>
      </w:r>
      <w:r w:rsidR="00F05D36">
        <w:rPr>
          <w:noProof/>
        </w:rPr>
        <w:t>l Atomic Energy Agency , 2006).</w:t>
      </w:r>
    </w:p>
    <w:p w14:paraId="47092922" w14:textId="77777777" w:rsidR="000B2170" w:rsidRDefault="000B2170" w:rsidP="000B2170"/>
    <w:p w14:paraId="498DADFD" w14:textId="34307C11" w:rsidR="00D11D5A" w:rsidRDefault="00EC2881" w:rsidP="00A37DDC">
      <w:pPr>
        <w:pStyle w:val="Balk5"/>
      </w:pPr>
      <w:bookmarkStart w:id="102" w:name="_Toc8446340"/>
      <w:bookmarkStart w:id="103" w:name="_Toc11323887"/>
      <w:r>
        <w:lastRenderedPageBreak/>
        <w:t>1.</w:t>
      </w:r>
      <w:r w:rsidR="008812BC">
        <w:t>2.</w:t>
      </w:r>
      <w:r w:rsidR="00F95CDF">
        <w:t xml:space="preserve">3.1. </w:t>
      </w:r>
      <w:r w:rsidR="00D11D5A" w:rsidRPr="00D11D5A">
        <w:t xml:space="preserve">Radyasyon </w:t>
      </w:r>
      <w:r w:rsidR="00F95CDF" w:rsidRPr="00D11D5A">
        <w:t>Türleri</w:t>
      </w:r>
      <w:bookmarkEnd w:id="102"/>
      <w:bookmarkEnd w:id="103"/>
    </w:p>
    <w:p w14:paraId="7BB15834" w14:textId="3EB757E0" w:rsidR="00856FCF" w:rsidRDefault="00F05D36" w:rsidP="00A37DDC">
      <w:pPr>
        <w:ind w:firstLine="360"/>
      </w:pPr>
      <w:r>
        <w:tab/>
      </w:r>
      <w:r w:rsidR="00856FCF">
        <w:t xml:space="preserve">Radyasyon türleri; Alfa Radyasyonu, Beta Radyasyonu, Gama Işıması, X Işınları, </w:t>
      </w:r>
      <w:r w:rsidR="00856FCF" w:rsidRPr="00856FCF">
        <w:t>Nötron Radyasyonu</w:t>
      </w:r>
      <w:r w:rsidR="00856FCF">
        <w:t xml:space="preserve"> ve Kozmik Radyasyon olmak üzere beşe ayrılır</w:t>
      </w:r>
      <w:r w:rsidR="0040583C">
        <w:t>;</w:t>
      </w:r>
      <w:r w:rsidR="00856FCF">
        <w:t xml:space="preserve"> </w:t>
      </w:r>
      <w:r w:rsidR="00856FCF">
        <w:rPr>
          <w:noProof/>
        </w:rPr>
        <w:t>(International Atomic Energy Agency, 2004).</w:t>
      </w:r>
    </w:p>
    <w:p w14:paraId="49CC7550" w14:textId="69A0A6DA" w:rsidR="002A5D29" w:rsidRDefault="00D11D5A" w:rsidP="00A37DDC">
      <w:pPr>
        <w:pStyle w:val="ListeParagraf"/>
        <w:numPr>
          <w:ilvl w:val="0"/>
          <w:numId w:val="3"/>
        </w:numPr>
      </w:pPr>
      <w:r w:rsidRPr="002A5D29">
        <w:rPr>
          <w:b/>
        </w:rPr>
        <w:t>Alfa radyasyonu (α)</w:t>
      </w:r>
      <w:r w:rsidR="002A5D29">
        <w:rPr>
          <w:b/>
        </w:rPr>
        <w:t>,</w:t>
      </w:r>
      <w:r w:rsidRPr="00D11D5A">
        <w:t xml:space="preserve"> daha büyük bir kararsız çekirdeğin yaydığı pozitif yüklü bir helyum çekirdeğidir. Nispeten masif bir parçacıktır, ancak havada sadece kısa bir mesafe (1-2 cm) vardır ve tamamen </w:t>
      </w:r>
      <w:r w:rsidR="00790040" w:rsidRPr="00D11D5A">
        <w:t>kâğıt</w:t>
      </w:r>
      <w:r w:rsidRPr="00D11D5A">
        <w:t xml:space="preserve"> veya deri tarafından emilebilir.</w:t>
      </w:r>
      <w:r w:rsidR="002A5D29">
        <w:t xml:space="preserve"> </w:t>
      </w:r>
      <w:r w:rsidR="002A5D29" w:rsidRPr="002A5D29">
        <w:t>Bununla birlikte</w:t>
      </w:r>
      <w:r w:rsidR="00A97D76">
        <w:t>, Alfa R</w:t>
      </w:r>
      <w:r w:rsidR="002A5D29" w:rsidRPr="002A5D29">
        <w:t>adyasyon, vücuda inhalasyon veya yutma yoluyla girdiğinde tehlikeli olabilir</w:t>
      </w:r>
      <w:r w:rsidR="002A5D29">
        <w:t>.</w:t>
      </w:r>
    </w:p>
    <w:p w14:paraId="2AD5AC8E" w14:textId="4A10C248" w:rsidR="002A5D29" w:rsidRDefault="002A5D29" w:rsidP="00A37DDC">
      <w:pPr>
        <w:pStyle w:val="ListeParagraf"/>
        <w:numPr>
          <w:ilvl w:val="0"/>
          <w:numId w:val="3"/>
        </w:numPr>
      </w:pPr>
      <w:r w:rsidRPr="002A5D29">
        <w:rPr>
          <w:b/>
        </w:rPr>
        <w:t>Beta radyasyonu (β),</w:t>
      </w:r>
      <w:r w:rsidRPr="002A5D29">
        <w:t xml:space="preserve"> kararsız bir çekirdek tarafından yayılan bir </w:t>
      </w:r>
      <w:r w:rsidR="00A97D76">
        <w:t>elektrondur. Beta parçacıkları A</w:t>
      </w:r>
      <w:r w:rsidRPr="002A5D29">
        <w:t>lfa parçacıklarından çok daha küçüktür ve materyallere veya dokulara daha fazla nüfuz edebilir. Beta radyasyonu tamamen plastik, cam veya metal tabakaları tarafından emilebilir. Normalde cildin üst tabakasının ötesine geçmez. Bununla birlikte, yüksek enerjili beta yayıcılara büyük maruziyetler cilt yanıklarına neden olabilir.</w:t>
      </w:r>
    </w:p>
    <w:p w14:paraId="25E7D173" w14:textId="71EA991A" w:rsidR="00856FCF" w:rsidRDefault="002A5D29" w:rsidP="00A37DDC">
      <w:pPr>
        <w:pStyle w:val="ListeParagraf"/>
        <w:numPr>
          <w:ilvl w:val="0"/>
          <w:numId w:val="3"/>
        </w:numPr>
      </w:pPr>
      <w:r w:rsidRPr="002A5D29">
        <w:rPr>
          <w:b/>
        </w:rPr>
        <w:t>Gama ışıması (γ)</w:t>
      </w:r>
      <w:r>
        <w:rPr>
          <w:b/>
        </w:rPr>
        <w:t>,</w:t>
      </w:r>
      <w:r w:rsidR="00A97D76">
        <w:t xml:space="preserve"> aynı anda bir B</w:t>
      </w:r>
      <w:r>
        <w:t xml:space="preserve">eta parçacığı yayan, kararsız bir çekirdekten yayılan çok yüksek bir enerji fotonudur. Gama radyasyonu, esas olarak elektronlarla etkileşime bağlı olarak madde içinden geçtiğinde atomlarda iyonlaşmaya neden olur. Yüksek delici özelliği vardır </w:t>
      </w:r>
      <w:r w:rsidRPr="002A5D29">
        <w:t>sadece çelik veya kurşun gibi yoğun malzemelerin önemli bir kalınlığı iyi bir koruma sağlayabilir.</w:t>
      </w:r>
      <w:r>
        <w:t xml:space="preserve"> Gama radyasyonu </w:t>
      </w:r>
      <w:r w:rsidR="00856FCF">
        <w:t xml:space="preserve">bu nedenle </w:t>
      </w:r>
      <w:r>
        <w:t>inhalasyon veya yutma olmadan iç organlara önemli dozlar verebilir.</w:t>
      </w:r>
    </w:p>
    <w:p w14:paraId="5038572A" w14:textId="55B872F9" w:rsidR="00856FCF" w:rsidRDefault="00856FCF" w:rsidP="00A37DDC">
      <w:pPr>
        <w:pStyle w:val="ListeParagraf"/>
        <w:numPr>
          <w:ilvl w:val="0"/>
          <w:numId w:val="3"/>
        </w:numPr>
      </w:pPr>
      <w:r w:rsidRPr="00856FCF">
        <w:rPr>
          <w:b/>
        </w:rPr>
        <w:t>X ışınları</w:t>
      </w:r>
      <w:r w:rsidR="00A97D76">
        <w:t xml:space="preserve"> G</w:t>
      </w:r>
      <w:r>
        <w:t>ama radyasyonu gibi yüksek enerjili fotonlardır ve bir elektron ışınının hızla yavaşlamasıyla yapay olarak üretilir. X ışınları benzer şekilde nüfuz eder ve yoğun malzemeler tarafından korunmanın yokluğunda iç organlara önemli dozlar verebilir.</w:t>
      </w:r>
    </w:p>
    <w:p w14:paraId="12D89ED9" w14:textId="717BBB84" w:rsidR="00856FCF" w:rsidRDefault="00856FCF" w:rsidP="00A37DDC">
      <w:pPr>
        <w:pStyle w:val="ListeParagraf"/>
        <w:numPr>
          <w:ilvl w:val="0"/>
          <w:numId w:val="3"/>
        </w:numPr>
      </w:pPr>
      <w:r w:rsidRPr="00856FCF">
        <w:rPr>
          <w:b/>
        </w:rPr>
        <w:t>Nötron radyasyonu (n),</w:t>
      </w:r>
      <w:r w:rsidRPr="00856FCF">
        <w:t xml:space="preserve"> özellikle atomik fisyon ve nükleer füzyon sırasında, kararsız bir çekirdek tarafından yayılan bir nötrondur.</w:t>
      </w:r>
      <w:r>
        <w:t xml:space="preserve"> </w:t>
      </w:r>
    </w:p>
    <w:p w14:paraId="022CFC53" w14:textId="27114FDD" w:rsidR="00856FCF" w:rsidRDefault="00856FCF" w:rsidP="00A37DDC">
      <w:pPr>
        <w:pStyle w:val="ListeParagraf"/>
        <w:numPr>
          <w:ilvl w:val="0"/>
          <w:numId w:val="3"/>
        </w:numPr>
      </w:pPr>
      <w:r w:rsidRPr="00856FCF">
        <w:rPr>
          <w:b/>
        </w:rPr>
        <w:t xml:space="preserve">Kozmik radyasyon </w:t>
      </w:r>
      <w:r w:rsidRPr="00856FCF">
        <w:t>d</w:t>
      </w:r>
      <w:r w:rsidR="00A97D76">
        <w:t>erin uzaydan gelir. Protonlar, Alfa parçacıkları, Elektronlar ve diğer çeşitli E</w:t>
      </w:r>
      <w:r w:rsidRPr="00856FCF">
        <w:t xml:space="preserve">gzotik (yüksek enerjili) parçacıklar </w:t>
      </w:r>
      <w:r w:rsidR="00790040" w:rsidRPr="00856FCF">
        <w:t>dâhil</w:t>
      </w:r>
      <w:r w:rsidRPr="00856FCF">
        <w:t xml:space="preserve"> olmak üzere birçok farklı radyasyon türünün b</w:t>
      </w:r>
      <w:r w:rsidR="00790040">
        <w:t xml:space="preserve">ir karışımıdır. </w:t>
      </w:r>
    </w:p>
    <w:p w14:paraId="60CAFA24" w14:textId="469D13C6" w:rsidR="004C3CCC" w:rsidRPr="00D11D5A" w:rsidRDefault="004C3CCC" w:rsidP="00A37DDC">
      <w:pPr>
        <w:pStyle w:val="ListeParagraf"/>
      </w:pPr>
    </w:p>
    <w:p w14:paraId="1E028AD5" w14:textId="6701FF4D" w:rsidR="0088328B" w:rsidRDefault="00EC2881" w:rsidP="00A37DDC">
      <w:pPr>
        <w:pStyle w:val="Balk5"/>
      </w:pPr>
      <w:bookmarkStart w:id="104" w:name="_Toc8446341"/>
      <w:bookmarkStart w:id="105" w:name="_Toc11323888"/>
      <w:r>
        <w:lastRenderedPageBreak/>
        <w:t>1.</w:t>
      </w:r>
      <w:r w:rsidR="008812BC">
        <w:t>2.</w:t>
      </w:r>
      <w:r w:rsidR="00F95CDF">
        <w:t xml:space="preserve">3.2. </w:t>
      </w:r>
      <w:r w:rsidR="00B36794">
        <w:t xml:space="preserve">Radyoaktif </w:t>
      </w:r>
      <w:r w:rsidR="00F95CDF">
        <w:t>Kaynaklar</w:t>
      </w:r>
      <w:bookmarkEnd w:id="104"/>
      <w:bookmarkEnd w:id="105"/>
    </w:p>
    <w:p w14:paraId="55DFAD1E" w14:textId="07924DE3" w:rsidR="00B36794" w:rsidRDefault="00BA5DD9" w:rsidP="00A37DDC">
      <w:pPr>
        <w:ind w:firstLine="708"/>
        <w:rPr>
          <w:noProof/>
        </w:rPr>
      </w:pPr>
      <w:r>
        <w:t>Radyoaktif kaynaklar dünya çapında tıp, endüstri, tarım, araştırma-eğitimde ve b</w:t>
      </w:r>
      <w:r w:rsidRPr="00BA5DD9">
        <w:t xml:space="preserve">azı askeri uygulamalarda </w:t>
      </w:r>
      <w:r>
        <w:t>kullanılmaktadır. Birçoğu, uygun bir kapsül veya mahfaza içinde sıkıca bulunan veya radyoaktif materyaller ile</w:t>
      </w:r>
      <w:r w:rsidR="001C268B">
        <w:t xml:space="preserve"> </w:t>
      </w:r>
      <w:r w:rsidR="001C268B" w:rsidRPr="001C268B">
        <w:t>bağlı</w:t>
      </w:r>
      <w:r>
        <w:t xml:space="preserve"> sızdırmaz kaynaklar şeklindedir.</w:t>
      </w:r>
      <w:r w:rsidR="003625A8">
        <w:t xml:space="preserve"> </w:t>
      </w:r>
      <w:r>
        <w:t xml:space="preserve">Bu kaynakların oluşturduğu riskler, kullanılan </w:t>
      </w:r>
      <w:r w:rsidR="00790040">
        <w:t>radyonüklidler</w:t>
      </w:r>
      <w:r>
        <w:t xml:space="preserve">, fiziksel ve kimyasal form ve aktivite gibi faktörlere bağlı olarak geniş çapta değişmektedir </w:t>
      </w:r>
      <w:r w:rsidR="00B36794">
        <w:rPr>
          <w:noProof/>
        </w:rPr>
        <w:t>(International Atomi</w:t>
      </w:r>
      <w:r>
        <w:rPr>
          <w:noProof/>
        </w:rPr>
        <w:t>c Energy Agency, 2005).</w:t>
      </w:r>
    </w:p>
    <w:p w14:paraId="5B3E08F0" w14:textId="77777777" w:rsidR="009A2A02" w:rsidRDefault="009A2A02" w:rsidP="009A2A02">
      <w:pPr>
        <w:pStyle w:val="ResimYazs"/>
        <w:jc w:val="center"/>
        <w:rPr>
          <w:b/>
          <w:i w:val="0"/>
          <w:color w:val="000000" w:themeColor="text1"/>
          <w:sz w:val="24"/>
          <w:szCs w:val="24"/>
        </w:rPr>
      </w:pPr>
    </w:p>
    <w:p w14:paraId="2187F911" w14:textId="410BF7FB" w:rsidR="004E5B26" w:rsidRDefault="009A2A02" w:rsidP="009A2A02">
      <w:pPr>
        <w:pStyle w:val="ResimYazs"/>
        <w:jc w:val="center"/>
        <w:rPr>
          <w:b/>
          <w:i w:val="0"/>
          <w:color w:val="000000" w:themeColor="text1"/>
          <w:sz w:val="24"/>
          <w:szCs w:val="24"/>
        </w:rPr>
      </w:pPr>
      <w:bookmarkStart w:id="106" w:name="_Toc9515703"/>
      <w:bookmarkStart w:id="107" w:name="_Toc11324346"/>
      <w:r w:rsidRPr="004E5B26">
        <w:rPr>
          <w:b/>
          <w:i w:val="0"/>
          <w:noProof/>
          <w:color w:val="000000" w:themeColor="text1"/>
          <w:sz w:val="24"/>
          <w:szCs w:val="24"/>
          <w:lang w:eastAsia="tr-TR"/>
        </w:rPr>
        <w:drawing>
          <wp:anchor distT="0" distB="0" distL="114300" distR="114300" simplePos="0" relativeHeight="251708416" behindDoc="0" locked="0" layoutInCell="1" allowOverlap="1" wp14:anchorId="2A318361" wp14:editId="169CE2BD">
            <wp:simplePos x="0" y="0"/>
            <wp:positionH relativeFrom="column">
              <wp:posOffset>-47625</wp:posOffset>
            </wp:positionH>
            <wp:positionV relativeFrom="paragraph">
              <wp:posOffset>329565</wp:posOffset>
            </wp:positionV>
            <wp:extent cx="5398770" cy="4688840"/>
            <wp:effectExtent l="0" t="0" r="0" b="0"/>
            <wp:wrapTopAndBottom/>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98770" cy="46888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E5B26">
        <w:rPr>
          <w:b/>
          <w:i w:val="0"/>
          <w:color w:val="000000" w:themeColor="text1"/>
          <w:sz w:val="24"/>
          <w:szCs w:val="24"/>
        </w:rPr>
        <w:t>Tablo</w:t>
      </w:r>
      <w:r>
        <w:rPr>
          <w:b/>
          <w:i w:val="0"/>
          <w:color w:val="000000" w:themeColor="text1"/>
          <w:sz w:val="24"/>
          <w:szCs w:val="24"/>
        </w:rPr>
        <w:t xml:space="preserve"> </w:t>
      </w:r>
      <w:r w:rsidRPr="004E5B26">
        <w:rPr>
          <w:b/>
          <w:i w:val="0"/>
          <w:color w:val="000000" w:themeColor="text1"/>
          <w:sz w:val="24"/>
          <w:szCs w:val="24"/>
        </w:rPr>
        <w:t xml:space="preserve">1. </w:t>
      </w:r>
      <w:r w:rsidRPr="004E5B26">
        <w:rPr>
          <w:b/>
          <w:i w:val="0"/>
          <w:color w:val="000000" w:themeColor="text1"/>
          <w:sz w:val="24"/>
          <w:szCs w:val="24"/>
        </w:rPr>
        <w:fldChar w:fldCharType="begin"/>
      </w:r>
      <w:r w:rsidRPr="004E5B26">
        <w:rPr>
          <w:b/>
          <w:i w:val="0"/>
          <w:color w:val="000000" w:themeColor="text1"/>
          <w:sz w:val="24"/>
          <w:szCs w:val="24"/>
        </w:rPr>
        <w:instrText xml:space="preserve"> SEQ 1. \* ARABIC </w:instrText>
      </w:r>
      <w:r w:rsidRPr="004E5B26">
        <w:rPr>
          <w:b/>
          <w:i w:val="0"/>
          <w:color w:val="000000" w:themeColor="text1"/>
          <w:sz w:val="24"/>
          <w:szCs w:val="24"/>
        </w:rPr>
        <w:fldChar w:fldCharType="separate"/>
      </w:r>
      <w:r w:rsidR="007E14F0">
        <w:rPr>
          <w:b/>
          <w:i w:val="0"/>
          <w:noProof/>
          <w:color w:val="000000" w:themeColor="text1"/>
          <w:sz w:val="24"/>
          <w:szCs w:val="24"/>
        </w:rPr>
        <w:t>8</w:t>
      </w:r>
      <w:r w:rsidRPr="004E5B26">
        <w:rPr>
          <w:b/>
          <w:i w:val="0"/>
          <w:color w:val="000000" w:themeColor="text1"/>
          <w:sz w:val="24"/>
          <w:szCs w:val="24"/>
        </w:rPr>
        <w:fldChar w:fldCharType="end"/>
      </w:r>
      <w:r w:rsidRPr="004E5B26">
        <w:rPr>
          <w:b/>
          <w:i w:val="0"/>
          <w:color w:val="000000" w:themeColor="text1"/>
          <w:sz w:val="24"/>
          <w:szCs w:val="24"/>
        </w:rPr>
        <w:t xml:space="preserve">. </w:t>
      </w:r>
      <w:r>
        <w:rPr>
          <w:b/>
          <w:i w:val="0"/>
          <w:color w:val="000000" w:themeColor="text1"/>
          <w:sz w:val="24"/>
          <w:szCs w:val="24"/>
        </w:rPr>
        <w:t>R</w:t>
      </w:r>
      <w:r w:rsidRPr="00B00D50">
        <w:rPr>
          <w:b/>
          <w:i w:val="0"/>
          <w:color w:val="000000" w:themeColor="text1"/>
          <w:sz w:val="24"/>
          <w:szCs w:val="24"/>
        </w:rPr>
        <w:t>ad</w:t>
      </w:r>
      <w:r>
        <w:rPr>
          <w:b/>
          <w:i w:val="0"/>
          <w:color w:val="000000" w:themeColor="text1"/>
          <w:sz w:val="24"/>
          <w:szCs w:val="24"/>
        </w:rPr>
        <w:t>yoaktif Kaynakların Kategorizasyonu</w:t>
      </w:r>
      <w:bookmarkEnd w:id="106"/>
      <w:bookmarkEnd w:id="107"/>
    </w:p>
    <w:p w14:paraId="61363DE5" w14:textId="77777777" w:rsidR="009A2A02" w:rsidRDefault="009A2A02" w:rsidP="009A2A02">
      <w:pPr>
        <w:rPr>
          <w:b/>
          <w:noProof/>
          <w:sz w:val="20"/>
          <w:szCs w:val="18"/>
        </w:rPr>
      </w:pPr>
      <w:r w:rsidRPr="00D73EF3">
        <w:rPr>
          <w:b/>
          <w:noProof/>
          <w:sz w:val="20"/>
          <w:szCs w:val="18"/>
        </w:rPr>
        <w:t xml:space="preserve">Kaynak: </w:t>
      </w:r>
      <w:r w:rsidRPr="00A37DDC">
        <w:rPr>
          <w:noProof/>
          <w:sz w:val="20"/>
          <w:szCs w:val="18"/>
        </w:rPr>
        <w:t>(International Atomic Energy Agency, 2005).</w:t>
      </w:r>
    </w:p>
    <w:p w14:paraId="0BE1B2BA" w14:textId="5F5894D8" w:rsidR="004E5B26" w:rsidRDefault="004E5B26" w:rsidP="004E5B26">
      <w:pPr>
        <w:pStyle w:val="ResimYazs"/>
        <w:rPr>
          <w:b/>
          <w:i w:val="0"/>
          <w:color w:val="000000" w:themeColor="text1"/>
          <w:sz w:val="24"/>
          <w:szCs w:val="24"/>
        </w:rPr>
      </w:pPr>
    </w:p>
    <w:p w14:paraId="53BBE503" w14:textId="0A392DE5" w:rsidR="004E5B26" w:rsidRDefault="004E5B26" w:rsidP="004E5B26">
      <w:pPr>
        <w:pStyle w:val="ResimYazs"/>
        <w:rPr>
          <w:b/>
          <w:i w:val="0"/>
          <w:color w:val="000000" w:themeColor="text1"/>
          <w:sz w:val="24"/>
          <w:szCs w:val="24"/>
        </w:rPr>
      </w:pPr>
    </w:p>
    <w:p w14:paraId="6A7F251F" w14:textId="0F0D2963" w:rsidR="00B51B75" w:rsidRPr="00BB1198" w:rsidRDefault="00B51B75" w:rsidP="00BB1198">
      <w:pPr>
        <w:rPr>
          <w:b/>
          <w:noProof/>
          <w:sz w:val="20"/>
          <w:szCs w:val="18"/>
        </w:rPr>
      </w:pPr>
    </w:p>
    <w:p w14:paraId="29F0B200" w14:textId="045FD324" w:rsidR="002866A6" w:rsidRDefault="00EC2881" w:rsidP="004C2367">
      <w:pPr>
        <w:pStyle w:val="Balk5"/>
      </w:pPr>
      <w:bookmarkStart w:id="108" w:name="_Toc8446342"/>
      <w:bookmarkStart w:id="109" w:name="_Toc11323889"/>
      <w:r>
        <w:lastRenderedPageBreak/>
        <w:t>1.</w:t>
      </w:r>
      <w:r w:rsidR="008812BC">
        <w:t>2.</w:t>
      </w:r>
      <w:r w:rsidR="002866A6">
        <w:t xml:space="preserve">3.3. </w:t>
      </w:r>
      <w:r w:rsidR="002866A6" w:rsidRPr="002866A6">
        <w:t>Radyasyon Maruziyetinin Biyolojik Etkileri</w:t>
      </w:r>
      <w:bookmarkEnd w:id="108"/>
      <w:bookmarkEnd w:id="109"/>
    </w:p>
    <w:p w14:paraId="15031A40" w14:textId="6473DA17" w:rsidR="002866A6" w:rsidRDefault="002866A6" w:rsidP="00FC1C98">
      <w:pPr>
        <w:ind w:firstLine="708"/>
        <w:rPr>
          <w:noProof/>
        </w:rPr>
      </w:pPr>
      <w:r>
        <w:t xml:space="preserve">Radyasyonun biyolojik etkileri hücre düzeyinde ortaya çıkar. Radyasyon ya hücre içindeki bir atoma veya moleküle zarar verir (doğrudan etki) ya da hücre içindeki su molekülü ile etkileşime girerek zararlı bir bileşik oluşturur (dolaylı etki). Sonuçta hücre zarar görür ve bu reaksiyon zincirleme olarak doku, organ ve tüm sistem boyunca devam eder. Vücutta en çok erkek üreme sistemi, hematopoetik sistem ve gastrointestinal sistem radyasyondan etkilenir </w:t>
      </w:r>
      <w:r>
        <w:rPr>
          <w:noProof/>
        </w:rPr>
        <w:t>(Sezigen, 2009).</w:t>
      </w:r>
    </w:p>
    <w:p w14:paraId="0A479950" w14:textId="718888C8" w:rsidR="00FC1C98" w:rsidRDefault="000B1632" w:rsidP="00D73EF3">
      <w:pPr>
        <w:ind w:firstLine="708"/>
        <w:rPr>
          <w:noProof/>
        </w:rPr>
      </w:pPr>
      <w:r>
        <w:t>İyonlaştırıcı radyasyon organizmalar ile etkileşime girdiğinde canlı hücrelerde iyon çiftleri oluşturabilir.</w:t>
      </w:r>
      <w:r w:rsidRPr="000B1632">
        <w:t xml:space="preserve"> </w:t>
      </w:r>
      <w:r>
        <w:t>M</w:t>
      </w:r>
      <w:r w:rsidRPr="000B1632">
        <w:t>etabolizmadan serbest radikaller DNA hasarına neden olduğu gibi</w:t>
      </w:r>
      <w:r>
        <w:t xml:space="preserve"> b</w:t>
      </w:r>
      <w:r w:rsidRPr="000B1632">
        <w:t>u iyon çiftler</w:t>
      </w:r>
      <w:r>
        <w:t>i DNA'ya zarar verebilir.  Hücre yeniden üretilmeden önce hasar onarılırsa bu ışınlamadan hiçbir etki görmez, bir mutasyon sadece DNA hasarı tamir edilmediğinde veya yanlış t</w:t>
      </w:r>
      <w:r w:rsidR="00D53277">
        <w:t xml:space="preserve">amir edildiğinde ortaya çıkar. </w:t>
      </w:r>
      <w:r w:rsidR="00A2359E">
        <w:t>Radyasyon</w:t>
      </w:r>
      <w:r w:rsidR="00D53277">
        <w:t xml:space="preserve"> doğrulanmış bir kanserojen olmasına rağmen, zayıf bir kanserojendir. Radyasyon dozu arttıkça, kanser riski oldukça öngörülebilir bir şekilde artar </w:t>
      </w:r>
      <w:r w:rsidR="00F05D36">
        <w:rPr>
          <w:noProof/>
        </w:rPr>
        <w:t>(Karam, 2005: 506).</w:t>
      </w:r>
    </w:p>
    <w:p w14:paraId="31C0FDDF" w14:textId="77777777" w:rsidR="00D73EF3" w:rsidRPr="00F05D36" w:rsidRDefault="00D73EF3" w:rsidP="00D73EF3">
      <w:pPr>
        <w:ind w:firstLine="708"/>
        <w:rPr>
          <w:noProof/>
        </w:rPr>
      </w:pPr>
    </w:p>
    <w:p w14:paraId="264FF755" w14:textId="742373C2" w:rsidR="00092D92" w:rsidRPr="00092D92" w:rsidRDefault="00F368F1" w:rsidP="004E5B26">
      <w:pPr>
        <w:pStyle w:val="ResimYazs"/>
        <w:jc w:val="center"/>
        <w:rPr>
          <w:b/>
          <w:i w:val="0"/>
          <w:color w:val="000000" w:themeColor="text1"/>
          <w:sz w:val="24"/>
          <w:szCs w:val="24"/>
        </w:rPr>
      </w:pPr>
      <w:bookmarkStart w:id="110" w:name="_Toc8135160"/>
      <w:bookmarkStart w:id="111" w:name="_Toc8446383"/>
      <w:bookmarkStart w:id="112" w:name="_Toc9515704"/>
      <w:bookmarkStart w:id="113" w:name="_Toc11324347"/>
      <w:r>
        <w:rPr>
          <w:b/>
          <w:noProof/>
          <w:sz w:val="20"/>
          <w:lang w:eastAsia="tr-TR"/>
        </w:rPr>
        <w:drawing>
          <wp:anchor distT="0" distB="0" distL="114300" distR="114300" simplePos="0" relativeHeight="251682816" behindDoc="0" locked="0" layoutInCell="1" allowOverlap="1" wp14:anchorId="0ADFB3FE" wp14:editId="3D2E7A84">
            <wp:simplePos x="0" y="0"/>
            <wp:positionH relativeFrom="column">
              <wp:posOffset>-1905</wp:posOffset>
            </wp:positionH>
            <wp:positionV relativeFrom="paragraph">
              <wp:posOffset>301625</wp:posOffset>
            </wp:positionV>
            <wp:extent cx="5399405" cy="3152775"/>
            <wp:effectExtent l="0" t="0" r="0" b="9525"/>
            <wp:wrapTopAndBottom/>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99405" cy="31527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92D92" w:rsidRPr="00092D92">
        <w:rPr>
          <w:b/>
          <w:i w:val="0"/>
          <w:color w:val="000000" w:themeColor="text1"/>
          <w:sz w:val="24"/>
          <w:szCs w:val="24"/>
        </w:rPr>
        <w:t>Tablo</w:t>
      </w:r>
      <w:r w:rsidR="004E5B26">
        <w:rPr>
          <w:b/>
          <w:i w:val="0"/>
          <w:color w:val="000000" w:themeColor="text1"/>
          <w:sz w:val="24"/>
          <w:szCs w:val="24"/>
        </w:rPr>
        <w:t xml:space="preserve"> </w:t>
      </w:r>
      <w:r w:rsidR="004E5B26" w:rsidRPr="004E5B26">
        <w:rPr>
          <w:b/>
          <w:i w:val="0"/>
          <w:color w:val="000000" w:themeColor="text1"/>
          <w:sz w:val="24"/>
          <w:szCs w:val="24"/>
        </w:rPr>
        <w:t xml:space="preserve">1. </w:t>
      </w:r>
      <w:r w:rsidR="004E5B26" w:rsidRPr="004E5B26">
        <w:rPr>
          <w:b/>
          <w:i w:val="0"/>
          <w:color w:val="000000" w:themeColor="text1"/>
          <w:sz w:val="24"/>
          <w:szCs w:val="24"/>
        </w:rPr>
        <w:fldChar w:fldCharType="begin"/>
      </w:r>
      <w:r w:rsidR="004E5B26" w:rsidRPr="004E5B26">
        <w:rPr>
          <w:b/>
          <w:i w:val="0"/>
          <w:color w:val="000000" w:themeColor="text1"/>
          <w:sz w:val="24"/>
          <w:szCs w:val="24"/>
        </w:rPr>
        <w:instrText xml:space="preserve"> SEQ 1. \* ARABIC </w:instrText>
      </w:r>
      <w:r w:rsidR="004E5B26" w:rsidRPr="004E5B26">
        <w:rPr>
          <w:b/>
          <w:i w:val="0"/>
          <w:color w:val="000000" w:themeColor="text1"/>
          <w:sz w:val="24"/>
          <w:szCs w:val="24"/>
        </w:rPr>
        <w:fldChar w:fldCharType="separate"/>
      </w:r>
      <w:r w:rsidR="007E14F0">
        <w:rPr>
          <w:b/>
          <w:i w:val="0"/>
          <w:noProof/>
          <w:color w:val="000000" w:themeColor="text1"/>
          <w:sz w:val="24"/>
          <w:szCs w:val="24"/>
        </w:rPr>
        <w:t>9</w:t>
      </w:r>
      <w:r w:rsidR="004E5B26" w:rsidRPr="004E5B26">
        <w:rPr>
          <w:b/>
          <w:i w:val="0"/>
          <w:color w:val="000000" w:themeColor="text1"/>
          <w:sz w:val="24"/>
          <w:szCs w:val="24"/>
        </w:rPr>
        <w:fldChar w:fldCharType="end"/>
      </w:r>
      <w:r w:rsidR="00092D92" w:rsidRPr="004E5B26">
        <w:rPr>
          <w:b/>
          <w:i w:val="0"/>
          <w:color w:val="000000" w:themeColor="text1"/>
          <w:sz w:val="24"/>
          <w:szCs w:val="24"/>
        </w:rPr>
        <w:t xml:space="preserve">. </w:t>
      </w:r>
      <w:r w:rsidR="00092D92" w:rsidRPr="00092D92">
        <w:rPr>
          <w:b/>
          <w:i w:val="0"/>
          <w:color w:val="000000" w:themeColor="text1"/>
          <w:sz w:val="24"/>
          <w:szCs w:val="24"/>
        </w:rPr>
        <w:t>Radyolojik Saldırının Biyolojik Etkisini Etkileyen Faktörler</w:t>
      </w:r>
      <w:bookmarkEnd w:id="110"/>
      <w:bookmarkEnd w:id="111"/>
      <w:bookmarkEnd w:id="112"/>
      <w:bookmarkEnd w:id="113"/>
    </w:p>
    <w:p w14:paraId="2B7967C5" w14:textId="53EDCC41" w:rsidR="00F368F1" w:rsidRDefault="0051295C" w:rsidP="005D5D73">
      <w:pPr>
        <w:rPr>
          <w:b/>
          <w:noProof/>
          <w:sz w:val="20"/>
          <w:szCs w:val="18"/>
        </w:rPr>
      </w:pPr>
      <w:r>
        <w:rPr>
          <w:b/>
          <w:noProof/>
          <w:sz w:val="20"/>
          <w:szCs w:val="18"/>
        </w:rPr>
        <w:t xml:space="preserve"> </w:t>
      </w:r>
      <w:r w:rsidR="00092D92" w:rsidRPr="006B738E">
        <w:rPr>
          <w:b/>
          <w:noProof/>
          <w:sz w:val="20"/>
          <w:szCs w:val="18"/>
        </w:rPr>
        <w:t>Kaynak:</w:t>
      </w:r>
      <w:r w:rsidR="00092D92" w:rsidRPr="006B738E">
        <w:rPr>
          <w:b/>
          <w:sz w:val="20"/>
          <w:szCs w:val="18"/>
        </w:rPr>
        <w:t xml:space="preserve"> </w:t>
      </w:r>
      <w:r w:rsidR="00D73EF3" w:rsidRPr="00A37DDC">
        <w:rPr>
          <w:noProof/>
          <w:sz w:val="20"/>
          <w:szCs w:val="18"/>
        </w:rPr>
        <w:t>(Karam, 2005: 513)</w:t>
      </w:r>
    </w:p>
    <w:p w14:paraId="7E514B43" w14:textId="59ABB631" w:rsidR="00E56F39" w:rsidRPr="00F05D36" w:rsidRDefault="008F2B0A" w:rsidP="005D5D73">
      <w:pPr>
        <w:rPr>
          <w:b/>
          <w:noProof/>
          <w:sz w:val="20"/>
          <w:szCs w:val="18"/>
        </w:rPr>
      </w:pPr>
      <w:r>
        <w:tab/>
      </w:r>
      <w:bookmarkStart w:id="114" w:name="_Toc525142666"/>
      <w:bookmarkStart w:id="115" w:name="_Toc525143051"/>
    </w:p>
    <w:p w14:paraId="08E90A35" w14:textId="3DF59111" w:rsidR="00C64CBD" w:rsidRDefault="004C2367" w:rsidP="00BE132B">
      <w:pPr>
        <w:pStyle w:val="Balk4"/>
      </w:pPr>
      <w:r>
        <w:lastRenderedPageBreak/>
        <w:tab/>
      </w:r>
      <w:bookmarkStart w:id="116" w:name="_Toc8446343"/>
      <w:bookmarkStart w:id="117" w:name="_Toc11323890"/>
      <w:r w:rsidR="00EC2881">
        <w:t>1.</w:t>
      </w:r>
      <w:r w:rsidR="008812BC">
        <w:t>2.</w:t>
      </w:r>
      <w:r w:rsidR="00EC2881">
        <w:t>4.</w:t>
      </w:r>
      <w:r w:rsidR="00B40308" w:rsidRPr="00E41E6F">
        <w:t xml:space="preserve"> </w:t>
      </w:r>
      <w:r w:rsidR="00B40308" w:rsidRPr="000416AC">
        <w:t>Nükleer</w:t>
      </w:r>
      <w:bookmarkEnd w:id="114"/>
      <w:bookmarkEnd w:id="115"/>
      <w:r w:rsidR="000416AC" w:rsidRPr="000416AC">
        <w:t xml:space="preserve"> Savaş Ajanları</w:t>
      </w:r>
      <w:bookmarkEnd w:id="116"/>
      <w:bookmarkEnd w:id="117"/>
      <w:r w:rsidR="000416AC" w:rsidRPr="000416AC">
        <w:t xml:space="preserve"> </w:t>
      </w:r>
    </w:p>
    <w:p w14:paraId="772929BB" w14:textId="48EA9CE5" w:rsidR="008052E7" w:rsidRPr="009A2A02" w:rsidRDefault="00246ECD" w:rsidP="00A37DDC">
      <w:pPr>
        <w:rPr>
          <w:color w:val="FF0000"/>
        </w:rPr>
      </w:pPr>
      <w:r w:rsidRPr="001E6DC9">
        <w:rPr>
          <w:color w:val="FF0000"/>
        </w:rPr>
        <w:tab/>
      </w:r>
      <w:r w:rsidR="00130E4F" w:rsidRPr="008052E7">
        <w:t xml:space="preserve">Nükleer terörizm, uygulanan araçların nükleer cihazlar olduğu yerlerde şiddet ve yıkım eylemleri olarak tanımlanabilir ya da bu tür araçların kullanılma tehdidi, bir korku durumu yaratmak, dikkat çekmek ya </w:t>
      </w:r>
      <w:r w:rsidR="00DA1C37">
        <w:t>da doğrudan hedeflenen kurban/</w:t>
      </w:r>
      <w:r w:rsidR="00130E4F" w:rsidRPr="008052E7">
        <w:t>mağdurlar üzerinde daha fazla etkiye sahip olmak için şantaj yapmaktır. Nükleer terörizm, radyoaktif terörizmin alt kümesidir ve uygulanan araçlar radyoaktif maddelerdir. Teknik yaklaşımlar ve hasar potansiyelleri açısı</w:t>
      </w:r>
      <w:r w:rsidR="007A294D" w:rsidRPr="008052E7">
        <w:t>ndan belirgin bir şekilde farkları</w:t>
      </w:r>
      <w:r w:rsidR="00130E4F" w:rsidRPr="008052E7">
        <w:t xml:space="preserve"> olmakla birlikte, kamu tehdit algısı ile ilgili</w:t>
      </w:r>
      <w:r w:rsidR="007A294D" w:rsidRPr="008052E7">
        <w:t xml:space="preserve"> özelliklerin birçoğu benzerdir </w:t>
      </w:r>
      <w:r w:rsidR="008052E7" w:rsidRPr="008052E7">
        <w:rPr>
          <w:noProof/>
        </w:rPr>
        <w:t>(Maerli , 2002</w:t>
      </w:r>
      <w:r w:rsidR="007A294D" w:rsidRPr="008052E7">
        <w:rPr>
          <w:noProof/>
        </w:rPr>
        <w:t>).</w:t>
      </w:r>
    </w:p>
    <w:p w14:paraId="70BFA626" w14:textId="703D350D" w:rsidR="00E10D50" w:rsidRDefault="00E10D50" w:rsidP="00A37DDC">
      <w:pPr>
        <w:ind w:firstLine="708"/>
        <w:rPr>
          <w:noProof/>
        </w:rPr>
      </w:pPr>
      <w:r>
        <w:rPr>
          <w:noProof/>
        </w:rPr>
        <w:t>H</w:t>
      </w:r>
      <w:r w:rsidRPr="00E10D50">
        <w:rPr>
          <w:noProof/>
        </w:rPr>
        <w:t>er biri farklı riskler doğur</w:t>
      </w:r>
      <w:r>
        <w:rPr>
          <w:noProof/>
        </w:rPr>
        <w:t>an nükleer ve radyolojik terörizmin üç türü bulunmaktadır. Bunlar;</w:t>
      </w:r>
      <w:r w:rsidR="00F05D36" w:rsidRPr="00F05D36">
        <w:t xml:space="preserve"> </w:t>
      </w:r>
      <w:r w:rsidR="00F05D36">
        <w:rPr>
          <w:noProof/>
        </w:rPr>
        <w:t>(Bunn vd., 2016)</w:t>
      </w:r>
    </w:p>
    <w:p w14:paraId="5F9F5070" w14:textId="0B4A23D5" w:rsidR="00E10D50" w:rsidRDefault="00E10D50" w:rsidP="00A37DDC">
      <w:pPr>
        <w:pStyle w:val="ListeParagraf"/>
        <w:numPr>
          <w:ilvl w:val="0"/>
          <w:numId w:val="26"/>
        </w:numPr>
        <w:rPr>
          <w:noProof/>
        </w:rPr>
      </w:pPr>
      <w:r>
        <w:rPr>
          <w:noProof/>
        </w:rPr>
        <w:t>Gerçek bir nükleer bombanın patlaması,  bir devletin cephaneliğinden elde edilen nükleer bir silah ya da</w:t>
      </w:r>
      <w:r w:rsidR="00C74962">
        <w:rPr>
          <w:noProof/>
        </w:rPr>
        <w:t xml:space="preserve"> </w:t>
      </w:r>
      <w:r w:rsidR="00C74962" w:rsidRPr="00C74962">
        <w:rPr>
          <w:noProof/>
        </w:rPr>
        <w:t>çalınmış silahların kullanabileceği nükleer malzemeden üretil</w:t>
      </w:r>
      <w:r w:rsidR="00C74962">
        <w:rPr>
          <w:noProof/>
        </w:rPr>
        <w:t>miş doğaçlama bir nükleer silah</w:t>
      </w:r>
    </w:p>
    <w:p w14:paraId="7DDDC75A" w14:textId="77777777" w:rsidR="00E10D50" w:rsidRDefault="00E10D50" w:rsidP="00A37DDC">
      <w:pPr>
        <w:pStyle w:val="ListeParagraf"/>
        <w:numPr>
          <w:ilvl w:val="0"/>
          <w:numId w:val="26"/>
        </w:numPr>
        <w:rPr>
          <w:noProof/>
        </w:rPr>
      </w:pPr>
      <w:r>
        <w:rPr>
          <w:noProof/>
        </w:rPr>
        <w:t>Büyük bir radyoaktivite salınımına neden olan bir nükleer tesisin sabotajı</w:t>
      </w:r>
    </w:p>
    <w:p w14:paraId="7C035C7E" w14:textId="4EC39C5A" w:rsidR="008052E7" w:rsidRDefault="007E521F" w:rsidP="00A37DDC">
      <w:pPr>
        <w:pStyle w:val="ListeParagraf"/>
        <w:numPr>
          <w:ilvl w:val="0"/>
          <w:numId w:val="26"/>
        </w:numPr>
        <w:rPr>
          <w:noProof/>
        </w:rPr>
      </w:pPr>
      <w:r>
        <w:rPr>
          <w:noProof/>
          <w:lang w:eastAsia="tr-TR"/>
        </w:rPr>
        <mc:AlternateContent>
          <mc:Choice Requires="wps">
            <w:drawing>
              <wp:anchor distT="0" distB="0" distL="114300" distR="114300" simplePos="0" relativeHeight="251710464" behindDoc="0" locked="0" layoutInCell="1" allowOverlap="1" wp14:anchorId="15CEA829" wp14:editId="4A64DAC6">
                <wp:simplePos x="0" y="0"/>
                <wp:positionH relativeFrom="column">
                  <wp:posOffset>-1905</wp:posOffset>
                </wp:positionH>
                <wp:positionV relativeFrom="paragraph">
                  <wp:posOffset>1039495</wp:posOffset>
                </wp:positionV>
                <wp:extent cx="5374005" cy="635"/>
                <wp:effectExtent l="0" t="0" r="0" b="0"/>
                <wp:wrapSquare wrapText="bothSides"/>
                <wp:docPr id="3" name="Metin Kutusu 3"/>
                <wp:cNvGraphicFramePr/>
                <a:graphic xmlns:a="http://schemas.openxmlformats.org/drawingml/2006/main">
                  <a:graphicData uri="http://schemas.microsoft.com/office/word/2010/wordprocessingShape">
                    <wps:wsp>
                      <wps:cNvSpPr txBox="1"/>
                      <wps:spPr>
                        <a:xfrm>
                          <a:off x="0" y="0"/>
                          <a:ext cx="5374005" cy="635"/>
                        </a:xfrm>
                        <a:prstGeom prst="rect">
                          <a:avLst/>
                        </a:prstGeom>
                        <a:solidFill>
                          <a:prstClr val="white"/>
                        </a:solidFill>
                        <a:ln>
                          <a:noFill/>
                        </a:ln>
                      </wps:spPr>
                      <wps:txbx>
                        <w:txbxContent>
                          <w:p w14:paraId="35D51CB0" w14:textId="62436D37" w:rsidR="001C3A7A" w:rsidRPr="007E521F" w:rsidRDefault="001C3A7A" w:rsidP="007E521F">
                            <w:pPr>
                              <w:pStyle w:val="ResimYazs"/>
                              <w:jc w:val="center"/>
                              <w:rPr>
                                <w:rFonts w:ascii="Calibri" w:eastAsia="Times New Roman" w:hAnsi="Calibri" w:cs="Times New Roman"/>
                                <w:b/>
                                <w:i w:val="0"/>
                                <w:noProof/>
                                <w:color w:val="000000" w:themeColor="text1"/>
                                <w:sz w:val="24"/>
                                <w:szCs w:val="24"/>
                              </w:rPr>
                            </w:pPr>
                            <w:bookmarkStart w:id="118" w:name="_Toc9515705"/>
                            <w:bookmarkStart w:id="119" w:name="_Toc11324348"/>
                            <w:r w:rsidRPr="007E521F">
                              <w:rPr>
                                <w:b/>
                                <w:i w:val="0"/>
                                <w:color w:val="000000" w:themeColor="text1"/>
                                <w:sz w:val="24"/>
                                <w:szCs w:val="24"/>
                              </w:rPr>
                              <w:t xml:space="preserve">Tablo 1. </w:t>
                            </w:r>
                            <w:r w:rsidRPr="007E521F">
                              <w:rPr>
                                <w:b/>
                                <w:i w:val="0"/>
                                <w:color w:val="000000" w:themeColor="text1"/>
                                <w:sz w:val="24"/>
                                <w:szCs w:val="24"/>
                              </w:rPr>
                              <w:fldChar w:fldCharType="begin"/>
                            </w:r>
                            <w:r w:rsidRPr="007E521F">
                              <w:rPr>
                                <w:b/>
                                <w:i w:val="0"/>
                                <w:color w:val="000000" w:themeColor="text1"/>
                                <w:sz w:val="24"/>
                                <w:szCs w:val="24"/>
                              </w:rPr>
                              <w:instrText xml:space="preserve"> SEQ 1. \* ARABIC </w:instrText>
                            </w:r>
                            <w:r w:rsidRPr="007E521F">
                              <w:rPr>
                                <w:b/>
                                <w:i w:val="0"/>
                                <w:color w:val="000000" w:themeColor="text1"/>
                                <w:sz w:val="24"/>
                                <w:szCs w:val="24"/>
                              </w:rPr>
                              <w:fldChar w:fldCharType="separate"/>
                            </w:r>
                            <w:r w:rsidR="007E14F0">
                              <w:rPr>
                                <w:b/>
                                <w:i w:val="0"/>
                                <w:noProof/>
                                <w:color w:val="000000" w:themeColor="text1"/>
                                <w:sz w:val="24"/>
                                <w:szCs w:val="24"/>
                              </w:rPr>
                              <w:t>10</w:t>
                            </w:r>
                            <w:r w:rsidRPr="007E521F">
                              <w:rPr>
                                <w:b/>
                                <w:i w:val="0"/>
                                <w:color w:val="000000" w:themeColor="text1"/>
                                <w:sz w:val="24"/>
                                <w:szCs w:val="24"/>
                              </w:rPr>
                              <w:fldChar w:fldCharType="end"/>
                            </w:r>
                            <w:r>
                              <w:rPr>
                                <w:b/>
                                <w:i w:val="0"/>
                                <w:color w:val="000000" w:themeColor="text1"/>
                                <w:sz w:val="24"/>
                                <w:szCs w:val="24"/>
                              </w:rPr>
                              <w:t>.</w:t>
                            </w:r>
                            <w:r w:rsidRPr="007E521F">
                              <w:rPr>
                                <w:b/>
                                <w:i w:val="0"/>
                                <w:color w:val="000000" w:themeColor="text1"/>
                                <w:sz w:val="24"/>
                                <w:szCs w:val="24"/>
                              </w:rPr>
                              <w:t xml:space="preserve"> Olası Nükleer ve Radyolojik Risk Etkenler</w:t>
                            </w:r>
                            <w:bookmarkEnd w:id="118"/>
                            <w:bookmarkEnd w:id="11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15CEA829" id="_x0000_t202" coordsize="21600,21600" o:spt="202" path="m,l,21600r21600,l21600,xe">
                <v:stroke joinstyle="miter"/>
                <v:path gradientshapeok="t" o:connecttype="rect"/>
              </v:shapetype>
              <v:shape id="Metin Kutusu 3" o:spid="_x0000_s1026" type="#_x0000_t202" style="position:absolute;left:0;text-align:left;margin-left:-.15pt;margin-top:81.85pt;width:423.15pt;height:.05pt;z-index:2517104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YxlMQIAAGEEAAAOAAAAZHJzL2Uyb0RvYy54bWysVE1v2zAMvQ/YfxB0X+w0S1cEcYosRYZh&#10;WVsgHXpWZDkWIIuaRMfOfv0of6Rbt9Owi0yRFKX3HunlbVsZdlI+aLAZn05SzpSVkGt7zPi3p+27&#10;G84CCpsLA1Zl/KwCv129fbNs3EJdQQkmV55RERsWjct4iegWSRJkqSoRJuCUpWABvhJIW39Mci8a&#10;ql6Z5CpNr5MGfO48SBUCee/6IF919YtCSXwoiqCQmYzT27Bbfbce4pqslmJx9MKVWg7PEP/wikpo&#10;S5deSt0JFKz2+o9SlZYeAhQ4kVAlUBRaqg4DoZmmr9DsS+FUh4XICe5CU/h/ZeX96dEznWd8xpkV&#10;FUn0VaG27EuNdajZLDLUuLCgxL2jVGw/QktKj/5Azgi8LXwVvwSJUZy4Pl/4VS0ySc757MP7NJ1z&#10;Jil2PZvHGsnLUecDflJQsWhk3JN4HafitAvYp44p8aYARudbbUzcxMDGeHYSJHRTalRD8d+yjI25&#10;FuKpvmD0JBFfjyNa2B7aAfQB8jNh9tD3TXByq+minQj4KDw1CsGk5scHWgoDTcZhsDgrwf/4mz/m&#10;k34U5ayhxst4+F4Lrzgzny0pG7t0NPxoHEbD1tUGCOKUxsrJzqQDHs1oFh6qZ5qJdbyFQsJKuivj&#10;OJob7NufZkqq9bpLol50And272QsPRL61D4L7wY5kFS8h7ElxeKVKn1up4tb10gUd5JFQnsWB56p&#10;jzvRh5mLg/Lrvst6+TOsfgIAAP//AwBQSwMEFAAGAAgAAAAhAKQvQezfAAAACQEAAA8AAABkcnMv&#10;ZG93bnJldi54bWxMj8FOwzAQRO9I/IO1SFxQ60CiEKVxqqqCA1wqQi+9ufE2DsR2ZDtt+HsWLnDc&#10;mdHsm2o9m4Gd0YfeWQH3ywQY2tap3nYC9u/PiwJYiNIqOTiLAr4wwLq+vqpkqdzFvuG5iR2jEhtK&#10;KUDHOJach1ajkWHpRrTknZw3MtLpO668vFC5GfhDkuTcyN7SBy1H3GpsP5vJCNhlh52+m05Pr5ss&#10;9S/7aZt/dI0QtzfzZgUs4hz/wvCDT+hQE9PRTVYFNghYpBQkOU8fgZFfZDltO/4qBfC64v8X1N8A&#10;AAD//wMAUEsBAi0AFAAGAAgAAAAhALaDOJL+AAAA4QEAABMAAAAAAAAAAAAAAAAAAAAAAFtDb250&#10;ZW50X1R5cGVzXS54bWxQSwECLQAUAAYACAAAACEAOP0h/9YAAACUAQAACwAAAAAAAAAAAAAAAAAv&#10;AQAAX3JlbHMvLnJlbHNQSwECLQAUAAYACAAAACEAVkGMZTECAABhBAAADgAAAAAAAAAAAAAAAAAu&#10;AgAAZHJzL2Uyb0RvYy54bWxQSwECLQAUAAYACAAAACEApC9B7N8AAAAJAQAADwAAAAAAAAAAAAAA&#10;AACLBAAAZHJzL2Rvd25yZXYueG1sUEsFBgAAAAAEAAQA8wAAAJcFAAAAAA==&#10;" stroked="f">
                <v:textbox style="mso-fit-shape-to-text:t" inset="0,0,0,0">
                  <w:txbxContent>
                    <w:p w14:paraId="35D51CB0" w14:textId="62436D37" w:rsidR="001C3A7A" w:rsidRPr="007E521F" w:rsidRDefault="001C3A7A" w:rsidP="007E521F">
                      <w:pPr>
                        <w:pStyle w:val="ResimYazs"/>
                        <w:jc w:val="center"/>
                        <w:rPr>
                          <w:rFonts w:ascii="Calibri" w:eastAsia="Times New Roman" w:hAnsi="Calibri" w:cs="Times New Roman"/>
                          <w:b/>
                          <w:i w:val="0"/>
                          <w:noProof/>
                          <w:color w:val="000000" w:themeColor="text1"/>
                          <w:sz w:val="24"/>
                          <w:szCs w:val="24"/>
                        </w:rPr>
                      </w:pPr>
                      <w:bookmarkStart w:id="120" w:name="_Toc9515705"/>
                      <w:bookmarkStart w:id="121" w:name="_Toc11324348"/>
                      <w:r w:rsidRPr="007E521F">
                        <w:rPr>
                          <w:b/>
                          <w:i w:val="0"/>
                          <w:color w:val="000000" w:themeColor="text1"/>
                          <w:sz w:val="24"/>
                          <w:szCs w:val="24"/>
                        </w:rPr>
                        <w:t xml:space="preserve">Tablo 1. </w:t>
                      </w:r>
                      <w:r w:rsidRPr="007E521F">
                        <w:rPr>
                          <w:b/>
                          <w:i w:val="0"/>
                          <w:color w:val="000000" w:themeColor="text1"/>
                          <w:sz w:val="24"/>
                          <w:szCs w:val="24"/>
                        </w:rPr>
                        <w:fldChar w:fldCharType="begin"/>
                      </w:r>
                      <w:r w:rsidRPr="007E521F">
                        <w:rPr>
                          <w:b/>
                          <w:i w:val="0"/>
                          <w:color w:val="000000" w:themeColor="text1"/>
                          <w:sz w:val="24"/>
                          <w:szCs w:val="24"/>
                        </w:rPr>
                        <w:instrText xml:space="preserve"> SEQ 1. \* ARABIC </w:instrText>
                      </w:r>
                      <w:r w:rsidRPr="007E521F">
                        <w:rPr>
                          <w:b/>
                          <w:i w:val="0"/>
                          <w:color w:val="000000" w:themeColor="text1"/>
                          <w:sz w:val="24"/>
                          <w:szCs w:val="24"/>
                        </w:rPr>
                        <w:fldChar w:fldCharType="separate"/>
                      </w:r>
                      <w:r w:rsidR="007E14F0">
                        <w:rPr>
                          <w:b/>
                          <w:i w:val="0"/>
                          <w:noProof/>
                          <w:color w:val="000000" w:themeColor="text1"/>
                          <w:sz w:val="24"/>
                          <w:szCs w:val="24"/>
                        </w:rPr>
                        <w:t>10</w:t>
                      </w:r>
                      <w:r w:rsidRPr="007E521F">
                        <w:rPr>
                          <w:b/>
                          <w:i w:val="0"/>
                          <w:color w:val="000000" w:themeColor="text1"/>
                          <w:sz w:val="24"/>
                          <w:szCs w:val="24"/>
                        </w:rPr>
                        <w:fldChar w:fldCharType="end"/>
                      </w:r>
                      <w:r>
                        <w:rPr>
                          <w:b/>
                          <w:i w:val="0"/>
                          <w:color w:val="000000" w:themeColor="text1"/>
                          <w:sz w:val="24"/>
                          <w:szCs w:val="24"/>
                        </w:rPr>
                        <w:t>.</w:t>
                      </w:r>
                      <w:r w:rsidRPr="007E521F">
                        <w:rPr>
                          <w:b/>
                          <w:i w:val="0"/>
                          <w:color w:val="000000" w:themeColor="text1"/>
                          <w:sz w:val="24"/>
                          <w:szCs w:val="24"/>
                        </w:rPr>
                        <w:t xml:space="preserve"> Olası Nükleer ve Radyolojik Risk Etkenler</w:t>
                      </w:r>
                      <w:bookmarkEnd w:id="120"/>
                      <w:bookmarkEnd w:id="121"/>
                    </w:p>
                  </w:txbxContent>
                </v:textbox>
                <w10:wrap type="square"/>
              </v:shape>
            </w:pict>
          </mc:Fallback>
        </mc:AlternateContent>
      </w:r>
      <w:r w:rsidRPr="00803F7E">
        <w:rPr>
          <w:rFonts w:ascii="Calibri" w:eastAsia="Times New Roman" w:hAnsi="Calibri" w:cs="Times New Roman"/>
          <w:b/>
          <w:noProof/>
          <w:color w:val="auto"/>
          <w:sz w:val="20"/>
          <w:lang w:eastAsia="tr-TR"/>
        </w:rPr>
        <w:drawing>
          <wp:anchor distT="0" distB="0" distL="114300" distR="114300" simplePos="0" relativeHeight="251706368" behindDoc="0" locked="0" layoutInCell="1" allowOverlap="1" wp14:anchorId="61A4799B" wp14:editId="1D35ECE5">
            <wp:simplePos x="0" y="0"/>
            <wp:positionH relativeFrom="column">
              <wp:posOffset>-1905</wp:posOffset>
            </wp:positionH>
            <wp:positionV relativeFrom="paragraph">
              <wp:posOffset>1354455</wp:posOffset>
            </wp:positionV>
            <wp:extent cx="5374005" cy="2171065"/>
            <wp:effectExtent l="0" t="0" r="0" b="635"/>
            <wp:wrapSquare wrapText="bothSides"/>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74005" cy="2171065"/>
                    </a:xfrm>
                    <a:prstGeom prst="rect">
                      <a:avLst/>
                    </a:prstGeom>
                    <a:noFill/>
                    <a:ln>
                      <a:noFill/>
                    </a:ln>
                  </pic:spPr>
                </pic:pic>
              </a:graphicData>
            </a:graphic>
            <wp14:sizeRelH relativeFrom="page">
              <wp14:pctWidth>0</wp14:pctWidth>
            </wp14:sizeRelH>
            <wp14:sizeRelV relativeFrom="page">
              <wp14:pctHeight>0</wp14:pctHeight>
            </wp14:sizeRelV>
          </wp:anchor>
        </w:drawing>
      </w:r>
      <w:r w:rsidR="00C74962">
        <w:rPr>
          <w:noProof/>
        </w:rPr>
        <w:t>Radyolojik yayan</w:t>
      </w:r>
      <w:r w:rsidR="00E10D50">
        <w:rPr>
          <w:noProof/>
        </w:rPr>
        <w:t xml:space="preserve"> bir cihazın kullanılması ve</w:t>
      </w:r>
      <w:r w:rsidR="00C74962">
        <w:rPr>
          <w:noProof/>
        </w:rPr>
        <w:t>ya radyoaktif materyal yaymak,</w:t>
      </w:r>
      <w:r w:rsidR="00E10D50">
        <w:rPr>
          <w:noProof/>
        </w:rPr>
        <w:t xml:space="preserve"> panik ve bozulma yaratmak için </w:t>
      </w:r>
      <w:r w:rsidR="00C74962" w:rsidRPr="00C74962">
        <w:rPr>
          <w:noProof/>
        </w:rPr>
        <w:t>radyoaktif nükleer atık malzemeden ve geleneksel patlayıcıla</w:t>
      </w:r>
      <w:r w:rsidR="00C74962">
        <w:rPr>
          <w:noProof/>
        </w:rPr>
        <w:t>rdan üretilen bir nükleer si</w:t>
      </w:r>
      <w:r w:rsidR="008052E7">
        <w:rPr>
          <w:noProof/>
        </w:rPr>
        <w:t>lah şeklindedir.</w:t>
      </w:r>
    </w:p>
    <w:p w14:paraId="1A9DED4A" w14:textId="77777777" w:rsidR="007E521F" w:rsidRDefault="007E521F" w:rsidP="007E521F">
      <w:pPr>
        <w:pStyle w:val="ListeParagraf"/>
        <w:rPr>
          <w:noProof/>
        </w:rPr>
      </w:pPr>
    </w:p>
    <w:p w14:paraId="332F798D" w14:textId="73E81304" w:rsidR="00803F7E" w:rsidRPr="007E521F" w:rsidRDefault="0051295C" w:rsidP="007E521F">
      <w:pPr>
        <w:jc w:val="left"/>
        <w:rPr>
          <w:b/>
          <w:sz w:val="20"/>
          <w:szCs w:val="20"/>
        </w:rPr>
      </w:pPr>
      <w:r>
        <w:t xml:space="preserve"> </w:t>
      </w:r>
      <w:r w:rsidR="00803F7E" w:rsidRPr="007E521F">
        <w:rPr>
          <w:b/>
          <w:sz w:val="20"/>
          <w:szCs w:val="20"/>
        </w:rPr>
        <w:t xml:space="preserve">Kaynak: </w:t>
      </w:r>
      <w:r w:rsidR="00A37DDC">
        <w:rPr>
          <w:sz w:val="20"/>
          <w:szCs w:val="20"/>
        </w:rPr>
        <w:t>(Arda,2006)</w:t>
      </w:r>
    </w:p>
    <w:p w14:paraId="664EF5FA" w14:textId="77777777" w:rsidR="0030283C" w:rsidRPr="00803F7E" w:rsidRDefault="0030283C" w:rsidP="00B24D56">
      <w:pPr>
        <w:pStyle w:val="GvdeMetniGirintisi"/>
        <w:rPr>
          <w:b/>
          <w:sz w:val="20"/>
          <w:szCs w:val="20"/>
        </w:rPr>
      </w:pPr>
    </w:p>
    <w:p w14:paraId="727BA5FC" w14:textId="646A3DF3" w:rsidR="00A95A3A" w:rsidRDefault="00A95A3A" w:rsidP="00B24D56">
      <w:pPr>
        <w:pStyle w:val="GvdeMetniGirintisi"/>
        <w:rPr>
          <w:noProof w:val="0"/>
        </w:rPr>
      </w:pPr>
    </w:p>
    <w:p w14:paraId="51C742C3" w14:textId="584C2A99" w:rsidR="0030283C" w:rsidRDefault="00B82412" w:rsidP="00B24D56">
      <w:pPr>
        <w:pStyle w:val="GvdeMetniGirintisi"/>
        <w:rPr>
          <w:noProof w:val="0"/>
        </w:rPr>
      </w:pPr>
      <w:r w:rsidRPr="009C1AA1">
        <w:rPr>
          <w:noProof w:val="0"/>
        </w:rPr>
        <w:lastRenderedPageBreak/>
        <w:t>Nükleer ve radyasyon maruziyeti, terör, kaza ya da nükleer bir silahın patlatılması sonucunda oluşabilir. Terörist saldırıda nükleer tehdit, kamu alanlarına radyoaktif maddenin toplumu ışınlayacak şekilde saklanması (Radiation exposure device: RED; radyasyon maruziyet aletleri ) ve kirli bomba şeklinde çevreye saçılma (Radiation dispersal device: RDD; radyasyon saçan aletler) olarak karşımıza çıkabilir. Her ikisinde de nükleer silahların infilakı ile ortaya çıkan elektromanyetik enerji, ısı, basınç ve radyasyon beklenmez ancak terörizmin amaçladığı kitlesel korku sağlanabilir (Ortatatlı vd.</w:t>
      </w:r>
      <w:r>
        <w:rPr>
          <w:noProof w:val="0"/>
        </w:rPr>
        <w:t xml:space="preserve">, </w:t>
      </w:r>
      <w:r w:rsidRPr="009C1AA1">
        <w:rPr>
          <w:noProof w:val="0"/>
        </w:rPr>
        <w:t>2015).</w:t>
      </w:r>
    </w:p>
    <w:p w14:paraId="7D0B1AF3" w14:textId="77777777" w:rsidR="00AE615C" w:rsidRDefault="00AE615C" w:rsidP="00B24D56">
      <w:pPr>
        <w:pStyle w:val="GvdeMetniGirintisi"/>
        <w:rPr>
          <w:noProof w:val="0"/>
        </w:rPr>
      </w:pPr>
    </w:p>
    <w:p w14:paraId="0ED9237D" w14:textId="47556CC2" w:rsidR="004B134C" w:rsidRDefault="00EC2881" w:rsidP="004C2367">
      <w:pPr>
        <w:pStyle w:val="Balk5"/>
      </w:pPr>
      <w:bookmarkStart w:id="122" w:name="_Toc8446344"/>
      <w:bookmarkStart w:id="123" w:name="_Toc11323891"/>
      <w:r>
        <w:t>1.</w:t>
      </w:r>
      <w:r w:rsidR="008812BC">
        <w:t>2.</w:t>
      </w:r>
      <w:r>
        <w:t>4.1.</w:t>
      </w:r>
      <w:r w:rsidR="00694173">
        <w:t xml:space="preserve"> Nükleer Patlamalar ve Etkileri</w:t>
      </w:r>
      <w:bookmarkEnd w:id="122"/>
      <w:bookmarkEnd w:id="123"/>
    </w:p>
    <w:p w14:paraId="57FF82A8" w14:textId="2405373F" w:rsidR="00D64DE7" w:rsidRDefault="00D64DE7" w:rsidP="00D64DE7">
      <w:pPr>
        <w:ind w:firstLine="708"/>
      </w:pPr>
      <w:r>
        <w:t>Nükleer patlama yoğun bir ısı, ışık, hava basıncı ve radyasyon dalgası üretmek için atom çekirdeğini (fisyonu) bölen kontrolsüz bir zincirleme reaksiyondan sonra radyoaktif par</w:t>
      </w:r>
      <w:r w:rsidR="00A97D76">
        <w:t>çacıkların</w:t>
      </w:r>
      <w:r>
        <w:t xml:space="preserve"> üretimi ve salınmasından kaynaklanır (</w:t>
      </w:r>
      <w:r w:rsidRPr="00D64DE7">
        <w:t>National Academies and the U.S. Department of Homeland Security</w:t>
      </w:r>
      <w:r>
        <w:t>, 2005).</w:t>
      </w:r>
    </w:p>
    <w:p w14:paraId="7941A012" w14:textId="7ACAFAAC" w:rsidR="00B82412" w:rsidRDefault="00B82412" w:rsidP="00FC1C98">
      <w:pPr>
        <w:ind w:firstLine="708"/>
      </w:pPr>
      <w:r w:rsidRPr="00FD1004">
        <w:t>Nükleer silahların başlıca fiziksel etkileri, patlama, termal radyasyon (</w:t>
      </w:r>
      <w:r>
        <w:t>ısı) ve nükleer radyasyonlardır. Bu etkiler;</w:t>
      </w:r>
      <w:r w:rsidR="00A2359E" w:rsidRPr="00A2359E">
        <w:rPr>
          <w:rFonts w:cs="Times New Roman"/>
          <w:noProof/>
          <w:color w:val="auto"/>
          <w:szCs w:val="24"/>
        </w:rPr>
        <w:t xml:space="preserve"> </w:t>
      </w:r>
      <w:r w:rsidR="00A2359E" w:rsidRPr="00FD1004">
        <w:rPr>
          <w:rFonts w:cs="Times New Roman"/>
          <w:noProof/>
          <w:color w:val="auto"/>
          <w:szCs w:val="24"/>
        </w:rPr>
        <w:t>(Department Of The Army, 2002)</w:t>
      </w:r>
    </w:p>
    <w:p w14:paraId="65A6D5F6" w14:textId="0404C135" w:rsidR="00B82412" w:rsidRDefault="00B82412" w:rsidP="002044CF">
      <w:pPr>
        <w:pStyle w:val="ListeParagraf"/>
        <w:numPr>
          <w:ilvl w:val="0"/>
          <w:numId w:val="7"/>
        </w:numPr>
      </w:pPr>
      <w:r>
        <w:t xml:space="preserve">%50 </w:t>
      </w:r>
      <w:r w:rsidR="00EC260E">
        <w:t xml:space="preserve">Patlama </w:t>
      </w:r>
    </w:p>
    <w:p w14:paraId="4C6B2F49" w14:textId="2FEADBA6" w:rsidR="00B82412" w:rsidRDefault="00B82412" w:rsidP="002044CF">
      <w:pPr>
        <w:pStyle w:val="ListeParagraf"/>
        <w:numPr>
          <w:ilvl w:val="0"/>
          <w:numId w:val="6"/>
        </w:numPr>
      </w:pPr>
      <w:r>
        <w:t>%35</w:t>
      </w:r>
      <w:r w:rsidRPr="00FD1004">
        <w:t xml:space="preserve"> Termal radyasyon</w:t>
      </w:r>
      <w:r w:rsidR="00EC260E">
        <w:t xml:space="preserve"> </w:t>
      </w:r>
    </w:p>
    <w:p w14:paraId="4701D318" w14:textId="45DF832C" w:rsidR="00B82412" w:rsidRDefault="00B82412" w:rsidP="00FC1C98">
      <w:pPr>
        <w:pStyle w:val="ListeParagraf"/>
        <w:ind w:left="1428"/>
      </w:pPr>
      <w:r>
        <w:t>K</w:t>
      </w:r>
      <w:r w:rsidRPr="00FD1004">
        <w:t>ızılötesi, görünür ve ultraviyole ışık ve bazı yumuşak röntgen ışınl</w:t>
      </w:r>
      <w:r>
        <w:t xml:space="preserve">arı </w:t>
      </w:r>
      <w:r w:rsidR="001F37CD">
        <w:t>dâhil</w:t>
      </w:r>
      <w:r>
        <w:t xml:space="preserve"> olmak üzere geniş bir </w:t>
      </w:r>
      <w:r w:rsidRPr="00FD1004">
        <w:t>elektromanyetik</w:t>
      </w:r>
      <w:r w:rsidR="00EC260E">
        <w:t xml:space="preserve"> radyasyon spektrumundan oluşur</w:t>
      </w:r>
    </w:p>
    <w:p w14:paraId="2C0C15D0" w14:textId="20353EBC" w:rsidR="00B82412" w:rsidRDefault="00B82412" w:rsidP="002044CF">
      <w:pPr>
        <w:pStyle w:val="ListeParagraf"/>
        <w:numPr>
          <w:ilvl w:val="0"/>
          <w:numId w:val="5"/>
        </w:numPr>
      </w:pPr>
      <w:r>
        <w:t xml:space="preserve">%14 Nükleer radyasyon  </w:t>
      </w:r>
    </w:p>
    <w:p w14:paraId="66AD9B16" w14:textId="77777777" w:rsidR="00B82412" w:rsidRDefault="00B82412" w:rsidP="00FC1C98">
      <w:pPr>
        <w:pStyle w:val="ListeParagraf"/>
        <w:ind w:left="1428"/>
      </w:pPr>
      <w:r>
        <w:t>Patlamadan sonraki ilk dakika içinde yayılan nötron ve gama ışınlarından oluşan ilk iyonize radyasyon olarak %4 ve kalan nükleer radyasyon (serpinti) olarak %10</w:t>
      </w:r>
    </w:p>
    <w:p w14:paraId="2D23829F" w14:textId="4F66D4F7" w:rsidR="00B82412" w:rsidRPr="00FD1004" w:rsidRDefault="00B82412" w:rsidP="002044CF">
      <w:pPr>
        <w:pStyle w:val="ListeParagraf"/>
        <w:numPr>
          <w:ilvl w:val="0"/>
          <w:numId w:val="4"/>
        </w:numPr>
        <w:rPr>
          <w:rFonts w:cs="Times New Roman"/>
        </w:rPr>
      </w:pPr>
      <w:r>
        <w:rPr>
          <w:rFonts w:cs="Times New Roman"/>
          <w:color w:val="auto"/>
          <w:szCs w:val="24"/>
        </w:rPr>
        <w:t xml:space="preserve">%1 Elektromanyetik akım şeklindedir </w:t>
      </w:r>
    </w:p>
    <w:p w14:paraId="46649250" w14:textId="2C35B77D" w:rsidR="00EE5FCA" w:rsidRPr="00AF77F4" w:rsidRDefault="00F65583" w:rsidP="00591B0C">
      <w:pPr>
        <w:ind w:firstLine="708"/>
        <w:rPr>
          <w:color w:val="auto"/>
        </w:rPr>
      </w:pPr>
      <w:r w:rsidRPr="00AF77F4">
        <w:rPr>
          <w:color w:val="auto"/>
        </w:rPr>
        <w:t xml:space="preserve">Nükleer bir silahı patlatmak, radyasyonun yoğun ve hızlı bir basınç üretir ve daha uzun süreli radyoaktif kirlenmeye yol açar. </w:t>
      </w:r>
      <w:r w:rsidR="00694173" w:rsidRPr="00AF77F4">
        <w:rPr>
          <w:color w:val="auto"/>
        </w:rPr>
        <w:t xml:space="preserve">Nükleer bir silah patlamasının etkileri patlama (hasar veya tahribat), ısı (yüksek sıcaklık veya yangının tahrip veya yaralanması), yoğun </w:t>
      </w:r>
      <w:r w:rsidR="00694173" w:rsidRPr="00AF77F4">
        <w:rPr>
          <w:color w:val="auto"/>
        </w:rPr>
        <w:lastRenderedPageBreak/>
        <w:t>ışık (görme zararı) ve iyonlaştırıcı radyasyondur (farklı derecelerde şiddetli Akut Radyasyon Sendromuna ne</w:t>
      </w:r>
      <w:r w:rsidRPr="00AF77F4">
        <w:rPr>
          <w:color w:val="auto"/>
        </w:rPr>
        <w:t xml:space="preserve">den olur) </w:t>
      </w:r>
      <w:r w:rsidRPr="00AF77F4">
        <w:rPr>
          <w:noProof/>
          <w:color w:val="auto"/>
        </w:rPr>
        <w:t>(World Health Organization, 2003).</w:t>
      </w:r>
    </w:p>
    <w:p w14:paraId="50C1BDAC" w14:textId="14631DA6" w:rsidR="00AF7A35" w:rsidRPr="00AF77F4" w:rsidRDefault="00AF7A35" w:rsidP="00591B0C">
      <w:pPr>
        <w:pStyle w:val="GvdeMetniGirintisi2"/>
        <w:rPr>
          <w:color w:val="auto"/>
        </w:rPr>
      </w:pPr>
      <w:r w:rsidRPr="00AF77F4">
        <w:rPr>
          <w:color w:val="auto"/>
        </w:rPr>
        <w:t>İlk patlamada ve termal etkilerden kurtulan alanın yakınında bulunan kişiler, yüksek radyasyon seviyelerine maruz kalacak ve radyasyon rahatsızlığı be</w:t>
      </w:r>
      <w:r w:rsidR="00A97D76">
        <w:rPr>
          <w:color w:val="auto"/>
        </w:rPr>
        <w:t>lirtileri görebilirler</w:t>
      </w:r>
      <w:r w:rsidRPr="00AF77F4">
        <w:rPr>
          <w:color w:val="auto"/>
        </w:rPr>
        <w:t>. Yüksek radyasyon maruziyetinin erken belirtileri mide bulantısı, kusma, ishal, yorgunluk ve baş ağrısını içerir. Termal yanıklar dakikalar içinde ortaya çıkarken, radyasyona bağlı cilt hasarı ve diğer erken belirtiler günler ve haftalar içinde gelişir (World Health Organization, 2003).</w:t>
      </w:r>
    </w:p>
    <w:p w14:paraId="14414089" w14:textId="6A3FD4F6" w:rsidR="00EE5FCA" w:rsidRPr="00AF77F4" w:rsidRDefault="00AF7A35" w:rsidP="00591B0C">
      <w:pPr>
        <w:ind w:firstLine="708"/>
        <w:rPr>
          <w:color w:val="auto"/>
        </w:rPr>
      </w:pPr>
      <w:r w:rsidRPr="00AF77F4">
        <w:rPr>
          <w:color w:val="auto"/>
        </w:rPr>
        <w:t xml:space="preserve">Radyoaktif bir bulut, büyük olasılıkla büyük mesafeler boyunca </w:t>
      </w:r>
      <w:r w:rsidR="001F37CD" w:rsidRPr="00AF77F4">
        <w:rPr>
          <w:color w:val="auto"/>
        </w:rPr>
        <w:t>rüzgâr</w:t>
      </w:r>
      <w:r w:rsidRPr="00AF77F4">
        <w:rPr>
          <w:color w:val="auto"/>
        </w:rPr>
        <w:t xml:space="preserve"> tarafından yayılır. Yağış, radyoaktif malzemelerin bir kısmını havadan temizleyebilir ve yağmur yağdığı yüzeylere serpinti birikintilerini artırabilir. Radyoaktif materyaller havadan solunabilir ve yiyeceklerden yutulabilmektedir bundan dolayı iç radyoaktif kirlenme ve vücudun iç organlarına zarar verir (World Health Organization, 2003).</w:t>
      </w:r>
    </w:p>
    <w:p w14:paraId="3A4B4211" w14:textId="7291359E" w:rsidR="00565174" w:rsidRPr="001F37CD" w:rsidRDefault="004B7D17" w:rsidP="00591B0C">
      <w:r>
        <w:tab/>
      </w:r>
      <w:r w:rsidR="009A5FB7">
        <w:t xml:space="preserve">Nükleer silahların yok edici gücü </w:t>
      </w:r>
      <w:r w:rsidR="00971F86">
        <w:t xml:space="preserve">alan </w:t>
      </w:r>
      <w:r w:rsidR="00971F86" w:rsidRPr="00971F86">
        <w:t>veya zaman</w:t>
      </w:r>
      <w:r w:rsidR="00971F86">
        <w:t xml:space="preserve">da </w:t>
      </w:r>
      <w:r w:rsidR="009A5FB7">
        <w:t>sınırlı olamaz; salınan radyasyon sağlık, tarım, doğal kaynaklar ve çok geniş bir alandaki nüfusu etkileyebilir ve gelecek nesiller için ciddi bir tehlike oluşturabilir.</w:t>
      </w:r>
      <w:r w:rsidR="00971F86">
        <w:t xml:space="preserve"> </w:t>
      </w:r>
      <w:r w:rsidR="00971F86" w:rsidRPr="00971F86">
        <w:t>Nükleer bir silahı</w:t>
      </w:r>
      <w:r w:rsidR="00971F86">
        <w:t>n kalabalık bir bölgede patlatılması</w:t>
      </w:r>
      <w:r w:rsidR="00971F86" w:rsidRPr="00971F86">
        <w:t xml:space="preserve"> </w:t>
      </w:r>
      <w:r w:rsidR="00971F86">
        <w:t xml:space="preserve">doğrudan doğruya </w:t>
      </w:r>
      <w:r w:rsidR="00971F86" w:rsidRPr="00971F86">
        <w:t>çok sayıda öl</w:t>
      </w:r>
      <w:r w:rsidR="00971F86">
        <w:t>üme ve yaralanmaya sebep</w:t>
      </w:r>
      <w:r w:rsidR="00971F86" w:rsidRPr="00971F86">
        <w:t xml:space="preserve"> olur. Sağlık altyapısının ve tıbbi hizmetlerin</w:t>
      </w:r>
      <w:r w:rsidR="00971F86">
        <w:t xml:space="preserve"> tahrip olması veya yaygın olarak zarar görmesi dolayısıyla </w:t>
      </w:r>
      <w:r w:rsidR="00971F86" w:rsidRPr="00971F86">
        <w:t xml:space="preserve">ağır yaralanmalara maruz kalanlar için hayatta kalma şansının </w:t>
      </w:r>
      <w:r w:rsidR="00971F86">
        <w:t>azalması muhtemeldir (</w:t>
      </w:r>
      <w:r w:rsidR="00971F86" w:rsidRPr="00971F86">
        <w:t>International Committee of the Red Cross</w:t>
      </w:r>
      <w:r w:rsidR="00971F86">
        <w:t>, 2013).</w:t>
      </w:r>
    </w:p>
    <w:p w14:paraId="1AAEF354" w14:textId="69EF1743" w:rsidR="001F37CD" w:rsidRPr="00D21D62" w:rsidRDefault="00B241E6" w:rsidP="00591B0C">
      <w:r>
        <w:tab/>
      </w:r>
      <w:r w:rsidR="001D6D3A">
        <w:t xml:space="preserve">İnsanların radyasyona maruziyeti </w:t>
      </w:r>
      <w:r w:rsidR="001D6D3A" w:rsidRPr="001D6D3A">
        <w:t xml:space="preserve">azaltabileceği üç temel </w:t>
      </w:r>
      <w:r w:rsidR="001D6D3A">
        <w:t xml:space="preserve">yöntem; </w:t>
      </w:r>
      <w:r w:rsidR="001D6D3A" w:rsidRPr="001D6D3A">
        <w:t>z</w:t>
      </w:r>
      <w:r w:rsidR="001D6D3A">
        <w:t xml:space="preserve">aman, mesafe ve </w:t>
      </w:r>
      <w:r w:rsidR="00D21D62">
        <w:t>bariyerden (engel)</w:t>
      </w:r>
      <w:r w:rsidR="001D6D3A">
        <w:t xml:space="preserve"> geçmektedir. Bunlar;</w:t>
      </w:r>
      <w:r w:rsidR="00D21D62">
        <w:t xml:space="preserve"> (</w:t>
      </w:r>
      <w:r w:rsidR="00D21D62" w:rsidRPr="00D21D62">
        <w:t>National Academies and the U.S. Department of Homeland Security</w:t>
      </w:r>
      <w:r w:rsidR="00D21D62">
        <w:t>, 2005)</w:t>
      </w:r>
    </w:p>
    <w:p w14:paraId="1D49F9F7" w14:textId="79EC42B0" w:rsidR="001F37CD" w:rsidRDefault="001D6D3A" w:rsidP="00591B0C">
      <w:pPr>
        <w:pStyle w:val="ListeParagraf"/>
        <w:numPr>
          <w:ilvl w:val="0"/>
          <w:numId w:val="4"/>
        </w:numPr>
      </w:pPr>
      <w:r w:rsidRPr="001D6D3A">
        <w:t>Zaman: Radyasyon bulunan böl</w:t>
      </w:r>
      <w:r>
        <w:t>gelerde harcanan zaman azaltılmalıdır.</w:t>
      </w:r>
    </w:p>
    <w:p w14:paraId="1586A180" w14:textId="08529D52" w:rsidR="00670E9D" w:rsidRDefault="001D6D3A" w:rsidP="00591B0C">
      <w:pPr>
        <w:pStyle w:val="ListeParagraf"/>
        <w:numPr>
          <w:ilvl w:val="0"/>
          <w:numId w:val="4"/>
        </w:numPr>
      </w:pPr>
      <w:r w:rsidRPr="001D6D3A">
        <w:t>M</w:t>
      </w:r>
      <w:r>
        <w:t>esafe: Bir radyasyon kaynağına olan mesafe artırılmalıdır</w:t>
      </w:r>
      <w:r w:rsidRPr="001D6D3A">
        <w:t>.</w:t>
      </w:r>
      <w:r>
        <w:t xml:space="preserve"> Eğer k</w:t>
      </w:r>
      <w:r w:rsidR="004E6934">
        <w:t>ontamine</w:t>
      </w:r>
      <w:r>
        <w:t xml:space="preserve"> bir alanda korunma durumu söz konusu ise</w:t>
      </w:r>
      <w:r w:rsidRPr="001D6D3A">
        <w:t xml:space="preserve"> dış duvarlardan ve çatılardan mesafe</w:t>
      </w:r>
      <w:r>
        <w:t xml:space="preserve"> korunmalıdır</w:t>
      </w:r>
      <w:r w:rsidRPr="001D6D3A">
        <w:t>.</w:t>
      </w:r>
    </w:p>
    <w:p w14:paraId="0FAE0FC4" w14:textId="03DFC698" w:rsidR="00670E9D" w:rsidRDefault="00670E9D" w:rsidP="00591B0C"/>
    <w:p w14:paraId="3AD258CF" w14:textId="13DC4490" w:rsidR="00670E9D" w:rsidRDefault="00D21D62" w:rsidP="00591B0C">
      <w:pPr>
        <w:pStyle w:val="ListeParagraf"/>
        <w:numPr>
          <w:ilvl w:val="0"/>
          <w:numId w:val="4"/>
        </w:numPr>
      </w:pPr>
      <w:r>
        <w:lastRenderedPageBreak/>
        <w:t>Bariyer (engel)</w:t>
      </w:r>
      <w:r w:rsidR="001D6D3A" w:rsidRPr="001D6D3A">
        <w:t xml:space="preserve">: </w:t>
      </w:r>
      <w:r w:rsidR="00545DF6">
        <w:t xml:space="preserve">Kişi kendi ile </w:t>
      </w:r>
      <w:r w:rsidR="001D6D3A" w:rsidRPr="001D6D3A">
        <w:t>radyasyon kaynağı arasında bir bina veya a</w:t>
      </w:r>
      <w:r w:rsidR="00545DF6">
        <w:t xml:space="preserve">raç bulunan bir </w:t>
      </w:r>
      <w:r>
        <w:t xml:space="preserve">bariyer </w:t>
      </w:r>
      <w:r w:rsidR="00545DF6">
        <w:t>oluşturmalıdır.</w:t>
      </w:r>
      <w:r w:rsidR="00545DF6" w:rsidRPr="00545DF6">
        <w:t xml:space="preserve"> </w:t>
      </w:r>
      <w:r w:rsidR="00545DF6">
        <w:t>T</w:t>
      </w:r>
      <w:r w:rsidR="00545DF6" w:rsidRPr="00545DF6">
        <w:t>uğla v</w:t>
      </w:r>
      <w:r w:rsidR="00545DF6">
        <w:t>eya betondan yapılmış olan b</w:t>
      </w:r>
      <w:r w:rsidR="00545DF6" w:rsidRPr="00545DF6">
        <w:t>inalar radyasyondan önemli ölçüde koruma sağlar.</w:t>
      </w:r>
    </w:p>
    <w:p w14:paraId="74C75DD6" w14:textId="5EB80D6B" w:rsidR="00FE6E97" w:rsidRDefault="00FE6E97" w:rsidP="00591B0C">
      <w:r>
        <w:tab/>
        <w:t xml:space="preserve">Patlama gerçekleştiğinde dışarıda bulunan insanlar </w:t>
      </w:r>
      <w:r w:rsidRPr="00FE6E97">
        <w:t xml:space="preserve">korunmaları için </w:t>
      </w:r>
      <w:r>
        <w:t>aşağıdaki belirtilen hareket tarzlarını benimsemelidir; (</w:t>
      </w:r>
      <w:r w:rsidRPr="00D21D62">
        <w:t>National Academies and the U.S. Department of Homeland Security</w:t>
      </w:r>
      <w:r>
        <w:t>, 2005)</w:t>
      </w:r>
    </w:p>
    <w:p w14:paraId="1F67CAC3" w14:textId="4A5955D8" w:rsidR="00FE6E97" w:rsidRDefault="00FE6E97" w:rsidP="00591B0C">
      <w:pPr>
        <w:pStyle w:val="ListeParagraf"/>
        <w:numPr>
          <w:ilvl w:val="0"/>
          <w:numId w:val="45"/>
        </w:numPr>
      </w:pPr>
      <w:r>
        <w:t>İnsanlar yere yatmalı, açıkta kalan cildi korumalı, ısı ve şok dalgaları geçene kadar düz durmalıdır.</w:t>
      </w:r>
    </w:p>
    <w:p w14:paraId="6BDA6398" w14:textId="1D221A4B" w:rsidR="00FE6E97" w:rsidRDefault="00FE6E97" w:rsidP="00591B0C">
      <w:pPr>
        <w:pStyle w:val="ListeParagraf"/>
        <w:numPr>
          <w:ilvl w:val="0"/>
          <w:numId w:val="45"/>
        </w:numPr>
      </w:pPr>
      <w:r>
        <w:t>Solunan havadaki parçacıkları filtrelemek için ağzı ve burun bir bezle örtülmelidir.</w:t>
      </w:r>
    </w:p>
    <w:p w14:paraId="44AC9667" w14:textId="26E46B5A" w:rsidR="00FE6E97" w:rsidRDefault="00FE6E97" w:rsidP="00591B0C">
      <w:pPr>
        <w:pStyle w:val="ListeParagraf"/>
        <w:numPr>
          <w:ilvl w:val="0"/>
          <w:numId w:val="45"/>
        </w:numPr>
      </w:pPr>
      <w:r>
        <w:t xml:space="preserve">Tahliye gerçekleştirilmeli veya sığınak bulunmalıdır. Bir enkaz bulutu kişinin kendine doğru ilerliyorsa, serpinti yoluna dik şekilde alandan uzaklaşılmalıdır. Bir bulut görünmüyorsa veya serpinti yönü bilinmiyorsa, sığınak bulunmalıdır. </w:t>
      </w:r>
      <w:r w:rsidRPr="00FE6E97">
        <w:t xml:space="preserve">Pencerelerden veya kapılardan uzakta, yüksek katlı bir binanın bodrum katı veya merkezi </w:t>
      </w:r>
      <w:r w:rsidR="004E6934">
        <w:t xml:space="preserve">sığınak için </w:t>
      </w:r>
      <w:r w:rsidR="00153E03">
        <w:t>en iyi yerdir.</w:t>
      </w:r>
    </w:p>
    <w:p w14:paraId="7CB7F64D" w14:textId="6CDC2D7E" w:rsidR="004E6934" w:rsidRDefault="004E6934" w:rsidP="00591B0C">
      <w:pPr>
        <w:pStyle w:val="ListeParagraf"/>
        <w:numPr>
          <w:ilvl w:val="0"/>
          <w:numId w:val="45"/>
        </w:numPr>
      </w:pPr>
      <w:r w:rsidRPr="004E6934">
        <w:t>K</w:t>
      </w:r>
      <w:r>
        <w:t>ontamine toza ve döküntüye maruz kalınmış ise</w:t>
      </w:r>
      <w:r w:rsidRPr="004E6934">
        <w:t>, makul bi</w:t>
      </w:r>
      <w:r>
        <w:t>r şekilde dış giysileri çıkarılmalı, mümkünse</w:t>
      </w:r>
      <w:r w:rsidRPr="004E6934">
        <w:t xml:space="preserve"> bir sığınağa girmeden önce duş alın</w:t>
      </w:r>
      <w:r>
        <w:t>malı, saçlar yıkanmalı ve giysileri değiştirilmelidir. Cilt sert bir şekilde ovalanmamalı ya da çizilmemelidir.</w:t>
      </w:r>
    </w:p>
    <w:p w14:paraId="19D9B27A" w14:textId="479AFF7A" w:rsidR="00533654" w:rsidRDefault="004E6934" w:rsidP="00591B0C">
      <w:r>
        <w:tab/>
      </w:r>
      <w:r w:rsidRPr="004E6934">
        <w:t xml:space="preserve">Patlama gerçekleştiğinde </w:t>
      </w:r>
      <w:r>
        <w:t xml:space="preserve">yerinde </w:t>
      </w:r>
      <w:r w:rsidRPr="004E6934">
        <w:t>b</w:t>
      </w:r>
      <w:r>
        <w:t>arınan</w:t>
      </w:r>
      <w:r w:rsidRPr="004E6934">
        <w:t xml:space="preserve"> insanlar korunmaları için aşağıdaki belirtilen hareket tarzlarını benimsemelidir; (National Academies and the U.S. Department of Homeland Security, 2005)</w:t>
      </w:r>
    </w:p>
    <w:p w14:paraId="5ECFE39E" w14:textId="49C8E4B4" w:rsidR="00D425BA" w:rsidRDefault="00D425BA" w:rsidP="00591B0C">
      <w:pPr>
        <w:pStyle w:val="ListeParagraf"/>
        <w:numPr>
          <w:ilvl w:val="0"/>
          <w:numId w:val="46"/>
        </w:numPr>
      </w:pPr>
      <w:r>
        <w:t>Mümkün olduğu kadar zeminin altına gidilmelidir. H</w:t>
      </w:r>
      <w:r w:rsidR="00E445FB">
        <w:t>avalandırma sistemleri</w:t>
      </w:r>
      <w:r>
        <w:t xml:space="preserve"> kapatılmalı ve serpinti bulutu geçene kadar genellikle birkaç saat içinde kapılar veya pencereler kapalı tutulmalıdır.</w:t>
      </w:r>
    </w:p>
    <w:p w14:paraId="3DCA0C0F" w14:textId="77777777" w:rsidR="00D425BA" w:rsidRDefault="00D425BA" w:rsidP="00591B0C">
      <w:pPr>
        <w:pStyle w:val="ListeParagraf"/>
        <w:numPr>
          <w:ilvl w:val="0"/>
          <w:numId w:val="46"/>
        </w:numPr>
      </w:pPr>
      <w:r w:rsidRPr="00D425BA">
        <w:t>Depolanmı</w:t>
      </w:r>
      <w:r>
        <w:t>ş yiyecek ve içme suyu kullanılmalıdır.</w:t>
      </w:r>
    </w:p>
    <w:p w14:paraId="171B4C56" w14:textId="77777777" w:rsidR="00D425BA" w:rsidRDefault="00D425BA" w:rsidP="00591B0C">
      <w:pPr>
        <w:pStyle w:val="ListeParagraf"/>
        <w:numPr>
          <w:ilvl w:val="0"/>
          <w:numId w:val="46"/>
        </w:numPr>
      </w:pPr>
      <w:r w:rsidRPr="00D425BA">
        <w:t xml:space="preserve">Resmi bilgi için yerel </w:t>
      </w:r>
      <w:r>
        <w:t>radyo veya televizyonu dinlenilmelidir.</w:t>
      </w:r>
    </w:p>
    <w:p w14:paraId="36381859" w14:textId="00415232" w:rsidR="00533654" w:rsidRDefault="00D425BA" w:rsidP="00591B0C">
      <w:pPr>
        <w:pStyle w:val="ListeParagraf"/>
        <w:numPr>
          <w:ilvl w:val="0"/>
          <w:numId w:val="46"/>
        </w:numPr>
      </w:pPr>
      <w:r w:rsidRPr="00D425BA">
        <w:t>Yetkililer çıkmanın güvenli olduğun</w:t>
      </w:r>
      <w:r>
        <w:t>u söyleyene kadar içeride kalınmalıdır.</w:t>
      </w:r>
      <w:r w:rsidR="00533654">
        <w:br w:type="page"/>
      </w:r>
    </w:p>
    <w:p w14:paraId="48240181" w14:textId="77777777" w:rsidR="00670E9D" w:rsidRDefault="00670E9D" w:rsidP="0051257D"/>
    <w:p w14:paraId="7C2C2E69" w14:textId="41CDFD44" w:rsidR="004C2367" w:rsidRDefault="004C2367" w:rsidP="0051257D"/>
    <w:p w14:paraId="48D38CBC" w14:textId="315A9C55" w:rsidR="004C2367" w:rsidRPr="004C2367" w:rsidRDefault="005E7CF7" w:rsidP="0051257D">
      <w:pPr>
        <w:pStyle w:val="Balk1"/>
      </w:pPr>
      <w:bookmarkStart w:id="124" w:name="_Toc8446345"/>
      <w:bookmarkStart w:id="125" w:name="_Toc9515039"/>
      <w:bookmarkStart w:id="126" w:name="_Toc9515910"/>
      <w:bookmarkStart w:id="127" w:name="_Toc11051939"/>
      <w:bookmarkStart w:id="128" w:name="_Toc11053521"/>
      <w:bookmarkStart w:id="129" w:name="_Toc11323892"/>
      <w:r>
        <w:t>İKİNCİ BÖLÜM</w:t>
      </w:r>
      <w:bookmarkEnd w:id="124"/>
      <w:bookmarkEnd w:id="125"/>
      <w:bookmarkEnd w:id="126"/>
      <w:bookmarkEnd w:id="127"/>
      <w:bookmarkEnd w:id="128"/>
      <w:bookmarkEnd w:id="129"/>
    </w:p>
    <w:p w14:paraId="40C2E637" w14:textId="77777777" w:rsidR="00A03D69" w:rsidRPr="00A03D69" w:rsidRDefault="00A03D69" w:rsidP="0051257D"/>
    <w:p w14:paraId="2E4395A4" w14:textId="198712BF" w:rsidR="007D3D69" w:rsidRDefault="006F7561" w:rsidP="0051257D">
      <w:pPr>
        <w:pStyle w:val="Balk2"/>
      </w:pPr>
      <w:bookmarkStart w:id="130" w:name="_Toc8446346"/>
      <w:bookmarkStart w:id="131" w:name="_Toc11323893"/>
      <w:r>
        <w:t xml:space="preserve">2. </w:t>
      </w:r>
      <w:r w:rsidR="00822B67" w:rsidRPr="000D0353">
        <w:t xml:space="preserve">KBRN OLAYLARI, </w:t>
      </w:r>
      <w:r w:rsidR="00D41957" w:rsidRPr="000D0353">
        <w:t>İLK MÜDAHALE EKİPLERİ, KBRN OLAYLARI</w:t>
      </w:r>
      <w:r w:rsidR="00360368" w:rsidRPr="000D0353">
        <w:t xml:space="preserve">NA </w:t>
      </w:r>
      <w:r w:rsidR="008544DF" w:rsidRPr="000D0353">
        <w:t xml:space="preserve">HASTANE ÖNCESİ </w:t>
      </w:r>
      <w:r w:rsidR="00D41957" w:rsidRPr="000D0353">
        <w:t>MÜDAHALE</w:t>
      </w:r>
      <w:bookmarkEnd w:id="130"/>
      <w:bookmarkEnd w:id="131"/>
      <w:r w:rsidR="00D41957" w:rsidRPr="000D0353">
        <w:t xml:space="preserve"> </w:t>
      </w:r>
    </w:p>
    <w:p w14:paraId="66AA0AEC" w14:textId="3E46D93B" w:rsidR="007D3D69" w:rsidRPr="006F7561" w:rsidRDefault="006F7561" w:rsidP="0051257D">
      <w:pPr>
        <w:pStyle w:val="Balk3"/>
      </w:pPr>
      <w:bookmarkStart w:id="132" w:name="_Toc8446347"/>
      <w:bookmarkStart w:id="133" w:name="_Toc11323894"/>
      <w:r w:rsidRPr="006F7561">
        <w:t xml:space="preserve">2.1. </w:t>
      </w:r>
      <w:r w:rsidR="007D3D69" w:rsidRPr="006F7561">
        <w:t>KBRN Olayları</w:t>
      </w:r>
      <w:bookmarkEnd w:id="132"/>
      <w:bookmarkEnd w:id="133"/>
    </w:p>
    <w:p w14:paraId="5DDE0F23" w14:textId="77777777" w:rsidR="00257A3B" w:rsidRDefault="007D3D69" w:rsidP="0051257D">
      <w:pPr>
        <w:ind w:firstLine="708"/>
        <w:rPr>
          <w:noProof/>
        </w:rPr>
      </w:pPr>
      <w:r>
        <w:t>KBRN olayları, tehlikeli K</w:t>
      </w:r>
      <w:r w:rsidRPr="006C4A8B">
        <w:t>BRN maddelerinin bireyleri veya grupları önemli derecede risk altına sokan miktarlarda ve</w:t>
      </w:r>
      <w:r>
        <w:t xml:space="preserve"> </w:t>
      </w:r>
      <w:r w:rsidRPr="006C4A8B">
        <w:t>şartlarda</w:t>
      </w:r>
      <w:r>
        <w:t xml:space="preserve"> </w:t>
      </w:r>
      <w:r w:rsidRPr="006C4A8B">
        <w:t>serbest bırakılmasına ve yayılmasına yol açabilecek eylemler veya oluşumlardır.</w:t>
      </w:r>
      <w:r>
        <w:t xml:space="preserve"> </w:t>
      </w:r>
      <w:r w:rsidRPr="006C4A8B">
        <w:t>Kazalar</w:t>
      </w:r>
      <w:r>
        <w:t xml:space="preserve">da </w:t>
      </w:r>
      <w:r w:rsidR="001F37CD">
        <w:t>dâhil</w:t>
      </w:r>
      <w:r>
        <w:t xml:space="preserve"> olmak üzere kasıtlı/kasıtsız eylemler veya olaylar KBRN ajanlarına maruziyete neden olabilir </w:t>
      </w:r>
      <w:r>
        <w:rPr>
          <w:noProof/>
        </w:rPr>
        <w:t>(International Committee of the Red Cross, 2014).</w:t>
      </w:r>
    </w:p>
    <w:p w14:paraId="1EFF80EF" w14:textId="77777777" w:rsidR="007D3D69" w:rsidRPr="007C3536" w:rsidRDefault="007D3D69" w:rsidP="0051257D">
      <w:pPr>
        <w:ind w:firstLine="708"/>
        <w:rPr>
          <w:noProof/>
        </w:rPr>
      </w:pPr>
      <w:r>
        <w:rPr>
          <w:noProof/>
        </w:rPr>
        <w:t xml:space="preserve">KBRN olaylarına aşağıdaki durumlar örnek olarak gösterilebilir; </w:t>
      </w:r>
      <w:r w:rsidRPr="007C3536">
        <w:rPr>
          <w:noProof/>
        </w:rPr>
        <w:t>(International Co</w:t>
      </w:r>
      <w:r>
        <w:rPr>
          <w:noProof/>
        </w:rPr>
        <w:t>mmittee of the Red Cross, 2014)</w:t>
      </w:r>
    </w:p>
    <w:p w14:paraId="4B022438" w14:textId="77777777" w:rsidR="007D3D69" w:rsidRDefault="007D3D69" w:rsidP="0051257D">
      <w:pPr>
        <w:pStyle w:val="ListeParagraf"/>
        <w:numPr>
          <w:ilvl w:val="0"/>
          <w:numId w:val="16"/>
        </w:numPr>
      </w:pPr>
      <w:r>
        <w:t>Kasıtsız yayılımlara neden olabilecek K</w:t>
      </w:r>
      <w:r w:rsidRPr="009B6206">
        <w:t>BRN olaylarının örnekleri şunlardır:</w:t>
      </w:r>
    </w:p>
    <w:p w14:paraId="2C34588E" w14:textId="77777777" w:rsidR="007D3D69" w:rsidRDefault="007D3D69" w:rsidP="0051257D">
      <w:pPr>
        <w:pStyle w:val="ListeParagraf"/>
        <w:numPr>
          <w:ilvl w:val="0"/>
          <w:numId w:val="4"/>
        </w:numPr>
      </w:pPr>
      <w:r w:rsidRPr="006C4A8B">
        <w:t>Kimyasal tesislerde veya depolama tesislerinde yangın veya patla</w:t>
      </w:r>
      <w:r>
        <w:t>mayı içeren endüstriyel kazalar, nükleer santralde kazası veya biyolojik koruma tesisinden sızıntı</w:t>
      </w:r>
    </w:p>
    <w:p w14:paraId="6F35FBC0" w14:textId="77777777" w:rsidR="007D3D69" w:rsidRDefault="007D3D69" w:rsidP="0051257D">
      <w:pPr>
        <w:pStyle w:val="ListeParagraf"/>
        <w:numPr>
          <w:ilvl w:val="0"/>
          <w:numId w:val="4"/>
        </w:numPr>
      </w:pPr>
      <w:r>
        <w:t>K</w:t>
      </w:r>
      <w:r w:rsidRPr="006C4A8B">
        <w:t>imyasal, biyolojik veya nükleer silahlar için askeri araştırma, üretim ve depolama tesislerindeki kazalar</w:t>
      </w:r>
    </w:p>
    <w:p w14:paraId="0507EF7D" w14:textId="77777777" w:rsidR="007D3D69" w:rsidRDefault="007D3D69" w:rsidP="0051257D">
      <w:pPr>
        <w:pStyle w:val="ListeParagraf"/>
        <w:numPr>
          <w:ilvl w:val="0"/>
          <w:numId w:val="4"/>
        </w:numPr>
      </w:pPr>
      <w:r>
        <w:t>K</w:t>
      </w:r>
      <w:r w:rsidRPr="006C4A8B">
        <w:t>BRN ajanlarının endüstriyel veya askeri amaçlarla taşınması sırasında meydana gelen kazalar</w:t>
      </w:r>
    </w:p>
    <w:p w14:paraId="1C7B2FE8" w14:textId="77777777" w:rsidR="007D3D69" w:rsidRDefault="007D3D69" w:rsidP="0051257D">
      <w:pPr>
        <w:pStyle w:val="ListeParagraf"/>
        <w:numPr>
          <w:ilvl w:val="0"/>
          <w:numId w:val="4"/>
        </w:numPr>
      </w:pPr>
      <w:r>
        <w:t xml:space="preserve">Bir sanayi tesisi, </w:t>
      </w:r>
      <w:r w:rsidRPr="006C4A8B">
        <w:t>askeri tesisin veya depolama tesisinin zarar görmesine neden olan deprem veya tsunami gibi doğal afetler</w:t>
      </w:r>
    </w:p>
    <w:p w14:paraId="3CE9922D" w14:textId="77777777" w:rsidR="007D3D69" w:rsidRDefault="007D3D69" w:rsidP="0051257D">
      <w:pPr>
        <w:pStyle w:val="ListeParagraf"/>
        <w:numPr>
          <w:ilvl w:val="0"/>
          <w:numId w:val="4"/>
        </w:numPr>
      </w:pPr>
      <w:r>
        <w:t xml:space="preserve">Kaybolan, terk edilmiş veya patlamamış KBRN silahları gibi savaş kalıntıları </w:t>
      </w:r>
    </w:p>
    <w:p w14:paraId="67999958" w14:textId="77777777" w:rsidR="007D3D69" w:rsidRDefault="007D3D69" w:rsidP="0051257D">
      <w:pPr>
        <w:pStyle w:val="ListeParagraf"/>
        <w:numPr>
          <w:ilvl w:val="0"/>
          <w:numId w:val="4"/>
        </w:numPr>
      </w:pPr>
      <w:r w:rsidRPr="009B6206">
        <w:t>İnsan, hayvan veya bitk</w:t>
      </w:r>
      <w:r>
        <w:t xml:space="preserve">i hastalığının doğal salgınları </w:t>
      </w:r>
    </w:p>
    <w:p w14:paraId="0A9CAC60" w14:textId="0714C4FD" w:rsidR="007D3D69" w:rsidRDefault="007D3D69" w:rsidP="0051257D">
      <w:pPr>
        <w:pStyle w:val="ListeParagraf"/>
        <w:ind w:left="1428"/>
      </w:pPr>
    </w:p>
    <w:p w14:paraId="42D5E22C" w14:textId="77777777" w:rsidR="008F7B21" w:rsidRDefault="008F7B21" w:rsidP="0051257D">
      <w:pPr>
        <w:pStyle w:val="ListeParagraf"/>
        <w:ind w:left="1428"/>
      </w:pPr>
    </w:p>
    <w:p w14:paraId="378D8577" w14:textId="77777777" w:rsidR="007D3D69" w:rsidRDefault="007D3D69" w:rsidP="0051257D">
      <w:pPr>
        <w:pStyle w:val="ListeParagraf"/>
        <w:numPr>
          <w:ilvl w:val="0"/>
          <w:numId w:val="16"/>
        </w:numPr>
      </w:pPr>
      <w:r>
        <w:lastRenderedPageBreak/>
        <w:t>Kasıtlı yayılımlara neden olabilecek K</w:t>
      </w:r>
      <w:r w:rsidRPr="009B6206">
        <w:t>BRN olaylarının örnekleri şunlardır:</w:t>
      </w:r>
      <w:r>
        <w:t xml:space="preserve"> </w:t>
      </w:r>
      <w:r w:rsidRPr="00F815E1">
        <w:t>(International Committee of the Red Cross, 2014)</w:t>
      </w:r>
    </w:p>
    <w:p w14:paraId="4B45EE9C" w14:textId="77777777" w:rsidR="007D3D69" w:rsidRDefault="007D3D69" w:rsidP="0051257D">
      <w:pPr>
        <w:pStyle w:val="ListeParagraf"/>
        <w:numPr>
          <w:ilvl w:val="0"/>
          <w:numId w:val="4"/>
        </w:numPr>
      </w:pPr>
      <w:r>
        <w:t xml:space="preserve">KBRN ajanlarının havada </w:t>
      </w:r>
      <w:r w:rsidRPr="00467C20">
        <w:t>katı</w:t>
      </w:r>
      <w:r>
        <w:t>, sıvı, gaz veya aerosol haldeki maddeler olarak dağılması ya da mühimmat, patlayıcı madde ve diğer dağıtıcı araçları kullanarak</w:t>
      </w:r>
      <w:r w:rsidRPr="00467C20">
        <w:t xml:space="preserve"> </w:t>
      </w:r>
      <w:r>
        <w:t>(</w:t>
      </w:r>
      <w:r w:rsidRPr="00467C20">
        <w:t xml:space="preserve">Sprey cihazları), </w:t>
      </w:r>
      <w:r>
        <w:t xml:space="preserve"> zeminde, yaygın alanlarda, dar alanlarda veya binalarda kirlenmeye yol açar</w:t>
      </w:r>
    </w:p>
    <w:p w14:paraId="54DFC258" w14:textId="77777777" w:rsidR="007D3D69" w:rsidRDefault="007D3D69" w:rsidP="0051257D">
      <w:pPr>
        <w:pStyle w:val="ListeParagraf"/>
        <w:numPr>
          <w:ilvl w:val="0"/>
          <w:numId w:val="4"/>
        </w:numPr>
      </w:pPr>
      <w:r w:rsidRPr="00C835D9">
        <w:t xml:space="preserve">KBRN ajanlarının silahlı çatışmalarda veya diğer şiddet durumlarında, </w:t>
      </w:r>
      <w:r>
        <w:t>özel amaçlı askeri silahlar ya da</w:t>
      </w:r>
      <w:r w:rsidRPr="00C835D9">
        <w:t xml:space="preserve"> patlayıcılarla veya patlayıcı olmayan doğaçlama cihazlarla kullanılması</w:t>
      </w:r>
    </w:p>
    <w:p w14:paraId="272F847C" w14:textId="77777777" w:rsidR="007D3D69" w:rsidRDefault="007D3D69" w:rsidP="0051257D">
      <w:pPr>
        <w:pStyle w:val="ListeParagraf"/>
        <w:numPr>
          <w:ilvl w:val="0"/>
          <w:numId w:val="4"/>
        </w:numPr>
      </w:pPr>
      <w:r w:rsidRPr="00C835D9">
        <w:t>Gıda veya su kaynaklarının küçük veya büy</w:t>
      </w:r>
      <w:r>
        <w:t>ük ölçekli kontaminasyonu için K</w:t>
      </w:r>
      <w:r w:rsidRPr="00C835D9">
        <w:t>BRN ajanlarının kullanımı</w:t>
      </w:r>
    </w:p>
    <w:p w14:paraId="64FA4CB5" w14:textId="112F51FC" w:rsidR="007D3D69" w:rsidRDefault="007D3D69" w:rsidP="0051257D">
      <w:pPr>
        <w:pStyle w:val="ListeParagraf"/>
        <w:numPr>
          <w:ilvl w:val="0"/>
          <w:numId w:val="4"/>
        </w:numPr>
      </w:pPr>
      <w:r>
        <w:t xml:space="preserve">KBRN ajanlarının bireylere veya gruplara hedefli dağıtımı, </w:t>
      </w:r>
      <w:r w:rsidR="00A94937">
        <w:t>ör</w:t>
      </w:r>
      <w:r>
        <w:t xml:space="preserve">. </w:t>
      </w:r>
      <w:r w:rsidR="00A94937">
        <w:t>Posta</w:t>
      </w:r>
      <w:r>
        <w:t xml:space="preserve"> </w:t>
      </w:r>
      <w:r w:rsidR="00A94937">
        <w:t>ile</w:t>
      </w:r>
      <w:r>
        <w:t xml:space="preserve"> bireylerin ve binaların kirlenmesine yol açılması (örneğin, şarbon sporları), veya bireyleri zehirlemek için KBRN ajanlarının kullanılması</w:t>
      </w:r>
    </w:p>
    <w:p w14:paraId="356E111A" w14:textId="77777777" w:rsidR="007D3D69" w:rsidRDefault="007D3D69" w:rsidP="007D3D69">
      <w:pPr>
        <w:pStyle w:val="ListeParagraf"/>
        <w:ind w:left="1428"/>
      </w:pPr>
    </w:p>
    <w:p w14:paraId="75DF36E9" w14:textId="371E5950" w:rsidR="007D3D69" w:rsidRPr="00BD6D20" w:rsidRDefault="00D04EC4" w:rsidP="00EC260E">
      <w:pPr>
        <w:pStyle w:val="ResimYazs"/>
        <w:jc w:val="center"/>
        <w:rPr>
          <w:b/>
          <w:i w:val="0"/>
          <w:color w:val="000000" w:themeColor="text1"/>
          <w:sz w:val="24"/>
          <w:szCs w:val="24"/>
        </w:rPr>
      </w:pPr>
      <w:bookmarkStart w:id="134" w:name="_Toc9515706"/>
      <w:bookmarkStart w:id="135" w:name="_Toc11324349"/>
      <w:r w:rsidRPr="00EC260E">
        <w:rPr>
          <w:b/>
          <w:i w:val="0"/>
          <w:noProof/>
          <w:color w:val="000000" w:themeColor="text1"/>
          <w:sz w:val="24"/>
          <w:szCs w:val="24"/>
          <w:lang w:eastAsia="tr-TR"/>
        </w:rPr>
        <w:drawing>
          <wp:anchor distT="0" distB="0" distL="114300" distR="114300" simplePos="0" relativeHeight="251683840" behindDoc="0" locked="0" layoutInCell="1" allowOverlap="1" wp14:anchorId="1A0E69EA" wp14:editId="4FA11106">
            <wp:simplePos x="0" y="0"/>
            <wp:positionH relativeFrom="column">
              <wp:posOffset>-1905</wp:posOffset>
            </wp:positionH>
            <wp:positionV relativeFrom="paragraph">
              <wp:posOffset>300990</wp:posOffset>
            </wp:positionV>
            <wp:extent cx="5400675" cy="3571875"/>
            <wp:effectExtent l="0" t="0" r="9525" b="9525"/>
            <wp:wrapTopAndBottom/>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00675" cy="3571875"/>
                    </a:xfrm>
                    <a:prstGeom prst="rect">
                      <a:avLst/>
                    </a:prstGeom>
                    <a:noFill/>
                    <a:ln>
                      <a:noFill/>
                    </a:ln>
                  </pic:spPr>
                </pic:pic>
              </a:graphicData>
            </a:graphic>
            <wp14:sizeRelH relativeFrom="page">
              <wp14:pctWidth>0</wp14:pctWidth>
            </wp14:sizeRelH>
            <wp14:sizeRelV relativeFrom="page">
              <wp14:pctHeight>0</wp14:pctHeight>
            </wp14:sizeRelV>
          </wp:anchor>
        </w:drawing>
      </w:r>
      <w:r w:rsidR="007D3D69" w:rsidRPr="00EC260E">
        <w:rPr>
          <w:b/>
          <w:i w:val="0"/>
          <w:color w:val="000000" w:themeColor="text1"/>
          <w:sz w:val="24"/>
          <w:szCs w:val="24"/>
        </w:rPr>
        <w:t xml:space="preserve">Tablo </w:t>
      </w:r>
      <w:r w:rsidR="00EC260E" w:rsidRPr="00EC260E">
        <w:rPr>
          <w:b/>
          <w:i w:val="0"/>
          <w:color w:val="000000" w:themeColor="text1"/>
          <w:sz w:val="24"/>
          <w:szCs w:val="24"/>
        </w:rPr>
        <w:t xml:space="preserve">1. </w:t>
      </w:r>
      <w:r w:rsidR="00EC260E" w:rsidRPr="00EC260E">
        <w:rPr>
          <w:b/>
          <w:i w:val="0"/>
          <w:color w:val="000000" w:themeColor="text1"/>
          <w:sz w:val="24"/>
          <w:szCs w:val="24"/>
        </w:rPr>
        <w:fldChar w:fldCharType="begin"/>
      </w:r>
      <w:r w:rsidR="00EC260E" w:rsidRPr="00EC260E">
        <w:rPr>
          <w:b/>
          <w:i w:val="0"/>
          <w:color w:val="000000" w:themeColor="text1"/>
          <w:sz w:val="24"/>
          <w:szCs w:val="24"/>
        </w:rPr>
        <w:instrText xml:space="preserve"> SEQ 1. \* ARABIC </w:instrText>
      </w:r>
      <w:r w:rsidR="00EC260E" w:rsidRPr="00EC260E">
        <w:rPr>
          <w:b/>
          <w:i w:val="0"/>
          <w:color w:val="000000" w:themeColor="text1"/>
          <w:sz w:val="24"/>
          <w:szCs w:val="24"/>
        </w:rPr>
        <w:fldChar w:fldCharType="separate"/>
      </w:r>
      <w:r w:rsidR="007E14F0">
        <w:rPr>
          <w:b/>
          <w:i w:val="0"/>
          <w:noProof/>
          <w:color w:val="000000" w:themeColor="text1"/>
          <w:sz w:val="24"/>
          <w:szCs w:val="24"/>
        </w:rPr>
        <w:t>11</w:t>
      </w:r>
      <w:r w:rsidR="00EC260E" w:rsidRPr="00EC260E">
        <w:rPr>
          <w:b/>
          <w:i w:val="0"/>
          <w:color w:val="000000" w:themeColor="text1"/>
          <w:sz w:val="24"/>
          <w:szCs w:val="24"/>
        </w:rPr>
        <w:fldChar w:fldCharType="end"/>
      </w:r>
      <w:r w:rsidR="00EC260E">
        <w:rPr>
          <w:b/>
          <w:i w:val="0"/>
          <w:color w:val="000000" w:themeColor="text1"/>
          <w:sz w:val="24"/>
          <w:szCs w:val="24"/>
        </w:rPr>
        <w:t>.</w:t>
      </w:r>
      <w:r w:rsidR="007D3D69" w:rsidRPr="00EC260E">
        <w:rPr>
          <w:b/>
          <w:i w:val="0"/>
          <w:color w:val="000000" w:themeColor="text1"/>
          <w:sz w:val="24"/>
          <w:szCs w:val="24"/>
        </w:rPr>
        <w:t xml:space="preserve"> </w:t>
      </w:r>
      <w:r w:rsidR="007D3D69">
        <w:rPr>
          <w:b/>
          <w:i w:val="0"/>
          <w:color w:val="000000" w:themeColor="text1"/>
          <w:sz w:val="24"/>
          <w:szCs w:val="24"/>
        </w:rPr>
        <w:t>Nükleer, Biyolojik v</w:t>
      </w:r>
      <w:r w:rsidR="007D3D69" w:rsidRPr="00BD6D20">
        <w:rPr>
          <w:b/>
          <w:i w:val="0"/>
          <w:color w:val="000000" w:themeColor="text1"/>
          <w:sz w:val="24"/>
          <w:szCs w:val="24"/>
        </w:rPr>
        <w:t>e Kimyasal Olayların Özellikleri</w:t>
      </w:r>
      <w:bookmarkEnd w:id="134"/>
      <w:bookmarkEnd w:id="135"/>
    </w:p>
    <w:p w14:paraId="0F4A83FB" w14:textId="1368EE2F" w:rsidR="007D3D69" w:rsidRPr="0097764B" w:rsidRDefault="007D3D69" w:rsidP="007D3D69">
      <w:pPr>
        <w:rPr>
          <w:b/>
          <w:noProof/>
          <w:sz w:val="20"/>
        </w:rPr>
      </w:pPr>
      <w:r w:rsidRPr="0097764B">
        <w:rPr>
          <w:b/>
          <w:sz w:val="20"/>
        </w:rPr>
        <w:t xml:space="preserve">Kaynak : </w:t>
      </w:r>
      <w:r w:rsidRPr="0051257D">
        <w:rPr>
          <w:noProof/>
          <w:sz w:val="20"/>
        </w:rPr>
        <w:t>(Kollek, 2003)</w:t>
      </w:r>
    </w:p>
    <w:p w14:paraId="08FE0676" w14:textId="77777777" w:rsidR="007D3D69" w:rsidRPr="007D3D69" w:rsidRDefault="007D3D69" w:rsidP="0051257D">
      <w:pPr>
        <w:pStyle w:val="ekillerTablosu"/>
        <w:spacing w:after="160"/>
      </w:pPr>
    </w:p>
    <w:p w14:paraId="0A495D71" w14:textId="77777777" w:rsidR="007D3D69" w:rsidRDefault="007D3D69" w:rsidP="0051257D">
      <w:pPr>
        <w:pStyle w:val="ListeParagraf"/>
        <w:numPr>
          <w:ilvl w:val="0"/>
          <w:numId w:val="16"/>
        </w:numPr>
      </w:pPr>
      <w:r>
        <w:lastRenderedPageBreak/>
        <w:t>Bir K</w:t>
      </w:r>
      <w:r w:rsidRPr="00C835D9">
        <w:t>BRN olayının olası göstergeleri</w:t>
      </w:r>
      <w:r>
        <w:t xml:space="preserve"> şunlardır;</w:t>
      </w:r>
      <w:r w:rsidRPr="00220BAF">
        <w:rPr>
          <w:noProof/>
        </w:rPr>
        <w:t xml:space="preserve"> </w:t>
      </w:r>
      <w:r w:rsidRPr="007C3536">
        <w:rPr>
          <w:noProof/>
        </w:rPr>
        <w:t>(International Committee of the Red Cross, 2014).</w:t>
      </w:r>
    </w:p>
    <w:p w14:paraId="3B92786A" w14:textId="77777777" w:rsidR="007D3D69" w:rsidRDefault="007D3D69" w:rsidP="0051257D">
      <w:pPr>
        <w:pStyle w:val="ListeParagraf"/>
        <w:numPr>
          <w:ilvl w:val="0"/>
          <w:numId w:val="4"/>
        </w:numPr>
      </w:pPr>
      <w:r>
        <w:t>Ş</w:t>
      </w:r>
      <w:r w:rsidRPr="007C3536">
        <w:t>üpheli mühimmat, cihaz veya paket</w:t>
      </w:r>
      <w:r>
        <w:t xml:space="preserve"> (kablo ile sarılmış kutular, içinde sıkıştırılmış hava bulunan tüplü silindirler,</w:t>
      </w:r>
      <w:r w:rsidRPr="007C3536">
        <w:t xml:space="preserve"> sıvılar ve aerosoller, vb.)</w:t>
      </w:r>
    </w:p>
    <w:p w14:paraId="7D225578" w14:textId="77777777" w:rsidR="007D3D69" w:rsidRDefault="007D3D69" w:rsidP="0051257D">
      <w:pPr>
        <w:pStyle w:val="ListeParagraf"/>
        <w:numPr>
          <w:ilvl w:val="0"/>
          <w:numId w:val="4"/>
        </w:numPr>
      </w:pPr>
      <w:r>
        <w:t>A</w:t>
      </w:r>
      <w:r w:rsidRPr="007C3536">
        <w:t>çık yüzeylerde yağlı film veya olağandışı toz veya jel benzeri maddeler</w:t>
      </w:r>
    </w:p>
    <w:p w14:paraId="2935CA11" w14:textId="77777777" w:rsidR="007D3D69" w:rsidRDefault="007D3D69" w:rsidP="0051257D">
      <w:pPr>
        <w:pStyle w:val="ListeParagraf"/>
        <w:numPr>
          <w:ilvl w:val="0"/>
          <w:numId w:val="4"/>
        </w:numPr>
      </w:pPr>
      <w:r>
        <w:t>Y</w:t>
      </w:r>
      <w:r w:rsidRPr="007C3536">
        <w:t>ere veya açıkta kalan yüzeylere düşen</w:t>
      </w:r>
      <w:r>
        <w:t xml:space="preserve"> </w:t>
      </w:r>
      <w:r w:rsidRPr="007C3536">
        <w:t>havada</w:t>
      </w:r>
      <w:r>
        <w:t xml:space="preserve"> bulunan</w:t>
      </w:r>
      <w:r w:rsidRPr="007C3536">
        <w:t xml:space="preserve"> o</w:t>
      </w:r>
      <w:r>
        <w:t>lağandışı sıvı spreyler veya buharlar,</w:t>
      </w:r>
    </w:p>
    <w:p w14:paraId="7C94FC3F" w14:textId="6610911B" w:rsidR="007D3D69" w:rsidRDefault="007D3D69" w:rsidP="0051257D">
      <w:pPr>
        <w:pStyle w:val="ListeParagraf"/>
        <w:numPr>
          <w:ilvl w:val="0"/>
          <w:numId w:val="4"/>
        </w:numPr>
      </w:pPr>
      <w:r w:rsidRPr="007C3536">
        <w:t>Bölgede izinsiz, açı</w:t>
      </w:r>
      <w:r>
        <w:t>klanamayan veya sezon dışı havadan</w:t>
      </w:r>
      <w:r w:rsidRPr="007C3536">
        <w:t xml:space="preserve"> püskürtme</w:t>
      </w:r>
    </w:p>
    <w:p w14:paraId="7A9E02C8" w14:textId="77777777" w:rsidR="007D3D69" w:rsidRDefault="007D3D69" w:rsidP="0051257D">
      <w:pPr>
        <w:pStyle w:val="ListeParagraf"/>
        <w:numPr>
          <w:ilvl w:val="0"/>
          <w:numId w:val="4"/>
        </w:numPr>
      </w:pPr>
      <w:r>
        <w:t>Açıklanamayan kokular (örneğin acı badem kokusu, şeftali çekirdekleri,</w:t>
      </w:r>
    </w:p>
    <w:p w14:paraId="1ADDA347" w14:textId="466F07A2" w:rsidR="007D3D69" w:rsidRDefault="00191BA8" w:rsidP="0051257D">
      <w:pPr>
        <w:pStyle w:val="ListeParagraf"/>
        <w:ind w:left="1428"/>
      </w:pPr>
      <w:r>
        <w:t>Biçilmiş</w:t>
      </w:r>
      <w:r w:rsidR="007D3D69">
        <w:t xml:space="preserve"> çim kokusu)</w:t>
      </w:r>
    </w:p>
    <w:p w14:paraId="43CD8E92" w14:textId="7342FF9B" w:rsidR="007D3D69" w:rsidRDefault="007D3D69" w:rsidP="0051257D">
      <w:pPr>
        <w:pStyle w:val="ListeParagraf"/>
        <w:numPr>
          <w:ilvl w:val="0"/>
          <w:numId w:val="4"/>
        </w:numPr>
      </w:pPr>
      <w:r>
        <w:t xml:space="preserve">Mide bulantısı, nefes almada zorluk, konvülsiyonlar, </w:t>
      </w:r>
      <w:r w:rsidR="006E125A">
        <w:t>uyum</w:t>
      </w:r>
      <w:r>
        <w:t xml:space="preserve"> bozukluğu veya kamu sağlığı kurumları tarafından rapor edilen veya onaylanan doğal hastalıklarla tutarsız hastalık örüntüleri</w:t>
      </w:r>
    </w:p>
    <w:p w14:paraId="3FE33E39" w14:textId="77777777" w:rsidR="007D3D69" w:rsidRDefault="007D3D69" w:rsidP="0051257D">
      <w:pPr>
        <w:pStyle w:val="ListeParagraf"/>
        <w:numPr>
          <w:ilvl w:val="0"/>
          <w:numId w:val="4"/>
        </w:numPr>
      </w:pPr>
      <w:r w:rsidRPr="00220BAF">
        <w:t>Bölgedeki hayvanlar arasında ölüm oranında ani bir artış</w:t>
      </w:r>
    </w:p>
    <w:p w14:paraId="0BD6D99E" w14:textId="77777777" w:rsidR="007D3D69" w:rsidRDefault="007D3D69" w:rsidP="0051257D">
      <w:pPr>
        <w:pStyle w:val="ListeParagraf"/>
        <w:numPr>
          <w:ilvl w:val="0"/>
          <w:numId w:val="4"/>
        </w:numPr>
      </w:pPr>
      <w:r>
        <w:t xml:space="preserve">Hava ile ilgisiz alçak bulutlar veya sis, </w:t>
      </w:r>
      <w:r w:rsidRPr="00220BAF">
        <w:t>to</w:t>
      </w:r>
      <w:r>
        <w:t xml:space="preserve">z bulutu veya asılı muhtemel </w:t>
      </w:r>
      <w:r w:rsidRPr="00220BAF">
        <w:t>renkli parçacıklar</w:t>
      </w:r>
    </w:p>
    <w:p w14:paraId="4C672BC2" w14:textId="77777777" w:rsidR="007D3D69" w:rsidRDefault="007D3D69" w:rsidP="0051257D">
      <w:pPr>
        <w:pStyle w:val="ListeParagraf"/>
        <w:numPr>
          <w:ilvl w:val="0"/>
          <w:numId w:val="4"/>
        </w:numPr>
      </w:pPr>
      <w:r>
        <w:t>Alışılmadık şekilde giyinmiş insanlar (sıcak havalarda uzun kollu gömlekler veya paltolar) veya özellikle yeraltı tren istasyonları veya stadyumlar gibi kalabalık bölgelerde koruyucu maskeler takmak</w:t>
      </w:r>
    </w:p>
    <w:p w14:paraId="368FD25D" w14:textId="0978CA1D" w:rsidR="00D41957" w:rsidRDefault="00257A3B" w:rsidP="00C45D10">
      <w:r>
        <w:tab/>
      </w:r>
      <w:r w:rsidR="001C3A7A" w:rsidRPr="001C3A7A">
        <w:t>KBRN olayları istenmeyen, yaşandıklarında büyük etkiye sahip çok zor olaylardır. Bu olaylar panik ve karışıklığa neden olur. KBRN olaylarına müdahale zor olmakla birlikte zaman alıcıdır çünkü müdahalede bulunan kişi risk altındadır. KBRN maddelerinin bulaşma olasılığı vardır. Tarihte KBRN konusu ile ilgili birçok olay yaşanmıştır. Bu olaylarda birçok insan hayatını kaybetmiştir. Aslında olayların ardından uzun vadede insan yaşamını etkileyecek sonuçların olduğu tespit edilmiştir (İşbilir vd., 2018).</w:t>
      </w:r>
    </w:p>
    <w:p w14:paraId="4E9328CA" w14:textId="77777777" w:rsidR="00C45D10" w:rsidRPr="00C45D10" w:rsidRDefault="00C45D10" w:rsidP="00C45D10"/>
    <w:p w14:paraId="70A26282" w14:textId="4A1145D8" w:rsidR="007D3D69" w:rsidRDefault="006F7561" w:rsidP="0051257D">
      <w:pPr>
        <w:pStyle w:val="Balk3"/>
      </w:pPr>
      <w:bookmarkStart w:id="136" w:name="_Toc8446348"/>
      <w:bookmarkStart w:id="137" w:name="_Toc11323895"/>
      <w:r>
        <w:t xml:space="preserve">2.2. </w:t>
      </w:r>
      <w:r w:rsidR="007D3D69" w:rsidRPr="00EC2881">
        <w:t>KBRN Olaylarının Tarihsel Gelişimi</w:t>
      </w:r>
      <w:bookmarkEnd w:id="136"/>
      <w:bookmarkEnd w:id="137"/>
    </w:p>
    <w:p w14:paraId="2558DC38" w14:textId="77777777" w:rsidR="00327DB0" w:rsidRPr="006B51EF" w:rsidRDefault="00327DB0" w:rsidP="0051257D">
      <w:pPr>
        <w:ind w:firstLine="708"/>
      </w:pPr>
      <w:r w:rsidRPr="006B51EF">
        <w:t>Milattan Önce 190 yılında Hannibal, zehirli yılanlarla balçık kavanozlarını Eurymedon'daki Pergamus gemilerine fırlatmış ve böylece savaşı kazanmıştır</w:t>
      </w:r>
      <w:r w:rsidRPr="006B51EF">
        <w:rPr>
          <w:noProof/>
        </w:rPr>
        <w:t xml:space="preserve"> (Smart, 1997)</w:t>
      </w:r>
      <w:r w:rsidRPr="006B51EF">
        <w:t>.</w:t>
      </w:r>
    </w:p>
    <w:p w14:paraId="5D050A30" w14:textId="64D8442D" w:rsidR="00327DB0" w:rsidRDefault="00327DB0" w:rsidP="0051257D">
      <w:pPr>
        <w:ind w:firstLine="708"/>
      </w:pPr>
      <w:r w:rsidRPr="006B51EF">
        <w:lastRenderedPageBreak/>
        <w:t>Yaklaşık olarak Milattan Önce 200 yılında Kartacalılar, düşmanlarının şaraplarını yağmalamak için sakinleştirici etkisi olan adamotu köklerini (aktif maddeler: tropan alkaloidler, örneğin skopolamin, atropin) kullanmışlardır</w:t>
      </w:r>
      <w:r w:rsidRPr="006B51EF">
        <w:rPr>
          <w:noProof/>
        </w:rPr>
        <w:t xml:space="preserve"> (Smart, 1997)</w:t>
      </w:r>
      <w:r w:rsidRPr="006B51EF">
        <w:t>.</w:t>
      </w:r>
    </w:p>
    <w:p w14:paraId="2B8BA096" w14:textId="77777777" w:rsidR="00327DB0" w:rsidRPr="006B51EF" w:rsidRDefault="00327DB0" w:rsidP="0051257D">
      <w:pPr>
        <w:ind w:firstLine="708"/>
      </w:pPr>
      <w:r w:rsidRPr="006B51EF">
        <w:t xml:space="preserve">Milattan Önce 600 yılında Helleborus kökleri Kirrha kuşatması sırasında Atinalı diktatör Solon tarafından su kaynaklarını kirletmek için kullanılmıştır </w:t>
      </w:r>
      <w:r w:rsidRPr="006B51EF">
        <w:rPr>
          <w:noProof/>
        </w:rPr>
        <w:t>(Smart, 1997)</w:t>
      </w:r>
      <w:r w:rsidRPr="006B51EF">
        <w:t>.</w:t>
      </w:r>
    </w:p>
    <w:p w14:paraId="2564B5F8" w14:textId="269C6B7E" w:rsidR="00327DB0" w:rsidRPr="006B51EF" w:rsidRDefault="00327DB0" w:rsidP="0051257D">
      <w:pPr>
        <w:ind w:firstLine="708"/>
      </w:pPr>
      <w:r w:rsidRPr="006B51EF">
        <w:t xml:space="preserve">Milattan Sonra 960–1279 yıllarını kapsayan Çin Song Hanedanlığı dönemindeki savaşlarda arsenik dumanı kullanılmıştır </w:t>
      </w:r>
      <w:r w:rsidRPr="006B51EF">
        <w:rPr>
          <w:noProof/>
        </w:rPr>
        <w:t>(Hersch, 1968)</w:t>
      </w:r>
      <w:r w:rsidRPr="006B51EF">
        <w:t>.</w:t>
      </w:r>
    </w:p>
    <w:p w14:paraId="23A5BF77" w14:textId="77777777" w:rsidR="00327DB0" w:rsidRPr="006B51EF" w:rsidRDefault="00327DB0" w:rsidP="0051257D">
      <w:pPr>
        <w:ind w:firstLine="708"/>
      </w:pPr>
      <w:r w:rsidRPr="006B51EF">
        <w:t>Milattan Sonra 1155 yılında Barbarossa, Tortona savaşında düşman su kaynaklarını kirletmek için kadavra kullanmıştır (Smart, 1997).</w:t>
      </w:r>
    </w:p>
    <w:p w14:paraId="28AEFFF0" w14:textId="77777777" w:rsidR="00327DB0" w:rsidRPr="006B51EF" w:rsidRDefault="00327DB0" w:rsidP="0051257D">
      <w:pPr>
        <w:ind w:firstLine="708"/>
      </w:pPr>
      <w:r w:rsidRPr="006B51EF">
        <w:t>Milattan Sonra 1495 yılında İspanyollar, Napoli yakınlarındaki Fransızları yenmek için cüzam hastalarından gelen kanı şarapla kirletmeye çalışmıştır (Smart, 1997).</w:t>
      </w:r>
    </w:p>
    <w:p w14:paraId="5C9D6D82" w14:textId="77777777" w:rsidR="00327DB0" w:rsidRPr="006B51EF" w:rsidRDefault="00327DB0" w:rsidP="0051257D">
      <w:pPr>
        <w:ind w:firstLine="708"/>
      </w:pPr>
      <w:r w:rsidRPr="006B51EF">
        <w:t>Milattan Sonra 1650 yılında - Polonyalı General Siemienovicz, düşmanlara karşı ateş etmeden önce kuduz köpeklerden aldıkları salyaları oyulmuş kürelere koyduktan sonra atmıştır (Smart, 1997).</w:t>
      </w:r>
    </w:p>
    <w:p w14:paraId="1E7EED78" w14:textId="77777777" w:rsidR="00327DB0" w:rsidRPr="006B51EF" w:rsidRDefault="00327DB0" w:rsidP="0051257D">
      <w:pPr>
        <w:ind w:firstLine="708"/>
      </w:pPr>
      <w:r w:rsidRPr="006B51EF">
        <w:t xml:space="preserve">Ağustos 1914 yılında Fransız askeri kuvvetleri tarafından tahriş edici etilbromoasetat ilk kez kullanılmıştır  </w:t>
      </w:r>
      <w:r w:rsidRPr="006B51EF">
        <w:rPr>
          <w:noProof/>
        </w:rPr>
        <w:t>(Robinson and Leitenberg, 1971)</w:t>
      </w:r>
      <w:r w:rsidRPr="006B51EF">
        <w:t>.</w:t>
      </w:r>
    </w:p>
    <w:p w14:paraId="0668D4E3" w14:textId="77777777" w:rsidR="00327DB0" w:rsidRPr="006B51EF" w:rsidRDefault="00327DB0" w:rsidP="0051257D">
      <w:pPr>
        <w:ind w:firstLine="708"/>
      </w:pPr>
      <w:r w:rsidRPr="006B51EF">
        <w:t xml:space="preserve">Ekim 1914 yılında Alman Kuvvetleri tarafından hapşırma ajanı olan o-dianisidin klorosülfonatın (Niespulver) kullanılmıştır </w:t>
      </w:r>
      <w:r w:rsidRPr="006B51EF">
        <w:rPr>
          <w:noProof/>
        </w:rPr>
        <w:t>(Robinson and Leitenberg, 1971).</w:t>
      </w:r>
    </w:p>
    <w:p w14:paraId="7EBBB618" w14:textId="77777777" w:rsidR="00327DB0" w:rsidRPr="006B51EF" w:rsidRDefault="00327DB0" w:rsidP="0051257D">
      <w:pPr>
        <w:ind w:firstLine="708"/>
      </w:pPr>
      <w:r w:rsidRPr="006B51EF">
        <w:t xml:space="preserve">Kasım 1914 yılında Fransız Kuvvetleri tarafından tahriş edici kloroaseton ilk kullanılmıştır </w:t>
      </w:r>
      <w:r w:rsidRPr="006B51EF">
        <w:rPr>
          <w:noProof/>
        </w:rPr>
        <w:t>(Robinson and Leitenberg, 1971).</w:t>
      </w:r>
    </w:p>
    <w:p w14:paraId="2AFFF156" w14:textId="32C7C4DB" w:rsidR="00327DB0" w:rsidRDefault="00327DB0" w:rsidP="00327DB0">
      <w:pPr>
        <w:ind w:firstLine="708"/>
      </w:pPr>
      <w:r w:rsidRPr="006B51EF">
        <w:t xml:space="preserve">Aralık 1915 yılında Alman kuvvetleri tarafından akciğerlere zarar veren ajan fosgen ilk kez kullanılmıştır. Ardından fosgen ajanı diğer tüm savaşan devletler tarafından kullanılmıştır </w:t>
      </w:r>
      <w:r w:rsidRPr="006B51EF">
        <w:rPr>
          <w:noProof/>
        </w:rPr>
        <w:t>(Robinson and Leitenberg, 1971)</w:t>
      </w:r>
      <w:r w:rsidRPr="006B51EF">
        <w:t>.</w:t>
      </w:r>
    </w:p>
    <w:p w14:paraId="3A52B9BD" w14:textId="77777777" w:rsidR="00327DB0" w:rsidRPr="006B51EF" w:rsidRDefault="00327DB0" w:rsidP="0051257D">
      <w:pPr>
        <w:ind w:firstLine="708"/>
      </w:pPr>
      <w:r w:rsidRPr="006B51EF">
        <w:t xml:space="preserve">22 Nisan 1915 yılı Ypres saldırısında Alman Kuvvetleri tarafından akciğerlere zarar veren klor ajanı ilk kez kullanılmıştır. Bu olay, ağır bir yaralanma ya da ölüme neden olma niyetiyle bir kimyasal maddenin ilk büyük ölçekli kullanımına işaret etmiştir bundan dolayı kitle imha silahı olarak sınıflandırılmıştır </w:t>
      </w:r>
      <w:r w:rsidRPr="006B51EF">
        <w:rPr>
          <w:noProof/>
        </w:rPr>
        <w:t>(Robinson and Leitenberg, 1971)</w:t>
      </w:r>
      <w:r w:rsidRPr="006B51EF">
        <w:t>.</w:t>
      </w:r>
    </w:p>
    <w:p w14:paraId="2D0EBF7F" w14:textId="12AC688C" w:rsidR="00327DB0" w:rsidRPr="006B51EF" w:rsidRDefault="00327DB0" w:rsidP="0051257D">
      <w:pPr>
        <w:ind w:firstLine="708"/>
      </w:pPr>
      <w:r w:rsidRPr="006B51EF">
        <w:lastRenderedPageBreak/>
        <w:t xml:space="preserve">Birinci Dünya Savaşı sırasında kimyasal maddelere maruz kalmanın yol açtığı en büyük kayıp (ölüm) fosgen veya fosgen / klorin karışımları nedeniyle olmuştur </w:t>
      </w:r>
      <w:r w:rsidRPr="006B51EF">
        <w:rPr>
          <w:noProof/>
        </w:rPr>
        <w:t>(Szinicz, 2005)</w:t>
      </w:r>
      <w:r w:rsidRPr="006B51EF">
        <w:t>.</w:t>
      </w:r>
    </w:p>
    <w:p w14:paraId="29D52DAD" w14:textId="77777777" w:rsidR="00327DB0" w:rsidRPr="006B51EF" w:rsidRDefault="00327DB0" w:rsidP="0051257D">
      <w:pPr>
        <w:ind w:firstLine="708"/>
      </w:pPr>
      <w:r w:rsidRPr="006B51EF">
        <w:t xml:space="preserve">Temmuz 1916 yılında Fransız kuvvetleri tarafından sözde kan ajanı olarak ifade edilen hidrojen siyanür ilk kez kullanılmıştır. Ardından kısa bir süre sonra Birleşik Krallık ve Rusya da hidrojen siyanürü kullanmıştır </w:t>
      </w:r>
      <w:r w:rsidRPr="006B51EF">
        <w:rPr>
          <w:noProof/>
        </w:rPr>
        <w:t>(Robinson and Leitenberg, 1971)</w:t>
      </w:r>
      <w:r w:rsidRPr="006B51EF">
        <w:t>.</w:t>
      </w:r>
    </w:p>
    <w:p w14:paraId="724604B6" w14:textId="77777777" w:rsidR="00327DB0" w:rsidRPr="006B51EF" w:rsidRDefault="00327DB0" w:rsidP="0051257D">
      <w:pPr>
        <w:ind w:firstLine="708"/>
      </w:pPr>
      <w:r w:rsidRPr="006B51EF">
        <w:t xml:space="preserve">Temmuz 12/13 1917 yılında Ypres ‘de Alman Kuvvetleri tarafından cilde zarar veren madde bis (2-kloroetil) ve sülfürün (sülfür hardal) ilk kez kullanılmıştır. Daha sonra Fransa ve Birleşik Krallık tarafından çok fazla kullanılmıştır </w:t>
      </w:r>
      <w:r w:rsidRPr="006B51EF">
        <w:rPr>
          <w:noProof/>
        </w:rPr>
        <w:t>(Robinson &amp; Leitenberg, 1971)</w:t>
      </w:r>
      <w:r w:rsidRPr="006B51EF">
        <w:t xml:space="preserve">. Belirtilen ajanlar esas olarak akciğer yoluyla değil, aynı zamanda deri yoluyla da etki eden ilk ajanlardır. Bu zamanlarda, askerlerin cilt koruma donanımları olamamakla birlikte sadece solunum koruyucuları ile görev almışlardır. Sonuç olarak, bu ajanların piyasaya sürülmesinden sonra kimyasal ajanlara bağlı yaralanma sayısı artmıştır </w:t>
      </w:r>
      <w:r w:rsidRPr="006B51EF">
        <w:rPr>
          <w:noProof/>
        </w:rPr>
        <w:t>(Szinicz, 2005)</w:t>
      </w:r>
      <w:r w:rsidRPr="006B51EF">
        <w:t>.</w:t>
      </w:r>
    </w:p>
    <w:p w14:paraId="032FA32C" w14:textId="77777777" w:rsidR="00327DB0" w:rsidRPr="006B51EF" w:rsidRDefault="00327DB0" w:rsidP="0051257D">
      <w:pPr>
        <w:ind w:firstLine="708"/>
      </w:pPr>
      <w:r w:rsidRPr="006B51EF">
        <w:t xml:space="preserve">Mart 1918 yılında Alman kuvvetleri tarafından arsenik ajanları olan ve cilde zarar veren etil ve metildikloroarsin kullanılmıştır </w:t>
      </w:r>
      <w:r w:rsidRPr="006B51EF">
        <w:rPr>
          <w:noProof/>
        </w:rPr>
        <w:t>(Robinson and Leitenberg, 1971)</w:t>
      </w:r>
      <w:r w:rsidRPr="006B51EF">
        <w:t>.</w:t>
      </w:r>
    </w:p>
    <w:p w14:paraId="55937592" w14:textId="77777777" w:rsidR="00327DB0" w:rsidRPr="006B51EF" w:rsidRDefault="00327DB0" w:rsidP="0051257D">
      <w:pPr>
        <w:ind w:firstLine="708"/>
      </w:pPr>
      <w:r w:rsidRPr="006B51EF">
        <w:t xml:space="preserve">1925 yılında Biyolojik savaşın yasaklandığı uluslararası bir antlaşma olan Cenevre Protokolü imzalandı </w:t>
      </w:r>
      <w:r w:rsidRPr="006B51EF">
        <w:rPr>
          <w:noProof/>
        </w:rPr>
        <w:t>(Hurley, 1999)</w:t>
      </w:r>
      <w:r w:rsidRPr="006B51EF">
        <w:t>.</w:t>
      </w:r>
    </w:p>
    <w:p w14:paraId="151250CA" w14:textId="77777777" w:rsidR="00327DB0" w:rsidRPr="006B51EF" w:rsidRDefault="00327DB0" w:rsidP="0051257D">
      <w:pPr>
        <w:ind w:firstLine="708"/>
      </w:pPr>
      <w:r w:rsidRPr="006B51EF">
        <w:t xml:space="preserve">1935–1936 yılları arasında Etiyopya'da İtalyan işgali gerçeklemiş ve bu işgal esansında göz yaşartıcı gaz ve hardal gazı kullanılmıştır </w:t>
      </w:r>
      <w:r w:rsidRPr="006B51EF">
        <w:rPr>
          <w:noProof/>
        </w:rPr>
        <w:t>(Robinson and Leitenberg, 1971)</w:t>
      </w:r>
      <w:r w:rsidRPr="006B51EF">
        <w:t>.</w:t>
      </w:r>
    </w:p>
    <w:p w14:paraId="7AB20B54" w14:textId="77777777" w:rsidR="00327DB0" w:rsidRPr="006B51EF" w:rsidRDefault="00327DB0" w:rsidP="0051257D">
      <w:pPr>
        <w:ind w:firstLine="708"/>
      </w:pPr>
      <w:r w:rsidRPr="006B51EF">
        <w:t xml:space="preserve">1937–1945 yılları arasında Çin'de yaşanan Japon istilası esnasında göz yaşartıcı gaz, fosgen, hardal gazı ve lewisit kullanılmıştır </w:t>
      </w:r>
      <w:r w:rsidRPr="006B51EF">
        <w:rPr>
          <w:noProof/>
        </w:rPr>
        <w:t>(Robinson and Leitenberg, 1971)</w:t>
      </w:r>
      <w:r w:rsidRPr="006B51EF">
        <w:t>.</w:t>
      </w:r>
    </w:p>
    <w:p w14:paraId="1B698D54" w14:textId="77777777" w:rsidR="00327DB0" w:rsidRPr="006B51EF" w:rsidRDefault="00327DB0" w:rsidP="0051257D">
      <w:pPr>
        <w:ind w:firstLine="708"/>
      </w:pPr>
      <w:r w:rsidRPr="006B51EF">
        <w:t xml:space="preserve">1940–1944 yılları arasında Çin'de yaşanan Japon istilasında: Çin halkı ve Çin askerlerine karşı veba ve kolera (vektör) kullanılmıştır </w:t>
      </w:r>
      <w:r w:rsidRPr="006B51EF">
        <w:rPr>
          <w:noProof/>
        </w:rPr>
        <w:t>(Robinson and Leitenberg, 1971)</w:t>
      </w:r>
      <w:r w:rsidRPr="006B51EF">
        <w:t>.</w:t>
      </w:r>
    </w:p>
    <w:p w14:paraId="3B5F9413" w14:textId="77777777" w:rsidR="00327DB0" w:rsidRPr="006B51EF" w:rsidRDefault="00327DB0" w:rsidP="0051257D">
      <w:pPr>
        <w:ind w:firstLine="708"/>
      </w:pPr>
      <w:r w:rsidRPr="006B51EF">
        <w:t>1941–1942 yılları arasında İskoçya'daki Gruinard Adasında biyolojik savaş için hava bombaları ve top mermileri testi gerçekleştirilmiş ve daha sonra bu olay şarbon sporlarının yayılmasına neden olmuştur</w:t>
      </w:r>
      <w:r w:rsidRPr="006B51EF">
        <w:rPr>
          <w:noProof/>
        </w:rPr>
        <w:t xml:space="preserve"> (Robinson and Leitenberg, 1971)</w:t>
      </w:r>
      <w:r w:rsidRPr="006B51EF">
        <w:t>.</w:t>
      </w:r>
    </w:p>
    <w:p w14:paraId="5FC03B60" w14:textId="77777777" w:rsidR="00327DB0" w:rsidRPr="006B51EF" w:rsidRDefault="00327DB0" w:rsidP="0051257D">
      <w:pPr>
        <w:ind w:firstLine="708"/>
      </w:pPr>
      <w:r w:rsidRPr="006B51EF">
        <w:lastRenderedPageBreak/>
        <w:t xml:space="preserve">1963–1967 yılları arasında Yemen'deki Mısır müdahalesinde irritan ve hardal gazı kullanılmıştır </w:t>
      </w:r>
      <w:r w:rsidRPr="006B51EF">
        <w:rPr>
          <w:noProof/>
        </w:rPr>
        <w:t>(Robinson and Leitenberg, 1971)</w:t>
      </w:r>
      <w:r w:rsidRPr="006B51EF">
        <w:t>.</w:t>
      </w:r>
    </w:p>
    <w:p w14:paraId="6CB2A8CA" w14:textId="77777777" w:rsidR="00327DB0" w:rsidRPr="006B51EF" w:rsidRDefault="00327DB0" w:rsidP="0051257D">
      <w:pPr>
        <w:ind w:firstLine="708"/>
      </w:pPr>
      <w:r w:rsidRPr="006B51EF">
        <w:t xml:space="preserve">1961–1970 yılları arasında ABD-Çin arasındaki mücadelede ABD Kuvvetleri tarafından tahriş edici madde olan (2-klorobenzalmalononitril, CS) kullanılmıştır. Güney Vietnam Kuvvetleri (Çin)  de a-chloracetophenone maddesini kullanmıştır </w:t>
      </w:r>
      <w:r w:rsidRPr="006B51EF">
        <w:rPr>
          <w:noProof/>
        </w:rPr>
        <w:t>(Robinson and Leitenberg, 1971)</w:t>
      </w:r>
      <w:r w:rsidRPr="006B51EF">
        <w:t>.</w:t>
      </w:r>
    </w:p>
    <w:p w14:paraId="7AB258E5" w14:textId="51EFA2DA" w:rsidR="00327DB0" w:rsidRPr="006B51EF" w:rsidRDefault="00327DB0" w:rsidP="0051257D">
      <w:pPr>
        <w:ind w:firstLine="708"/>
      </w:pPr>
      <w:r w:rsidRPr="006B51EF">
        <w:t>28 Mart 1979 tarihinde ABD’nin Pennsylvania eya</w:t>
      </w:r>
      <w:r w:rsidR="00244B2C">
        <w:t>letinde bulunan nükleer santrali</w:t>
      </w:r>
      <w:r w:rsidRPr="006B51EF">
        <w:t xml:space="preserve">n 2 numaralı reaktöründe Three Mile Adası kazası meydana gelmiştir </w:t>
      </w:r>
      <w:r w:rsidRPr="006B51EF">
        <w:rPr>
          <w:noProof/>
        </w:rPr>
        <w:t>(Nuclear Regulatory Commission, 1979).</w:t>
      </w:r>
    </w:p>
    <w:p w14:paraId="27093624" w14:textId="77777777" w:rsidR="00327DB0" w:rsidRPr="006B51EF" w:rsidRDefault="00327DB0" w:rsidP="0051257D">
      <w:pPr>
        <w:ind w:firstLine="708"/>
      </w:pPr>
      <w:r w:rsidRPr="006B51EF">
        <w:t xml:space="preserve">1983–1988 yılları arasında Irak-İran savaşı esnasında Irak kuvvetleri tarafından kükürt hardal, tabun ve sarin kullanılmıştır (Smart, 1997; </w:t>
      </w:r>
      <w:r w:rsidRPr="006B51EF">
        <w:rPr>
          <w:noProof/>
        </w:rPr>
        <w:t>Newmark, 2004)</w:t>
      </w:r>
      <w:r w:rsidRPr="006B51EF">
        <w:t>.</w:t>
      </w:r>
    </w:p>
    <w:p w14:paraId="276EBAC0" w14:textId="689671FD" w:rsidR="00327DB0" w:rsidRPr="006B51EF" w:rsidRDefault="00327DB0" w:rsidP="0051257D">
      <w:pPr>
        <w:ind w:firstLine="708"/>
      </w:pPr>
      <w:r w:rsidRPr="006B51EF">
        <w:t xml:space="preserve">1984 yılında Rajneeshi mezhebi ABD seçimlerini manipüle etmek için salmonella kullanmıştır </w:t>
      </w:r>
      <w:r w:rsidR="00C95411">
        <w:rPr>
          <w:noProof/>
        </w:rPr>
        <w:t>(Törö</w:t>
      </w:r>
      <w:r w:rsidRPr="006B51EF">
        <w:rPr>
          <w:noProof/>
        </w:rPr>
        <w:t>k vd., 1997)</w:t>
      </w:r>
      <w:r w:rsidRPr="006B51EF">
        <w:t>.</w:t>
      </w:r>
    </w:p>
    <w:p w14:paraId="5DFF3004" w14:textId="77777777" w:rsidR="00327DB0" w:rsidRPr="006B51EF" w:rsidRDefault="00327DB0" w:rsidP="0051257D">
      <w:pPr>
        <w:ind w:firstLine="708"/>
        <w:rPr>
          <w:noProof/>
        </w:rPr>
      </w:pPr>
      <w:r w:rsidRPr="006B51EF">
        <w:t xml:space="preserve">25 Nisan 1986’da Çernobil Nükleer Santrali’nde her biri 1.000 MW gücünde olan dört reaktörün hatalı tasarımı ve reaktörlerden birinin deney yapmak için güvenlik sisteminin devre dışı bırakılması sonucu kaza olmuştur </w:t>
      </w:r>
      <w:r w:rsidRPr="006B51EF">
        <w:rPr>
          <w:noProof/>
        </w:rPr>
        <w:t>(Türkiye Atom Enerjisi Kurumu, 2007).</w:t>
      </w:r>
    </w:p>
    <w:p w14:paraId="21E1E23F" w14:textId="77777777" w:rsidR="00327DB0" w:rsidRPr="006B51EF" w:rsidRDefault="00327DB0" w:rsidP="0051257D">
      <w:pPr>
        <w:ind w:firstLine="708"/>
      </w:pPr>
      <w:r w:rsidRPr="006B51EF">
        <w:t xml:space="preserve">1990 yılında ABD ve eski Sovyetler Birliği, 2002 yılına kadar kimyasal silah stoklarını azaltma taahhüdünde bulunmuştur </w:t>
      </w:r>
      <w:r w:rsidRPr="006B51EF">
        <w:rPr>
          <w:noProof/>
        </w:rPr>
        <w:t>(Hurley, 1999)</w:t>
      </w:r>
      <w:r w:rsidRPr="006B51EF">
        <w:t xml:space="preserve">. </w:t>
      </w:r>
    </w:p>
    <w:p w14:paraId="71B147BA" w14:textId="77777777" w:rsidR="00327DB0" w:rsidRPr="006B51EF" w:rsidRDefault="00327DB0" w:rsidP="0051257D">
      <w:pPr>
        <w:ind w:firstLine="708"/>
      </w:pPr>
      <w:r w:rsidRPr="006B51EF">
        <w:t xml:space="preserve">1990–1995 yılları arasında Aum Shinrikyo tarikatı yapmış olduğu terörist saldırılarda tabotulin toksinlerini ve şarbon sporlarını yayma konusunda başarısız olmuştur </w:t>
      </w:r>
      <w:r w:rsidRPr="006B51EF">
        <w:rPr>
          <w:noProof/>
        </w:rPr>
        <w:t>(Carus, 1998)</w:t>
      </w:r>
      <w:r w:rsidRPr="006B51EF">
        <w:t>.</w:t>
      </w:r>
    </w:p>
    <w:p w14:paraId="3919974B" w14:textId="77777777" w:rsidR="00327DB0" w:rsidRPr="006B51EF" w:rsidRDefault="00327DB0" w:rsidP="0051257D">
      <w:pPr>
        <w:ind w:firstLine="708"/>
      </w:pPr>
      <w:r w:rsidRPr="006B51EF">
        <w:t xml:space="preserve">1992 yılında Körfez Savaşı gazileri, savaş sonrası sağlık sorunlarının organofosfat zehirlenmesine benzer belirtilerle geliştiğini bildirmişlerdir. Gazilerden bazıları kimyasal silahlara maruz kalmanın neden olduğuna inanıyor </w:t>
      </w:r>
      <w:r w:rsidRPr="006B51EF">
        <w:rPr>
          <w:noProof/>
        </w:rPr>
        <w:t>(Hurley, 1999)</w:t>
      </w:r>
      <w:r w:rsidRPr="006B51EF">
        <w:t>.</w:t>
      </w:r>
    </w:p>
    <w:p w14:paraId="25CDE14E" w14:textId="77777777" w:rsidR="00327DB0" w:rsidRPr="006B51EF" w:rsidRDefault="00327DB0" w:rsidP="0051257D">
      <w:pPr>
        <w:ind w:firstLine="708"/>
      </w:pPr>
      <w:r w:rsidRPr="006B51EF">
        <w:t xml:space="preserve">1994 yılında Matsumoto'da Aum Shinrikyo terörist saldırısı olmuştur ve sarin kullanılmıştır </w:t>
      </w:r>
      <w:r w:rsidRPr="006B51EF">
        <w:rPr>
          <w:noProof/>
        </w:rPr>
        <w:t>(TU, 1996)</w:t>
      </w:r>
      <w:r w:rsidRPr="006B51EF">
        <w:t>.</w:t>
      </w:r>
    </w:p>
    <w:p w14:paraId="664924A2" w14:textId="77777777" w:rsidR="00327DB0" w:rsidRPr="006B51EF" w:rsidRDefault="00327DB0" w:rsidP="0051257D">
      <w:pPr>
        <w:ind w:firstLine="708"/>
      </w:pPr>
      <w:r w:rsidRPr="006B51EF">
        <w:lastRenderedPageBreak/>
        <w:t>1995 yılında Tokyo'da Aum Shinrikyo terörist saldırısında sarin kullanılmıştır</w:t>
      </w:r>
      <w:r w:rsidRPr="006B51EF">
        <w:rPr>
          <w:noProof/>
        </w:rPr>
        <w:t xml:space="preserve"> (TU, 1996)</w:t>
      </w:r>
      <w:r w:rsidRPr="006B51EF">
        <w:t>.</w:t>
      </w:r>
    </w:p>
    <w:p w14:paraId="1F0F36A4" w14:textId="77777777" w:rsidR="00327DB0" w:rsidRPr="006B51EF" w:rsidRDefault="00327DB0" w:rsidP="0051257D">
      <w:pPr>
        <w:ind w:firstLine="708"/>
      </w:pPr>
      <w:r w:rsidRPr="006B51EF">
        <w:t xml:space="preserve">1997 yılında Avustralya'daki kalabalık alışveriş merkezlerinde iki Klor bombaları aktif hale gelmiştir </w:t>
      </w:r>
      <w:r w:rsidRPr="006B51EF">
        <w:rPr>
          <w:noProof/>
        </w:rPr>
        <w:t>(Hurley, 1999)</w:t>
      </w:r>
      <w:r w:rsidRPr="006B51EF">
        <w:t>.</w:t>
      </w:r>
    </w:p>
    <w:p w14:paraId="25AFF89D" w14:textId="1D210BF4" w:rsidR="00327DB0" w:rsidRPr="006B51EF" w:rsidRDefault="00327DB0" w:rsidP="0051257D">
      <w:pPr>
        <w:ind w:firstLine="708"/>
      </w:pPr>
      <w:r w:rsidRPr="006B51EF">
        <w:t xml:space="preserve">1998 Aralık ayında İstanbul'da ciddi bir radyolojik kaza meydana gelmiştir. Kaza bir depoda tutulan </w:t>
      </w:r>
      <w:r w:rsidR="00D04EC4" w:rsidRPr="006B51EF">
        <w:t>ışın tedavisi</w:t>
      </w:r>
      <w:r w:rsidRPr="006B51EF">
        <w:t xml:space="preserve"> kaynaklarının hurdacıya satıldıktan sonra hurdacıların Co-60 bulunan </w:t>
      </w:r>
      <w:r w:rsidR="00AC36F4" w:rsidRPr="006B51EF">
        <w:t>ışın tedavisi</w:t>
      </w:r>
      <w:r w:rsidRPr="006B51EF">
        <w:t xml:space="preserve"> ünitesinin başlığını sökmeye çalışırken radyasyona maruz kalması sonucu olmuştur. Konteynerleri söken kişiler akut radyasyon sendromu geçirmişlerdir </w:t>
      </w:r>
      <w:r w:rsidRPr="006B51EF">
        <w:rPr>
          <w:noProof/>
        </w:rPr>
        <w:t>(International Atomic Energy Agency, 2000).</w:t>
      </w:r>
    </w:p>
    <w:p w14:paraId="6AE15A00" w14:textId="1022A002" w:rsidR="00327DB0" w:rsidRDefault="00327DB0" w:rsidP="0051257D">
      <w:pPr>
        <w:ind w:firstLine="708"/>
        <w:rPr>
          <w:noProof/>
        </w:rPr>
      </w:pPr>
      <w:r w:rsidRPr="006B51EF">
        <w:t xml:space="preserve">11 Mart 2011’de Japonya’nın doğu kıyısında 9 şiddetinde meydana gelen deprem ve ardından gelişen tsunaminin etkisiyle bölgede yer alan Fukushima Daiichi Nükleer Enerji Santrali zarar görmüş ve santralde INES Seviye 7 Majör Kaza meydana gelmiştir </w:t>
      </w:r>
      <w:r w:rsidR="000341F8">
        <w:rPr>
          <w:noProof/>
        </w:rPr>
        <w:t>(</w:t>
      </w:r>
      <w:r w:rsidR="000341F8" w:rsidRPr="000341F8">
        <w:rPr>
          <w:noProof/>
        </w:rPr>
        <w:t>International Atomic Energy Agency</w:t>
      </w:r>
      <w:r>
        <w:rPr>
          <w:noProof/>
        </w:rPr>
        <w:t>, 2015 ).</w:t>
      </w:r>
    </w:p>
    <w:p w14:paraId="6246B054" w14:textId="77777777" w:rsidR="00327DB0" w:rsidRDefault="00327DB0" w:rsidP="0051257D">
      <w:pPr>
        <w:ind w:firstLine="708"/>
        <w:rPr>
          <w:noProof/>
        </w:rPr>
      </w:pPr>
      <w:r w:rsidRPr="00153B7D">
        <w:rPr>
          <w:noProof/>
        </w:rPr>
        <w:t>2013</w:t>
      </w:r>
      <w:r>
        <w:rPr>
          <w:noProof/>
        </w:rPr>
        <w:t xml:space="preserve"> yılında </w:t>
      </w:r>
      <w:r w:rsidRPr="00153B7D">
        <w:rPr>
          <w:noProof/>
        </w:rPr>
        <w:t>Suriye</w:t>
      </w:r>
      <w:r>
        <w:rPr>
          <w:noProof/>
        </w:rPr>
        <w:t>de Ç</w:t>
      </w:r>
      <w:r w:rsidRPr="00153B7D">
        <w:rPr>
          <w:noProof/>
        </w:rPr>
        <w:t>atışması</w:t>
      </w:r>
      <w:r>
        <w:rPr>
          <w:noProof/>
        </w:rPr>
        <w:t>nda (</w:t>
      </w:r>
      <w:r w:rsidRPr="00153B7D">
        <w:rPr>
          <w:noProof/>
        </w:rPr>
        <w:t>İç Savaşta</w:t>
      </w:r>
      <w:r>
        <w:rPr>
          <w:noProof/>
        </w:rPr>
        <w:t>) kimyasal silah kullanılmıştır (Organisation for the Prohibition of Chemical Weapons, 2014).</w:t>
      </w:r>
    </w:p>
    <w:p w14:paraId="7AD1684D" w14:textId="33720D97" w:rsidR="00D41957" w:rsidRPr="000D0353" w:rsidRDefault="00D41957" w:rsidP="0051257D">
      <w:pPr>
        <w:pStyle w:val="ekillerTablosu"/>
        <w:spacing w:after="160"/>
      </w:pPr>
    </w:p>
    <w:p w14:paraId="5FB424AA" w14:textId="7A2F6AFA" w:rsidR="00A03D69" w:rsidRDefault="004C2367" w:rsidP="0051257D">
      <w:pPr>
        <w:pStyle w:val="Balk3"/>
      </w:pPr>
      <w:bookmarkStart w:id="138" w:name="_Toc8446349"/>
      <w:bookmarkStart w:id="139" w:name="_Toc11323896"/>
      <w:r>
        <w:rPr>
          <w:rStyle w:val="Balk3Char"/>
          <w:b/>
        </w:rPr>
        <w:t xml:space="preserve">2.3. </w:t>
      </w:r>
      <w:r w:rsidR="00A03D69" w:rsidRPr="00D2748E">
        <w:rPr>
          <w:rStyle w:val="Balk3Char"/>
          <w:b/>
        </w:rPr>
        <w:t>İlk Müdahale Ekipleri</w:t>
      </w:r>
      <w:bookmarkEnd w:id="138"/>
      <w:bookmarkEnd w:id="139"/>
      <w:r w:rsidR="00A03D69" w:rsidRPr="00D2748E">
        <w:rPr>
          <w:rStyle w:val="Balk3Char"/>
          <w:b/>
        </w:rPr>
        <w:t xml:space="preserve"> </w:t>
      </w:r>
    </w:p>
    <w:p w14:paraId="27914851" w14:textId="6F0FEE47" w:rsidR="00A03D69" w:rsidRDefault="00A03D69" w:rsidP="0051257D">
      <w:pPr>
        <w:ind w:firstLine="360"/>
        <w:rPr>
          <w:noProof/>
        </w:rPr>
      </w:pPr>
      <w:r>
        <w:t xml:space="preserve"> </w:t>
      </w:r>
      <w:r w:rsidR="00FC1C98">
        <w:tab/>
      </w:r>
      <w:r>
        <w:t>İlk müdahale ekipleri o</w:t>
      </w:r>
      <w:r w:rsidRPr="00A143C8">
        <w:t>lay bölgesinde tespit, bomba imha, kurtarma, arındırma, itfaiye, acil tıbbi müdahale, ilk yardım ve ambulans gibi acil müdahal</w:t>
      </w:r>
      <w:r>
        <w:t xml:space="preserve">e hizmetlerini yürüten ekipleri ifade eder </w:t>
      </w:r>
      <w:r>
        <w:rPr>
          <w:noProof/>
        </w:rPr>
        <w:t>(</w:t>
      </w:r>
      <w:r w:rsidR="000512B7">
        <w:rPr>
          <w:noProof/>
        </w:rPr>
        <w:t>Kimyasal, Biyolojik, Radyolojik ve Nükleer Tehlikelere Dair Görev Yönetmeliği</w:t>
      </w:r>
      <w:r>
        <w:rPr>
          <w:noProof/>
        </w:rPr>
        <w:t>, 2012 ).</w:t>
      </w:r>
    </w:p>
    <w:p w14:paraId="6950B9E8" w14:textId="065BCAE8" w:rsidR="00FC1C98" w:rsidRDefault="00A03D69" w:rsidP="0051257D">
      <w:pPr>
        <w:ind w:firstLine="360"/>
        <w:rPr>
          <w:noProof/>
        </w:rPr>
      </w:pPr>
      <w:r>
        <w:rPr>
          <w:noProof/>
        </w:rPr>
        <w:tab/>
      </w:r>
      <w:r w:rsidRPr="006437C4">
        <w:rPr>
          <w:noProof/>
          <w:color w:val="auto"/>
        </w:rPr>
        <w:t>İlk müdahale ekipleri ister doğal afet, ister kaza, isterse yaralanmaya veya yaşam kaybına neden olan kasıtlı bir insan eyleminin sonucu olsun, her türlü acil duruma ilk müdahaleyi yapan erkek ve kadınlardır. Polis, itfaiye, ambulans, sağlık görevlileri, kurtarma ve diğer acil servis personelini içermektedir (Barratt vd., 2018).</w:t>
      </w:r>
    </w:p>
    <w:p w14:paraId="305D7CA2" w14:textId="6C7B1955" w:rsidR="00A03D69" w:rsidRDefault="00FC1C98" w:rsidP="0051257D">
      <w:pPr>
        <w:ind w:firstLine="360"/>
        <w:rPr>
          <w:noProof/>
        </w:rPr>
      </w:pPr>
      <w:r>
        <w:rPr>
          <w:noProof/>
        </w:rPr>
        <w:tab/>
      </w:r>
      <w:r w:rsidR="00A03D69">
        <w:rPr>
          <w:noProof/>
        </w:rPr>
        <w:t>Büyük ölçekli bir acil durum meydana geldiğinde, yerel itfaiyecilerin, emniyet güçlerinin ve acil sağlık hizmetlerinin felakete zamanında ve etkili bir şekilde cevap verebilmeleri beklenir. Öncelikle kazazedeleri kurtarmak ve tedavi etmekle görevli</w:t>
      </w:r>
      <w:r w:rsidR="00933547">
        <w:rPr>
          <w:noProof/>
        </w:rPr>
        <w:t>dirler. İlk müdahale ekipleri etkili bir müdahale</w:t>
      </w:r>
      <w:r w:rsidR="00A03D69">
        <w:rPr>
          <w:noProof/>
        </w:rPr>
        <w:t xml:space="preserve"> için; (Rohmer, 2010)</w:t>
      </w:r>
    </w:p>
    <w:p w14:paraId="4987CE8F" w14:textId="77777777" w:rsidR="000512B7" w:rsidRDefault="000512B7" w:rsidP="0051257D">
      <w:pPr>
        <w:ind w:firstLine="360"/>
        <w:rPr>
          <w:noProof/>
        </w:rPr>
      </w:pPr>
    </w:p>
    <w:p w14:paraId="0D831025" w14:textId="63B09095" w:rsidR="00A03D69" w:rsidRDefault="0018042E" w:rsidP="0051257D">
      <w:pPr>
        <w:pStyle w:val="ListeParagraf"/>
        <w:numPr>
          <w:ilvl w:val="0"/>
          <w:numId w:val="10"/>
        </w:numPr>
        <w:rPr>
          <w:noProof/>
        </w:rPr>
      </w:pPr>
      <w:r w:rsidRPr="004D3AB9">
        <w:rPr>
          <w:noProof/>
        </w:rPr>
        <w:t>Org</w:t>
      </w:r>
      <w:r>
        <w:rPr>
          <w:noProof/>
        </w:rPr>
        <w:t>anize bir müdahale çalışmasının</w:t>
      </w:r>
      <w:r w:rsidRPr="004D3AB9">
        <w:rPr>
          <w:noProof/>
        </w:rPr>
        <w:t xml:space="preserve"> planlanması ve yönetilmesi </w:t>
      </w:r>
    </w:p>
    <w:p w14:paraId="780F253E" w14:textId="44E247DA" w:rsidR="00A03D69" w:rsidRDefault="0018042E" w:rsidP="0051257D">
      <w:pPr>
        <w:pStyle w:val="ListeParagraf"/>
        <w:numPr>
          <w:ilvl w:val="0"/>
          <w:numId w:val="10"/>
        </w:numPr>
        <w:rPr>
          <w:noProof/>
        </w:rPr>
      </w:pPr>
      <w:r>
        <w:rPr>
          <w:noProof/>
        </w:rPr>
        <w:t>Net bir komuta zinciri kurulması</w:t>
      </w:r>
    </w:p>
    <w:p w14:paraId="7814B880" w14:textId="5BAC00F2" w:rsidR="00A03D69" w:rsidRDefault="0018042E" w:rsidP="0051257D">
      <w:pPr>
        <w:pStyle w:val="ListeParagraf"/>
        <w:numPr>
          <w:ilvl w:val="0"/>
          <w:numId w:val="10"/>
        </w:numPr>
        <w:rPr>
          <w:noProof/>
        </w:rPr>
      </w:pPr>
      <w:r w:rsidRPr="004D3AB9">
        <w:rPr>
          <w:noProof/>
        </w:rPr>
        <w:t>Standart çalışma prosedürlerini kullan</w:t>
      </w:r>
      <w:r>
        <w:rPr>
          <w:noProof/>
        </w:rPr>
        <w:t xml:space="preserve">ılması </w:t>
      </w:r>
    </w:p>
    <w:p w14:paraId="4DF705CD" w14:textId="35EFDA05" w:rsidR="00A03D69" w:rsidRDefault="0018042E" w:rsidP="0051257D">
      <w:pPr>
        <w:pStyle w:val="ListeParagraf"/>
        <w:numPr>
          <w:ilvl w:val="0"/>
          <w:numId w:val="10"/>
        </w:numPr>
        <w:rPr>
          <w:noProof/>
        </w:rPr>
      </w:pPr>
      <w:r>
        <w:rPr>
          <w:noProof/>
        </w:rPr>
        <w:t>Verilen yanıtın koordineli ve verimli</w:t>
      </w:r>
      <w:r w:rsidRPr="004D3AB9">
        <w:rPr>
          <w:noProof/>
        </w:rPr>
        <w:t xml:space="preserve"> olduğundan emin</w:t>
      </w:r>
      <w:r>
        <w:rPr>
          <w:noProof/>
        </w:rPr>
        <w:t xml:space="preserve"> olmak</w:t>
      </w:r>
      <w:r w:rsidRPr="004D3AB9">
        <w:t xml:space="preserve"> </w:t>
      </w:r>
      <w:r w:rsidRPr="004D3AB9">
        <w:rPr>
          <w:noProof/>
        </w:rPr>
        <w:t>ve daha fazla yardıma ihtiyaç olup olmadığını belirl</w:t>
      </w:r>
      <w:r>
        <w:rPr>
          <w:noProof/>
        </w:rPr>
        <w:t>emek için durumu değerlendirmek gibi faktörleri de dikkate almaları gerekmektedir.</w:t>
      </w:r>
    </w:p>
    <w:p w14:paraId="18A67AB1" w14:textId="41780AD9" w:rsidR="00A03D69" w:rsidRPr="00A17960" w:rsidRDefault="00A03D69" w:rsidP="0051257D">
      <w:pPr>
        <w:rPr>
          <w:noProof/>
        </w:rPr>
      </w:pPr>
      <w:r>
        <w:tab/>
      </w:r>
      <w:r w:rsidRPr="00A17960">
        <w:t xml:space="preserve">İtfaiyeciler, kolluk kuvvetleri ve acil sağlık personelleri yangınlar, doğal afetler, tıbbi acil durumlar, teröristlerin ve diğer suçluların eylemleri durumunda insanları ve mülkleri korumak için kritik bir rol oynar </w:t>
      </w:r>
      <w:r w:rsidR="00AC36F4">
        <w:t>(LaTourrett</w:t>
      </w:r>
      <w:r w:rsidR="00441F59" w:rsidRPr="00441F59">
        <w:t>e vd., 2003)</w:t>
      </w:r>
      <w:r w:rsidR="00441F59">
        <w:t>.</w:t>
      </w:r>
    </w:p>
    <w:p w14:paraId="45BD9D62" w14:textId="0D094141" w:rsidR="00A03D69" w:rsidRDefault="00933547" w:rsidP="0051257D">
      <w:pPr>
        <w:ind w:firstLine="360"/>
      </w:pPr>
      <w:r>
        <w:tab/>
        <w:t>İlk müdahale ekipleri ile halk sağlığı çalışanları</w:t>
      </w:r>
      <w:r w:rsidR="00A03D69" w:rsidRPr="008647E4">
        <w:t xml:space="preserve"> (bazı makalelerde kullanılan terim) </w:t>
      </w:r>
      <w:r w:rsidR="00A03D69">
        <w:t xml:space="preserve">terimlerinin kullanımı isteğe bağlıdır ve </w:t>
      </w:r>
      <w:r w:rsidR="00A03D69" w:rsidRPr="008647E4">
        <w:t>polis, itfaiyeciler, arama kurtarma pers</w:t>
      </w:r>
      <w:r w:rsidR="00A03D69">
        <w:t xml:space="preserve">oneli, </w:t>
      </w:r>
      <w:r w:rsidR="00A03D69" w:rsidRPr="008647E4">
        <w:t xml:space="preserve"> acil</w:t>
      </w:r>
      <w:r w:rsidR="00A03D69">
        <w:t xml:space="preserve"> durum ve paramedik ekiplerini içerir </w:t>
      </w:r>
      <w:r w:rsidR="00A03D69">
        <w:rPr>
          <w:noProof/>
        </w:rPr>
        <w:t>(Benedek vd., 2007).</w:t>
      </w:r>
    </w:p>
    <w:p w14:paraId="26B0A7CC" w14:textId="240EEA56" w:rsidR="00A03D69" w:rsidRDefault="00AC36F4" w:rsidP="0051257D">
      <w:pPr>
        <w:pStyle w:val="GvdeMetniGirintisi3"/>
      </w:pPr>
      <w:r>
        <w:tab/>
      </w:r>
      <w:r w:rsidR="00A03D69" w:rsidRPr="00CD3D4B">
        <w:t>Türkiye Afet Müdahale Planında</w:t>
      </w:r>
      <w:r w:rsidR="00A03D69">
        <w:t xml:space="preserve"> Ulusal Düzeyde</w:t>
      </w:r>
      <w:r w:rsidR="00A03D69" w:rsidRPr="00CD3D4B">
        <w:t xml:space="preserve"> KBRN Hizmet Gr</w:t>
      </w:r>
      <w:r w:rsidR="00A03D69">
        <w:t xml:space="preserve">ubunda </w:t>
      </w:r>
      <w:r w:rsidR="00A03D69" w:rsidRPr="00CD3D4B">
        <w:t>Afet ve Acil Durum Yönetimi Baş</w:t>
      </w:r>
      <w:r w:rsidR="00A03D69">
        <w:t>kanlığı (AFAD) Ana Çözüm Ortağı olarak belirlenmiş,</w:t>
      </w:r>
      <w:r w:rsidR="00A03D69" w:rsidRPr="00CD3D4B">
        <w:t xml:space="preserve"> Sağlık Bakanlığı,  İçişleri Bakanlığı, Genelkurmay Başkanlığı</w:t>
      </w:r>
      <w:r w:rsidR="00A03D69">
        <w:t xml:space="preserve"> ve ilgili diğer bakanlıklar</w:t>
      </w:r>
      <w:r w:rsidR="00A03D69" w:rsidRPr="00CD3D4B">
        <w:t xml:space="preserve"> Destek Çözüm Ortakları olarak belirlenmiştir.</w:t>
      </w:r>
      <w:r w:rsidR="00A03D69">
        <w:t xml:space="preserve"> </w:t>
      </w:r>
      <w:r w:rsidR="00A03D69" w:rsidRPr="00886778">
        <w:t>Tü</w:t>
      </w:r>
      <w:r w:rsidR="00A03D69">
        <w:t xml:space="preserve">rkiye Afet Müdahale Planında KBRN Hizmet Grubundaki Ana Çözüm Ortağı ve Destek Çözüm Ortaklarının görevleri şunlardır; </w:t>
      </w:r>
      <w:r w:rsidR="00A03D69" w:rsidRPr="006E26E5">
        <w:t>(Afet ve Acil Durum Yönetimi Başkanlığı, 2013)</w:t>
      </w:r>
    </w:p>
    <w:p w14:paraId="6221F468" w14:textId="77777777" w:rsidR="00A03D69" w:rsidRDefault="00A03D69" w:rsidP="0051257D">
      <w:pPr>
        <w:pStyle w:val="ListeParagraf"/>
        <w:numPr>
          <w:ilvl w:val="0"/>
          <w:numId w:val="11"/>
        </w:numPr>
      </w:pPr>
      <w:r>
        <w:t>Dekontaminasyon yapmak</w:t>
      </w:r>
    </w:p>
    <w:p w14:paraId="4BAA1591" w14:textId="77777777" w:rsidR="00A03D69" w:rsidRDefault="00A03D69" w:rsidP="0051257D">
      <w:pPr>
        <w:pStyle w:val="ListeParagraf"/>
        <w:numPr>
          <w:ilvl w:val="0"/>
          <w:numId w:val="11"/>
        </w:numPr>
      </w:pPr>
      <w:r w:rsidRPr="00886778">
        <w:t>Müdahale ekiplerini</w:t>
      </w:r>
      <w:r>
        <w:t xml:space="preserve"> ve ekipmanlarını hazır tutmak</w:t>
      </w:r>
      <w:r w:rsidRPr="00886778">
        <w:t xml:space="preserve"> </w:t>
      </w:r>
    </w:p>
    <w:p w14:paraId="570A4912" w14:textId="77777777" w:rsidR="00A03D69" w:rsidRDefault="00A03D69" w:rsidP="0051257D">
      <w:pPr>
        <w:pStyle w:val="ListeParagraf"/>
        <w:numPr>
          <w:ilvl w:val="0"/>
          <w:numId w:val="11"/>
        </w:numPr>
      </w:pPr>
      <w:r w:rsidRPr="00886778">
        <w:t>KBRN olaylarında arama ve ku</w:t>
      </w:r>
      <w:r>
        <w:t>rtarma faaliyetlerini yürütmek</w:t>
      </w:r>
    </w:p>
    <w:p w14:paraId="40A218DF" w14:textId="77777777" w:rsidR="00A03D69" w:rsidRDefault="00A03D69" w:rsidP="0051257D">
      <w:pPr>
        <w:pStyle w:val="ListeParagraf"/>
        <w:numPr>
          <w:ilvl w:val="0"/>
          <w:numId w:val="11"/>
        </w:numPr>
      </w:pPr>
      <w:r w:rsidRPr="00886778">
        <w:t xml:space="preserve">KBRN olaylarına </w:t>
      </w:r>
      <w:r>
        <w:t>ilişkin tespit ve teşhis yapmak</w:t>
      </w:r>
    </w:p>
    <w:p w14:paraId="25A0FAFB" w14:textId="77777777" w:rsidR="00A03D69" w:rsidRDefault="00A03D69" w:rsidP="0051257D">
      <w:pPr>
        <w:pStyle w:val="ListeParagraf"/>
        <w:numPr>
          <w:ilvl w:val="0"/>
          <w:numId w:val="11"/>
        </w:numPr>
      </w:pPr>
      <w:r w:rsidRPr="00886778">
        <w:t>Afet durumunda ortaya çıkan KBRN kirliliğini izlemek, oluşabilecek riskleri ve çevreye vereceği zararların boyutunu belirlemek ve gereken</w:t>
      </w:r>
      <w:r>
        <w:t xml:space="preserve"> önlemlerin alınmasını sağlamak</w:t>
      </w:r>
    </w:p>
    <w:p w14:paraId="2BC92C1A" w14:textId="77777777" w:rsidR="00A03D69" w:rsidRDefault="00A03D69" w:rsidP="0051257D">
      <w:pPr>
        <w:pStyle w:val="ListeParagraf"/>
        <w:numPr>
          <w:ilvl w:val="0"/>
          <w:numId w:val="11"/>
        </w:numPr>
      </w:pPr>
      <w:r w:rsidRPr="00886778">
        <w:t>Meydana gelebilecek ikincil afet durumlarına y</w:t>
      </w:r>
      <w:r>
        <w:t>önelik gereken tedbirleri almak</w:t>
      </w:r>
      <w:r w:rsidRPr="00886778">
        <w:t xml:space="preserve"> </w:t>
      </w:r>
    </w:p>
    <w:p w14:paraId="5FADAEC5" w14:textId="77777777" w:rsidR="00A03D69" w:rsidRDefault="00A03D69" w:rsidP="0051257D">
      <w:pPr>
        <w:pStyle w:val="ListeParagraf"/>
        <w:numPr>
          <w:ilvl w:val="0"/>
          <w:numId w:val="11"/>
        </w:numPr>
      </w:pPr>
      <w:r w:rsidRPr="00886778">
        <w:t>Tehlikeli maddeler nedeniyle oluşabilecek riskleri bertaraf etme</w:t>
      </w:r>
      <w:r>
        <w:t>k üzere ilgililere destek olmak</w:t>
      </w:r>
    </w:p>
    <w:p w14:paraId="489FB278" w14:textId="0C6E233C" w:rsidR="00A03D69" w:rsidRDefault="00A03D69" w:rsidP="000512B7">
      <w:pPr>
        <w:ind w:firstLine="708"/>
      </w:pPr>
      <w:r w:rsidRPr="00693BF1">
        <w:lastRenderedPageBreak/>
        <w:t>Kimyasal, Biyolojik, Radyolojik ve Nükleer Tehlikelere Dair Görev Yönetmeliğinde Genelkurmay Başkanlığının görev ve sorumlulukları arasında KBRN maddelerinin tespiti, kurtarma, numune alma ve arındırma faaliyetlerinin yürütülmesiyle ilgili olarak, askeri makamlardan yardım talebinde bulunulması durumunda, askeri</w:t>
      </w:r>
      <w:r>
        <w:t xml:space="preserve"> KBRN ekiplerinin olay yeri koordinatörünün belirleyeceği bölgede görevlendirilmesini sağlar yer almaktadır </w:t>
      </w:r>
      <w:r>
        <w:rPr>
          <w:noProof/>
        </w:rPr>
        <w:t>(</w:t>
      </w:r>
      <w:r w:rsidR="000512B7" w:rsidRPr="000512B7">
        <w:rPr>
          <w:noProof/>
        </w:rPr>
        <w:t xml:space="preserve">Kimyasal, Biyolojik, Radyolojik ve Nükleer Tehlikelere Dair Görev Yönetmeliği, </w:t>
      </w:r>
      <w:r>
        <w:rPr>
          <w:noProof/>
        </w:rPr>
        <w:t>2012 ).</w:t>
      </w:r>
    </w:p>
    <w:p w14:paraId="350CFED6" w14:textId="4EA8E59A" w:rsidR="00A03D69" w:rsidRDefault="00A03D69" w:rsidP="0051257D">
      <w:r>
        <w:tab/>
      </w:r>
      <w:r w:rsidRPr="00B826A1">
        <w:t>Kimyasal, Biyolojik, Radyolojik ve Nükleer Tehlikelere Dair Görev Yönetmeliğinde İçişleri Bakanlığının görev ve sorumlulukları arasında; (</w:t>
      </w:r>
      <w:r w:rsidR="000512B7">
        <w:t>Kimyasal, Biyolojik, Radyolojik ve Nükleer Tehlikelere Dair Görev Yönetmeliği</w:t>
      </w:r>
      <w:r w:rsidRPr="00B826A1">
        <w:t>, 2012 )</w:t>
      </w:r>
    </w:p>
    <w:p w14:paraId="4E9916E8" w14:textId="77777777" w:rsidR="00A03D69" w:rsidRDefault="00A03D69" w:rsidP="0051257D">
      <w:pPr>
        <w:pStyle w:val="ListeParagraf"/>
        <w:numPr>
          <w:ilvl w:val="0"/>
          <w:numId w:val="13"/>
        </w:numPr>
      </w:pPr>
      <w:r w:rsidRPr="002733AD">
        <w:t>KBRN tehdit ve tehlikelerine yönelik bilgi toplama ve istihbarat faaliyetlerinin, önleyici ve caydırıcı tedbirlerin, şüpheliler ile kaçakçılığın men ve takibi faaliyetlerinin ilgili kolluk kuvvetlerince yürütülmesini, operasyonel faaliyetlerde veya riskli görülen durumlarda ilk müdahale ekiplerine ve ilgili mak</w:t>
      </w:r>
      <w:r>
        <w:t>amlara bilgi verilmesini sağlar</w:t>
      </w:r>
    </w:p>
    <w:p w14:paraId="6210A0D7" w14:textId="77777777" w:rsidR="00A03D69" w:rsidRDefault="00A03D69" w:rsidP="0051257D">
      <w:pPr>
        <w:pStyle w:val="ListeParagraf"/>
        <w:numPr>
          <w:ilvl w:val="0"/>
          <w:numId w:val="12"/>
        </w:numPr>
      </w:pPr>
      <w:r w:rsidRPr="002733AD">
        <w:t>Kimyasal, biyolojik ve radyolojik maddelerin bulundurulduğu, kullanıldığı veya nakledildiği yerler ile ulusal ve uluslararası karayolu ağlarının bulunduğu bölgelerde KBRN konularında eğitimli ve donanımlı personelden trafik, güvenlik kontrol ve çevre emniyet ekiplerinin kurulmasını sağlar ve gerekli haller</w:t>
      </w:r>
      <w:r>
        <w:t>de bu ekipleri göreve sevk eder</w:t>
      </w:r>
    </w:p>
    <w:p w14:paraId="32F73ACA" w14:textId="77777777" w:rsidR="00A03D69" w:rsidRDefault="00A03D69" w:rsidP="0051257D">
      <w:pPr>
        <w:pStyle w:val="ListeParagraf"/>
        <w:numPr>
          <w:ilvl w:val="0"/>
          <w:numId w:val="12"/>
        </w:numPr>
      </w:pPr>
      <w:r w:rsidRPr="002733AD">
        <w:t>Stratejik açıdan önemli ve nüfusun yoğun olduğu şehirler ile tehlikeli endüstriyel maddeleri üreten sanayi tesislerinin yoğun olarak bulunduğu bölgelerde, valiliklerin talebi doğrultusunda, itfaiye birimleri bünyesinde tespit, kurtarma ve arındırma faaliyetlerini yürütmek üzere KBRN Timlerinin kurulmasını sağlar</w:t>
      </w:r>
      <w:r>
        <w:t xml:space="preserve"> yer almaktadır.</w:t>
      </w:r>
    </w:p>
    <w:p w14:paraId="51971353" w14:textId="1AD67969" w:rsidR="00A03D69" w:rsidRDefault="00A03D69" w:rsidP="0051257D">
      <w:r>
        <w:tab/>
      </w:r>
      <w:r w:rsidRPr="00B826A1">
        <w:t>Kimyasal, Biyolojik, Radyolojik ve Nükleer Tehlikelere Dair Görev Yönetmeliğinde Afet ve Acil Durum Yönetimi Başkanlığının görev ve sorumlulukları</w:t>
      </w:r>
      <w:r>
        <w:t xml:space="preserve"> </w:t>
      </w:r>
      <w:r w:rsidRPr="00B826A1">
        <w:t>arasında; (</w:t>
      </w:r>
      <w:r w:rsidR="000512B7">
        <w:t>Kimyasal, Biyolojik, Radyolojik ve Nükleer Tehlikelere Dair Görev Yönetmeliği</w:t>
      </w:r>
      <w:r w:rsidRPr="00B826A1">
        <w:t>, 2012 )</w:t>
      </w:r>
    </w:p>
    <w:p w14:paraId="2BCD3CFB" w14:textId="77777777" w:rsidR="00A03D69" w:rsidRDefault="00A03D69" w:rsidP="0051257D">
      <w:pPr>
        <w:pStyle w:val="ListeParagraf"/>
        <w:numPr>
          <w:ilvl w:val="0"/>
          <w:numId w:val="14"/>
        </w:numPr>
      </w:pPr>
      <w:r w:rsidRPr="00B826A1">
        <w:t>KBRN tehlikelerine karşı alınacak önlemler ve yapılacak çalışmaları ilgili kurum ve kuruluşlarla koordineli olarak</w:t>
      </w:r>
      <w:r>
        <w:t xml:space="preserve"> belirler</w:t>
      </w:r>
    </w:p>
    <w:p w14:paraId="7BA93D40" w14:textId="77777777" w:rsidR="00A03D69" w:rsidRDefault="00A03D69" w:rsidP="0051257D">
      <w:pPr>
        <w:pStyle w:val="ListeParagraf"/>
        <w:numPr>
          <w:ilvl w:val="0"/>
          <w:numId w:val="14"/>
        </w:numPr>
      </w:pPr>
      <w:r w:rsidRPr="00B826A1">
        <w:lastRenderedPageBreak/>
        <w:t>Tehdit veya tehlikenin ülke genelini veya birden fazla ilin bulunduğu bölgeyi etkilemesi durumunda, ilgili afet ve acil durum yönetimi merkezleri ile Genelkurmay Başkanlığı, bakanlıklar, kamu ve özel kurum ve kuruluşlar, valilikler, üniversiteler ve sivil toplum kuruluşları arasındaki koordinasyonu sağlar, gerekli hallerde bölgeye ilgili kurumlardan veya Başkanlıktan b</w:t>
      </w:r>
      <w:r>
        <w:t>ölge koordinatörü görevlendirir</w:t>
      </w:r>
    </w:p>
    <w:p w14:paraId="269FB8D0" w14:textId="77777777" w:rsidR="00A03D69" w:rsidRDefault="00A03D69" w:rsidP="0051257D">
      <w:pPr>
        <w:pStyle w:val="ListeParagraf"/>
        <w:numPr>
          <w:ilvl w:val="0"/>
          <w:numId w:val="14"/>
        </w:numPr>
      </w:pPr>
      <w:r w:rsidRPr="00B826A1">
        <w:t>KBRN tehdit ve tehlikelerine yönelik Başkanlığa doğrudan yapılabilecek ihbar ve bildirimlerin değerlendirilmesi ve müdahalede bulunması için il</w:t>
      </w:r>
      <w:r>
        <w:t>gili valiliklere direktif verir</w:t>
      </w:r>
    </w:p>
    <w:p w14:paraId="1E63AF82" w14:textId="2E18823F" w:rsidR="00A03D69" w:rsidRDefault="00A03D69" w:rsidP="000512B7">
      <w:pPr>
        <w:pStyle w:val="ListeParagraf"/>
        <w:numPr>
          <w:ilvl w:val="0"/>
          <w:numId w:val="14"/>
        </w:numPr>
      </w:pPr>
      <w:r w:rsidRPr="00B826A1">
        <w:t xml:space="preserve">Rüzgâr altında tehlike sınırları içinde kalabilecek bölgelerin gerektiğinde boşaltılması veya tahliye edilmesi </w:t>
      </w:r>
      <w:r>
        <w:t>iş ve işlemlerini koordine eder yer almaktadır.</w:t>
      </w:r>
    </w:p>
    <w:p w14:paraId="75E572E7" w14:textId="0AF2DD52" w:rsidR="00DA7F23" w:rsidRDefault="00A03D69" w:rsidP="0051257D">
      <w:r>
        <w:tab/>
      </w:r>
      <w:r w:rsidR="005B6541" w:rsidRPr="005B6541">
        <w:t>Kimyasal, Biyolojik, Radyolojik ve Nükleer Tehlikelere Dair Görev Yönetmeliğinde Çevre ve Şehircilik Bakanlığının görev ve sorumlulukları g</w:t>
      </w:r>
      <w:r w:rsidR="005B6541">
        <w:t>örev ve sorumlulukları arasında; k</w:t>
      </w:r>
      <w:r w:rsidR="005B6541" w:rsidRPr="005B6541">
        <w:t>imyasal ve biyolojik tehdit ve tehlike durumlarında, il çevre ve şehircilik müdürlükleri bünyesinde eğitimli ve donanımlı personelden oluşmuş numune alma</w:t>
      </w:r>
      <w:r w:rsidR="005B6541">
        <w:t xml:space="preserve"> ekiplerinin kurulmasını sağlar yer almaktadır</w:t>
      </w:r>
      <w:r w:rsidR="005B6541" w:rsidRPr="005B6541">
        <w:t xml:space="preserve"> (Afet ve Acil Durum Yönetimi Başkanlığı, 2013)</w:t>
      </w:r>
      <w:r w:rsidR="005B6541">
        <w:t>.</w:t>
      </w:r>
    </w:p>
    <w:p w14:paraId="222153FB" w14:textId="77777777" w:rsidR="005B6541" w:rsidRPr="00DA7F23" w:rsidRDefault="005B6541" w:rsidP="00DA7F23"/>
    <w:p w14:paraId="510C6584" w14:textId="69262D9B" w:rsidR="00220BAF" w:rsidRDefault="004C2367" w:rsidP="0051257D">
      <w:pPr>
        <w:pStyle w:val="Balk3"/>
      </w:pPr>
      <w:bookmarkStart w:id="140" w:name="_Toc8446350"/>
      <w:bookmarkStart w:id="141" w:name="_Toc11323897"/>
      <w:r>
        <w:t xml:space="preserve">2.4. </w:t>
      </w:r>
      <w:r w:rsidR="00CA3DA5" w:rsidRPr="00FE2C45">
        <w:t xml:space="preserve">KBRN </w:t>
      </w:r>
      <w:r w:rsidR="000A2436" w:rsidRPr="00D41957">
        <w:t>Olayları</w:t>
      </w:r>
      <w:r w:rsidR="000A2436">
        <w:t xml:space="preserve">na </w:t>
      </w:r>
      <w:r w:rsidR="008544DF">
        <w:t xml:space="preserve">Hastane Öncesi </w:t>
      </w:r>
      <w:r w:rsidR="000A2436">
        <w:t>Müdahale</w:t>
      </w:r>
      <w:bookmarkEnd w:id="140"/>
      <w:bookmarkEnd w:id="141"/>
      <w:r w:rsidR="000A2436">
        <w:t xml:space="preserve"> </w:t>
      </w:r>
    </w:p>
    <w:p w14:paraId="300091C3" w14:textId="58137821" w:rsidR="00F522D5" w:rsidRDefault="00F522D5" w:rsidP="0051257D">
      <w:r>
        <w:tab/>
      </w:r>
      <w:r w:rsidR="006751E4">
        <w:t>Bir KBRN olayına yapılan ilk müdahale</w:t>
      </w:r>
      <w:r>
        <w:t>, olaydan etkilenenler,</w:t>
      </w:r>
      <w:r w:rsidRPr="0086362B">
        <w:t xml:space="preserve"> çevrede</w:t>
      </w:r>
      <w:r>
        <w:t xml:space="preserve"> bulunan gönüllüler veya etrafta bulunan polis ekipleri tarafından</w:t>
      </w:r>
      <w:r w:rsidRPr="0086362B">
        <w:t xml:space="preserve"> başlar.</w:t>
      </w:r>
      <w:r>
        <w:t xml:space="preserve"> Bu kişiler durumu değerlendirir, çevreyi belirler ve en önemlisi, olayın etkilerini hafifletmek için müdahale edecek uzmanları arayarak olaya yanıt verirler </w:t>
      </w:r>
      <w:r>
        <w:rPr>
          <w:noProof/>
        </w:rPr>
        <w:t>(Bodurtha and Dickson, 2016; Athavale, 2017).</w:t>
      </w:r>
    </w:p>
    <w:p w14:paraId="2E0EEABB" w14:textId="503982C5" w:rsidR="001D06CF" w:rsidRDefault="001D06CF" w:rsidP="0051257D">
      <w:pPr>
        <w:ind w:firstLine="708"/>
      </w:pPr>
      <w:r>
        <w:t>Acil çağrı merkezleri olay ihbarını alır ve olay ile ilgili m</w:t>
      </w:r>
      <w:r w:rsidRPr="001D06CF">
        <w:t>evcut tüm bilgileri</w:t>
      </w:r>
      <w:r>
        <w:t xml:space="preserve"> toplar, değerlendirir ve müdahale ekiplerine dağıtır.</w:t>
      </w:r>
      <w:r w:rsidR="00C67935">
        <w:t xml:space="preserve"> </w:t>
      </w:r>
      <w:r w:rsidR="00C67935" w:rsidRPr="00C67935">
        <w:t>Acil çağrı merkezleri</w:t>
      </w:r>
      <w:r w:rsidRPr="00C67935">
        <w:t xml:space="preserve"> </w:t>
      </w:r>
      <w:r w:rsidR="00C67935">
        <w:t>i</w:t>
      </w:r>
      <w:r>
        <w:t xml:space="preserve">lk müdahale ekiplerine olay ile ilgili </w:t>
      </w:r>
      <w:r w:rsidR="00C67935">
        <w:t>düzenli güncellemeler sağlamalı ve olay yerindeki ekiplerden düzenli olarak ola</w:t>
      </w:r>
      <w:r w:rsidR="00873BDF">
        <w:t>y ile ilgili bilgi almalıdır.</w:t>
      </w:r>
    </w:p>
    <w:p w14:paraId="6F51D61B" w14:textId="58C286FC" w:rsidR="00F522D5" w:rsidRDefault="00F522D5" w:rsidP="0051257D">
      <w:pPr>
        <w:pStyle w:val="GvdeMetniGirintisi"/>
      </w:pPr>
      <w:r>
        <w:t xml:space="preserve">Nitelikli ilk müdahale ekipleri KBRN müdahale ekipleridir. Bu ekipler olay ihbarı alındıktan sonra olay yerine ulaşacak ve ulaşım süreleri etkilenen yerlerin sayısı ve </w:t>
      </w:r>
      <w:r w:rsidR="00CF29DD">
        <w:t xml:space="preserve"> </w:t>
      </w:r>
      <w:r>
        <w:lastRenderedPageBreak/>
        <w:t>bulundukları yerin olay yerine olan uzaklığına bağlı olacaktır. İlk müdahale ekipleri, olay yerinde yapılandırılmış müdahale eylemleri için eğitilmiş ve donatılmış şekilde olmalıdır (Athavale, 2017)</w:t>
      </w:r>
    </w:p>
    <w:p w14:paraId="775C3CC0" w14:textId="148966A3" w:rsidR="00C67935" w:rsidRDefault="00C67935" w:rsidP="0051257D">
      <w:r>
        <w:tab/>
        <w:t xml:space="preserve">İlk müdahale ekipleri ihbarı aldıktan sonra olay yerine ulaştıklarında, aşağıdaki eylemleri başlatmaları gerekmektedir: </w:t>
      </w:r>
      <w:r>
        <w:rPr>
          <w:noProof/>
        </w:rPr>
        <w:t>(Ramesh and Kumar, 2010)</w:t>
      </w:r>
    </w:p>
    <w:p w14:paraId="28937EFF" w14:textId="78E39A81" w:rsidR="00C67935" w:rsidRDefault="00C67935" w:rsidP="0051257D">
      <w:pPr>
        <w:pStyle w:val="ListeParagraf"/>
        <w:numPr>
          <w:ilvl w:val="0"/>
          <w:numId w:val="28"/>
        </w:numPr>
      </w:pPr>
      <w:r>
        <w:t>Olay yerine d</w:t>
      </w:r>
      <w:r w:rsidRPr="00C63C8C">
        <w:t>ikkatli</w:t>
      </w:r>
      <w:r>
        <w:t xml:space="preserve"> ve</w:t>
      </w:r>
      <w:r w:rsidRPr="00C63C8C">
        <w:t xml:space="preserve"> </w:t>
      </w:r>
      <w:r>
        <w:t>rüzgâra karşı yaklaşma</w:t>
      </w:r>
      <w:r w:rsidR="00867D20">
        <w:t>k</w:t>
      </w:r>
      <w:r>
        <w:t xml:space="preserve"> </w:t>
      </w:r>
    </w:p>
    <w:p w14:paraId="3D7BD02F" w14:textId="77777777" w:rsidR="00C67935" w:rsidRDefault="00C67935" w:rsidP="0051257D">
      <w:pPr>
        <w:pStyle w:val="ListeParagraf"/>
        <w:numPr>
          <w:ilvl w:val="0"/>
          <w:numId w:val="28"/>
        </w:numPr>
      </w:pPr>
      <w:r>
        <w:t>Olay yeri değerlendirmesi yapmak</w:t>
      </w:r>
    </w:p>
    <w:p w14:paraId="51EE62DB" w14:textId="50E46297" w:rsidR="00C67935" w:rsidRDefault="002A52C9" w:rsidP="0051257D">
      <w:pPr>
        <w:pStyle w:val="ListeParagraf"/>
        <w:numPr>
          <w:ilvl w:val="0"/>
          <w:numId w:val="28"/>
        </w:numPr>
      </w:pPr>
      <w:r>
        <w:t>Müdahalede yer alan</w:t>
      </w:r>
      <w:r w:rsidR="00C67935">
        <w:t xml:space="preserve"> her kurumun</w:t>
      </w:r>
      <w:r w:rsidR="00C67935" w:rsidRPr="00C63C8C">
        <w:t xml:space="preserve"> </w:t>
      </w:r>
      <w:r w:rsidR="00C67935">
        <w:t>olay komutasını</w:t>
      </w:r>
      <w:r w:rsidR="00F522D5">
        <w:t xml:space="preserve"> </w:t>
      </w:r>
      <w:r w:rsidR="00C67935">
        <w:t xml:space="preserve">kurması </w:t>
      </w:r>
    </w:p>
    <w:p w14:paraId="415345D9" w14:textId="77777777" w:rsidR="00C67935" w:rsidRDefault="00C67935" w:rsidP="0051257D">
      <w:pPr>
        <w:pStyle w:val="ListeParagraf"/>
        <w:numPr>
          <w:ilvl w:val="0"/>
          <w:numId w:val="28"/>
        </w:numPr>
      </w:pPr>
      <w:r>
        <w:t>KBRN olaylarının işaretlerini ve göstergelerini tanımak</w:t>
      </w:r>
    </w:p>
    <w:p w14:paraId="32AB6AF4" w14:textId="77777777" w:rsidR="00C67935" w:rsidRDefault="00C67935" w:rsidP="0051257D">
      <w:pPr>
        <w:pStyle w:val="ListeParagraf"/>
        <w:numPr>
          <w:ilvl w:val="0"/>
          <w:numId w:val="28"/>
        </w:numPr>
      </w:pPr>
      <w:r>
        <w:t>KBRN olayı veya tehlikeli madde kazası olup olmadığını belirlemek</w:t>
      </w:r>
    </w:p>
    <w:p w14:paraId="7532D34D" w14:textId="67703BC5" w:rsidR="00C67935" w:rsidRDefault="003A7A9A" w:rsidP="0051257D">
      <w:pPr>
        <w:pStyle w:val="ListeParagraf"/>
        <w:numPr>
          <w:ilvl w:val="0"/>
          <w:numId w:val="28"/>
        </w:numPr>
      </w:pPr>
      <w:r>
        <w:t>Kayıplar/</w:t>
      </w:r>
      <w:r w:rsidR="00C67935">
        <w:t>kurban/kazazede sayısını tahmin etmek</w:t>
      </w:r>
    </w:p>
    <w:p w14:paraId="39E127CF" w14:textId="77777777" w:rsidR="00C67935" w:rsidRDefault="00C67935" w:rsidP="0051257D">
      <w:pPr>
        <w:pStyle w:val="ListeParagraf"/>
        <w:numPr>
          <w:ilvl w:val="0"/>
          <w:numId w:val="28"/>
        </w:numPr>
      </w:pPr>
      <w:r>
        <w:t>Kaynak gereksinimlerini tahmin etmek</w:t>
      </w:r>
    </w:p>
    <w:p w14:paraId="0DC10D57" w14:textId="77777777" w:rsidR="00C67935" w:rsidRDefault="00C67935" w:rsidP="0051257D">
      <w:pPr>
        <w:pStyle w:val="ListeParagraf"/>
        <w:numPr>
          <w:ilvl w:val="0"/>
          <w:numId w:val="28"/>
        </w:numPr>
      </w:pPr>
      <w:r>
        <w:t>Birincil triyaj, dekontaminasyon, ikincil triyaj, tıbbi bakım ve nakil işlemlerini yerine getirmek</w:t>
      </w:r>
    </w:p>
    <w:p w14:paraId="42296D9D" w14:textId="77777777" w:rsidR="00C67935" w:rsidRDefault="00C67935" w:rsidP="0051257D">
      <w:pPr>
        <w:pStyle w:val="ListeParagraf"/>
        <w:numPr>
          <w:ilvl w:val="0"/>
          <w:numId w:val="28"/>
        </w:numPr>
      </w:pPr>
      <w:r>
        <w:t>Uzman tavsiyesi / kaynak gereksinimlerini dikkate alınması.</w:t>
      </w:r>
    </w:p>
    <w:p w14:paraId="68838BF6" w14:textId="1198F275" w:rsidR="008E7187" w:rsidRDefault="005C1F21" w:rsidP="0051257D">
      <w:pPr>
        <w:ind w:firstLine="708"/>
      </w:pPr>
      <w:r>
        <w:t>İlk müdahale ekipleri olay yerine ulaştıklarında tehlikeleri belirlemeli, risk değerlendirmesi yapmalı, kullanılacak araç ve ekipmanlar için güvenli alanlar belirlemelidir.</w:t>
      </w:r>
    </w:p>
    <w:p w14:paraId="339A2562" w14:textId="77777777" w:rsidR="00AC36F4" w:rsidRDefault="00AC36F4" w:rsidP="0051257D">
      <w:pPr>
        <w:ind w:firstLine="708"/>
      </w:pPr>
    </w:p>
    <w:p w14:paraId="7D82C431" w14:textId="6452F7B2" w:rsidR="006751E4" w:rsidRDefault="00A269FB" w:rsidP="0051257D">
      <w:pPr>
        <w:pStyle w:val="Balk4"/>
        <w:jc w:val="both"/>
      </w:pPr>
      <w:bookmarkStart w:id="142" w:name="_Toc8446351"/>
      <w:r>
        <w:tab/>
      </w:r>
      <w:bookmarkStart w:id="143" w:name="_Toc11323898"/>
      <w:r w:rsidR="004C2367">
        <w:t xml:space="preserve">2.4.1. </w:t>
      </w:r>
      <w:r w:rsidR="005C1F21">
        <w:t>Olay Yeri Yönetimi</w:t>
      </w:r>
      <w:bookmarkEnd w:id="142"/>
      <w:bookmarkEnd w:id="143"/>
    </w:p>
    <w:p w14:paraId="528E00D3" w14:textId="0F3287B7" w:rsidR="00F522D5" w:rsidRDefault="002A52C9" w:rsidP="0051257D">
      <w:pPr>
        <w:ind w:firstLine="708"/>
      </w:pPr>
      <w:r>
        <w:t>Olayın olumsuz s</w:t>
      </w:r>
      <w:r w:rsidRPr="002A52C9">
        <w:t>onuçları</w:t>
      </w:r>
      <w:r>
        <w:t>nı</w:t>
      </w:r>
      <w:r w:rsidRPr="002A52C9">
        <w:t xml:space="preserve"> hafifletmek için olay yeri izole edilmelidir. Olay yerine erişimin kontrol altına alınması, kontamine (kirlenmiş) kazazedelerin hareketlerinin kontrol edilmesi, müdahale için güvenli çalışma yöntemleri sağlanması için etkin olay yeri yönetimi gereklidir (Ramesh and Kumar, 2010).</w:t>
      </w:r>
    </w:p>
    <w:p w14:paraId="46966C7E" w14:textId="77777777" w:rsidR="00C17F53" w:rsidRDefault="00C17F53" w:rsidP="0051257D">
      <w:pPr>
        <w:ind w:firstLine="708"/>
      </w:pPr>
      <w:r>
        <w:t>Olay yeri güvenliğinin sağlanması, trafik kontrolünün sağlanması, olay yerinden adli nitelikte delillerin toplanması ve korunması kolluk kuvvetleri (emniyet, jandarma) tarafından gerçekleştirilir.</w:t>
      </w:r>
    </w:p>
    <w:p w14:paraId="66840CE6" w14:textId="27FEBB33" w:rsidR="0035195D" w:rsidRPr="001923CB" w:rsidRDefault="0035195D" w:rsidP="0051257D">
      <w:pPr>
        <w:ind w:firstLine="708"/>
      </w:pPr>
      <w:r w:rsidRPr="001923CB">
        <w:t xml:space="preserve">Olay yeri yönetiminde aşağıdaki durumları sağlamak çok önemlidir; </w:t>
      </w:r>
      <w:r w:rsidRPr="001923CB">
        <w:rPr>
          <w:noProof/>
        </w:rPr>
        <w:t>(</w:t>
      </w:r>
      <w:r w:rsidR="001923CB">
        <w:rPr>
          <w:noProof/>
        </w:rPr>
        <w:t>Home Offi</w:t>
      </w:r>
      <w:r w:rsidR="001923CB" w:rsidRPr="001923CB">
        <w:rPr>
          <w:noProof/>
        </w:rPr>
        <w:t>ce</w:t>
      </w:r>
      <w:r w:rsidR="001923CB">
        <w:rPr>
          <w:noProof/>
        </w:rPr>
        <w:t>, 2015</w:t>
      </w:r>
      <w:r w:rsidRPr="001923CB">
        <w:rPr>
          <w:noProof/>
        </w:rPr>
        <w:t>)</w:t>
      </w:r>
      <w:r w:rsidR="008A1F54" w:rsidRPr="001923CB">
        <w:rPr>
          <w:noProof/>
        </w:rPr>
        <w:t xml:space="preserve"> </w:t>
      </w:r>
    </w:p>
    <w:p w14:paraId="72EFCBA9" w14:textId="77777777" w:rsidR="0035195D" w:rsidRPr="001923CB" w:rsidRDefault="0035195D" w:rsidP="0051257D">
      <w:pPr>
        <w:pStyle w:val="ListeParagraf"/>
        <w:numPr>
          <w:ilvl w:val="0"/>
          <w:numId w:val="8"/>
        </w:numPr>
      </w:pPr>
      <w:r w:rsidRPr="001923CB">
        <w:lastRenderedPageBreak/>
        <w:t>Acil müdahale ekiplerinin kontrolü sağlanmış bir ortamda çalışması</w:t>
      </w:r>
    </w:p>
    <w:p w14:paraId="7465191D" w14:textId="77777777" w:rsidR="0035195D" w:rsidRPr="001923CB" w:rsidRDefault="0035195D" w:rsidP="0051257D">
      <w:pPr>
        <w:pStyle w:val="ListeParagraf"/>
        <w:numPr>
          <w:ilvl w:val="0"/>
          <w:numId w:val="8"/>
        </w:numPr>
      </w:pPr>
      <w:r w:rsidRPr="001923CB">
        <w:t xml:space="preserve">Daha fazla can kaybının önlenmesi için halkın olay yerine/bölgeye girmesinin engellenmesi </w:t>
      </w:r>
    </w:p>
    <w:p w14:paraId="65815E27" w14:textId="77777777" w:rsidR="0035195D" w:rsidRPr="001923CB" w:rsidRDefault="0035195D" w:rsidP="0051257D">
      <w:pPr>
        <w:pStyle w:val="ListeParagraf"/>
        <w:numPr>
          <w:ilvl w:val="0"/>
          <w:numId w:val="8"/>
        </w:numPr>
      </w:pPr>
      <w:r w:rsidRPr="001923CB">
        <w:t>Daha geniş toplumda kontaminasyonun (kirlenmenin) yayılma riskinden kaçınma</w:t>
      </w:r>
    </w:p>
    <w:p w14:paraId="2F05D84F" w14:textId="77777777" w:rsidR="0035195D" w:rsidRPr="001923CB" w:rsidRDefault="0035195D" w:rsidP="0051257D">
      <w:pPr>
        <w:pStyle w:val="ListeParagraf"/>
        <w:numPr>
          <w:ilvl w:val="0"/>
          <w:numId w:val="8"/>
        </w:numPr>
      </w:pPr>
      <w:r w:rsidRPr="001923CB">
        <w:t>Korunmuş olay yeri - Potansiyel olay yeri</w:t>
      </w:r>
    </w:p>
    <w:p w14:paraId="790C30F7" w14:textId="7A593ACB" w:rsidR="008E7187" w:rsidRDefault="00642EC1" w:rsidP="0051257D">
      <w:pPr>
        <w:ind w:firstLine="708"/>
      </w:pPr>
      <w:r>
        <w:t xml:space="preserve">İlk müdahale ekipleri olay yerinde rüzgâr yönünü </w:t>
      </w:r>
      <w:r w:rsidR="00640EC8">
        <w:t>göz önünde bulundurmalı</w:t>
      </w:r>
      <w:r w:rsidR="008E7187">
        <w:t>dır</w:t>
      </w:r>
      <w:r w:rsidR="00640EC8">
        <w:t xml:space="preserve">. </w:t>
      </w:r>
      <w:r w:rsidR="008E7187">
        <w:t xml:space="preserve">Olay yeri bölgeleri iç </w:t>
      </w:r>
      <w:r w:rsidR="00640EC8">
        <w:t>ve dış kordo</w:t>
      </w:r>
      <w:r w:rsidR="008E7187">
        <w:t>n yani sıcak, ılık ve soğuk bölgeler kuru</w:t>
      </w:r>
      <w:r w:rsidR="0082026E">
        <w:t>l</w:t>
      </w:r>
      <w:r w:rsidR="008E7187">
        <w:t>malı ayrıca dekontaminasyon ve triyaj alanları oluşturmalıdır.</w:t>
      </w:r>
    </w:p>
    <w:p w14:paraId="3FF03885" w14:textId="77777777" w:rsidR="008E7187" w:rsidRDefault="008E7187" w:rsidP="0051257D">
      <w:pPr>
        <w:ind w:firstLine="708"/>
      </w:pPr>
    </w:p>
    <w:p w14:paraId="4C7DDCA2" w14:textId="1FCCE6FD" w:rsidR="008E7187" w:rsidRPr="008E7187" w:rsidRDefault="0099752F" w:rsidP="0051257D">
      <w:pPr>
        <w:pStyle w:val="Balk5"/>
      </w:pPr>
      <w:bookmarkStart w:id="144" w:name="_Toc8446352"/>
      <w:bookmarkStart w:id="145" w:name="_Toc11323899"/>
      <w:r>
        <w:t>2.4.1.1</w:t>
      </w:r>
      <w:r w:rsidR="004C2367">
        <w:t xml:space="preserve">. </w:t>
      </w:r>
      <w:r w:rsidR="001B3603">
        <w:t xml:space="preserve"> </w:t>
      </w:r>
      <w:r w:rsidR="008E7187" w:rsidRPr="008E7187">
        <w:t>Olay Yeri Bölgelerinin Belirlenmesi</w:t>
      </w:r>
      <w:bookmarkEnd w:id="144"/>
      <w:bookmarkEnd w:id="145"/>
    </w:p>
    <w:p w14:paraId="6AECC8D3" w14:textId="3DAD916E" w:rsidR="00F522D5" w:rsidRDefault="00515DC7" w:rsidP="0051257D">
      <w:pPr>
        <w:ind w:firstLine="708"/>
      </w:pPr>
      <w:r w:rsidRPr="00515DC7">
        <w:t>Bir KBRN olay yerinin üç bölgesi bulunmaktadır. Özellikle ki</w:t>
      </w:r>
      <w:r>
        <w:t>myasal bir kazaya müdahale ederken</w:t>
      </w:r>
      <w:r w:rsidRPr="00515DC7">
        <w:t xml:space="preserve">, </w:t>
      </w:r>
      <w:r>
        <w:t xml:space="preserve">müdahale ekiplerinin </w:t>
      </w:r>
      <w:r w:rsidRPr="00515DC7">
        <w:t xml:space="preserve">yapması gereken ilk şeylerden biri, kirlenmiş alanın en az 300 metre </w:t>
      </w:r>
      <w:r>
        <w:t xml:space="preserve">uzağında </w:t>
      </w:r>
      <w:r w:rsidRPr="00515DC7">
        <w:t xml:space="preserve">temiz bir arıtma alanı kurmaktır.  Temiz </w:t>
      </w:r>
      <w:r>
        <w:t xml:space="preserve">arıtma </w:t>
      </w:r>
      <w:r w:rsidRPr="00515DC7">
        <w:t xml:space="preserve">alanı soğuk bölge olarak adlandırılırken, kirlenmiş alan sıcak bölge olarak adlandırılır. Sıcak ve soğuk bölgeleri ayıran ılık bölgede dekontaminasyon meydana gelir. Ilık bölge kontaminasyondan </w:t>
      </w:r>
      <w:r w:rsidR="00E42B94" w:rsidRPr="00515DC7">
        <w:t>rüzgâra</w:t>
      </w:r>
      <w:r w:rsidRPr="00515DC7">
        <w:t xml:space="preserve"> karşı yaklaşık 100 metre soğuk bölgeden en az 50 metre uzaklıkta olmalıdır. </w:t>
      </w:r>
      <w:r>
        <w:t xml:space="preserve">Müdahalede bulunan </w:t>
      </w:r>
      <w:r w:rsidRPr="00515DC7">
        <w:t>tüm ekipler dekontamine olacakları ılık bölgeye geçerken sıcak bölgeyi özel olarak belirlenmiş yollar aracılığıyla terk etmelidir (Ramesh and Kumar, 2010).</w:t>
      </w:r>
    </w:p>
    <w:p w14:paraId="380A5B2A" w14:textId="33270F3B" w:rsidR="002751A7" w:rsidRPr="000124B4" w:rsidRDefault="002751A7" w:rsidP="0051257D">
      <w:pPr>
        <w:ind w:firstLine="708"/>
        <w:rPr>
          <w:b/>
        </w:rPr>
      </w:pPr>
      <w:r w:rsidRPr="00454EC5">
        <w:rPr>
          <w:b/>
        </w:rPr>
        <w:t xml:space="preserve">Sıcak Bölge </w:t>
      </w:r>
      <w:r>
        <w:t>k</w:t>
      </w:r>
      <w:r w:rsidRPr="002667EB">
        <w:t>imyasal, biyolojik, radyolojik veya nükleer maddeler tarafından doğrudan kirlenmiş alan</w:t>
      </w:r>
      <w:r>
        <w:t>ı ifade eder</w:t>
      </w:r>
      <w:r w:rsidRPr="002667EB">
        <w:t>.</w:t>
      </w:r>
      <w:r>
        <w:t xml:space="preserve"> </w:t>
      </w:r>
      <w:r w:rsidRPr="00802CEC">
        <w:t xml:space="preserve">Sıcak bölge, bir olayda üç ana çalışma bölgesi alanının en iç kısmıdır. </w:t>
      </w:r>
      <w:r>
        <w:t xml:space="preserve">Kirletici konsantrasyonun, </w:t>
      </w:r>
      <w:r w:rsidRPr="00802CEC">
        <w:t>korunmasız p</w:t>
      </w:r>
      <w:r>
        <w:t>ersonelin veya uygun olmayan kişisel koruyucu donanım</w:t>
      </w:r>
      <w:r w:rsidRPr="00802CEC">
        <w:t xml:space="preserve"> kullanan müdahalecilerin ölümüne</w:t>
      </w:r>
      <w:r>
        <w:t xml:space="preserve"> veya yaralanmasına neden olabilecek düzeyde</w:t>
      </w:r>
      <w:r w:rsidRPr="00802CEC">
        <w:t xml:space="preserve"> kirlenmenin en çok meydana gelebileceği fiziksel alandır.</w:t>
      </w:r>
      <w:r>
        <w:t xml:space="preserve"> </w:t>
      </w:r>
      <w:r w:rsidR="00021909">
        <w:t xml:space="preserve">Sıcak bölgeye giren herkes </w:t>
      </w:r>
      <w:r w:rsidRPr="00802CEC">
        <w:t>önceden belirl</w:t>
      </w:r>
      <w:r w:rsidR="00021909">
        <w:t>enmiş koruma düzeylerini giymeli</w:t>
      </w:r>
      <w:r w:rsidRPr="00802CEC">
        <w:t xml:space="preserve"> ve bölgeye girmek, bölgede çalışmak ve bölgeden çıkmak için kurulan prosedürleri takip etmelidir. Etkinlik başlangıcında, diğer bölgeler kurulmadan önce, bu bölge ilk izolasyon </w:t>
      </w:r>
      <w:r>
        <w:t xml:space="preserve">bölgesi olarak adlandırılabilir </w:t>
      </w:r>
      <w:r w:rsidRPr="00244B2C">
        <w:rPr>
          <w:noProof/>
          <w:color w:val="auto"/>
        </w:rPr>
        <w:t xml:space="preserve">(U.S. Army Medical Research </w:t>
      </w:r>
      <w:r w:rsidR="00244B2C" w:rsidRPr="00244B2C">
        <w:rPr>
          <w:noProof/>
          <w:color w:val="auto"/>
        </w:rPr>
        <w:t>Institute Chemical Defense, 2007</w:t>
      </w:r>
      <w:r>
        <w:rPr>
          <w:noProof/>
        </w:rPr>
        <w:t>; Bodurtha and Dickson, 2016).</w:t>
      </w:r>
    </w:p>
    <w:p w14:paraId="4BC2F169" w14:textId="7F14F84E" w:rsidR="00021909" w:rsidRDefault="00021909" w:rsidP="0051257D">
      <w:pPr>
        <w:ind w:firstLine="708"/>
      </w:pPr>
      <w:r w:rsidRPr="00454EC5">
        <w:rPr>
          <w:b/>
        </w:rPr>
        <w:lastRenderedPageBreak/>
        <w:t>Ilık Bölge</w:t>
      </w:r>
      <w:r>
        <w:t xml:space="preserve"> rüzgara karşı </w:t>
      </w:r>
      <w:r w:rsidRPr="00454EC5">
        <w:t>sıcak bölge ve soğuk bölge arasında sıcak (ilk izolasyon) bölgesi ve koruyucu eylem bölgesi dışında yer alır.</w:t>
      </w:r>
      <w:r>
        <w:t xml:space="preserve"> </w:t>
      </w:r>
      <w:r w:rsidRPr="00454EC5">
        <w:t>Kirlenmiş alanlar ile kirlenmemiş alanlar ara</w:t>
      </w:r>
      <w:r>
        <w:t xml:space="preserve">sında geçiş sağlayan alandır. Ilık </w:t>
      </w:r>
      <w:r w:rsidRPr="00454EC5">
        <w:t xml:space="preserve">bölge, soğuk bölgenin kontamine olma olasılığını veya mevcut diğer tehlikelerden etkilenme olasılığını daha da azaltmak için bir tampon </w:t>
      </w:r>
      <w:r>
        <w:t>görevi görür</w:t>
      </w:r>
      <w:r w:rsidRPr="00454EC5">
        <w:t>.</w:t>
      </w:r>
      <w:r>
        <w:t xml:space="preserve"> Ilık </w:t>
      </w:r>
      <w:r w:rsidRPr="009204D5">
        <w:t>bölge, sıcak bölgeye kontrol bölgesi ve erişim koridorudur; sıcak bölge aktivitelerini desteklemek için gerekli ekipman için hazırlık alanıdır</w:t>
      </w:r>
      <w:r>
        <w:t xml:space="preserve">. </w:t>
      </w:r>
      <w:r w:rsidRPr="009204D5">
        <w:t>Personelin ve e</w:t>
      </w:r>
      <w:r>
        <w:t>kipmanın dekontaminasyonu, ılık</w:t>
      </w:r>
      <w:r w:rsidRPr="009204D5">
        <w:t xml:space="preserve"> bölgenin bir bölümünde (dekontaminasyon koridoru) gerçekleşir.</w:t>
      </w:r>
      <w:r>
        <w:t xml:space="preserve"> </w:t>
      </w:r>
      <w:r w:rsidRPr="009204D5">
        <w:t>Ana dekontam</w:t>
      </w:r>
      <w:r>
        <w:t xml:space="preserve">inasyon tesisi / koridoru, ılık </w:t>
      </w:r>
      <w:r w:rsidRPr="009204D5">
        <w:t>bö</w:t>
      </w:r>
      <w:r>
        <w:t xml:space="preserve">lgenin çıkış noktasında bulunur </w:t>
      </w:r>
      <w:r>
        <w:rPr>
          <w:noProof/>
        </w:rPr>
        <w:t>(Bodurtha and Dickson, 2016).</w:t>
      </w:r>
    </w:p>
    <w:p w14:paraId="489AB27C" w14:textId="06BF2ABB" w:rsidR="00D01F30" w:rsidRDefault="00D01F30" w:rsidP="0051257D">
      <w:pPr>
        <w:ind w:firstLine="708"/>
        <w:rPr>
          <w:noProof/>
        </w:rPr>
      </w:pPr>
      <w:r>
        <w:rPr>
          <w:b/>
        </w:rPr>
        <w:t>Soğuk B</w:t>
      </w:r>
      <w:r w:rsidRPr="009204D5">
        <w:rPr>
          <w:b/>
        </w:rPr>
        <w:t>ölge</w:t>
      </w:r>
      <w:r>
        <w:t xml:space="preserve"> s</w:t>
      </w:r>
      <w:r w:rsidRPr="002667EB">
        <w:t>ıvı, kuru ve buhar kirlenmesinden arındırılmış bölge</w:t>
      </w:r>
      <w:r>
        <w:t>yi ifade eder</w:t>
      </w:r>
      <w:r w:rsidRPr="002667EB">
        <w:t>. Bu alana giren tüm personel</w:t>
      </w:r>
      <w:r>
        <w:t xml:space="preserve"> ve hastalar dekontamine edilmiş haldedir. </w:t>
      </w:r>
      <w:r w:rsidRPr="009204D5">
        <w:t>Destek ekipmanı /</w:t>
      </w:r>
      <w:r>
        <w:t>fonksiyonları, komuta noktası</w:t>
      </w:r>
      <w:r w:rsidRPr="009204D5">
        <w:t xml:space="preserve"> soğuk bölgede bulunur ve trafik yetkili müdahale personel</w:t>
      </w:r>
      <w:r>
        <w:t>i ile sınırlıdır. Bu bölgede kişisel koruyucu donanım</w:t>
      </w:r>
      <w:r w:rsidRPr="009204D5">
        <w:t xml:space="preserve"> gerekli değildir, çünkü maruziyet seviyeleri etkilere ne</w:t>
      </w:r>
      <w:r>
        <w:t xml:space="preserve">den olan seviyelerin altındadır. </w:t>
      </w:r>
      <w:r w:rsidRPr="009204D5">
        <w:t>Bu alanda normal iş kıyafetleri uygundur. Potansiyel olarak kirlenmiş personel, giysi, ekipman ve numunelere bu bölgede izin verilmez, ancak dekontamine olana kadar veya taşıma için güvenli hale gelene kadar ılık bölgede bırakılır. Soğuk ve sıcak bölge arasındaki sınır, kirlilik yayılımının d</w:t>
      </w:r>
      <w:r>
        <w:t>erecesine göre tanımlanır; ılık</w:t>
      </w:r>
      <w:r w:rsidRPr="009204D5">
        <w:t xml:space="preserve"> bölgede kirlenme (sınırlı) olabilir, ancak soğuk bölgede hiç yoktur</w:t>
      </w:r>
      <w:r>
        <w:rPr>
          <w:noProof/>
        </w:rPr>
        <w:t xml:space="preserve"> </w:t>
      </w:r>
      <w:r w:rsidRPr="00244B2C">
        <w:rPr>
          <w:noProof/>
          <w:color w:val="auto"/>
        </w:rPr>
        <w:t xml:space="preserve">(U.S. Army Medical Research </w:t>
      </w:r>
      <w:r w:rsidR="00244B2C">
        <w:rPr>
          <w:noProof/>
          <w:color w:val="auto"/>
        </w:rPr>
        <w:t>Institute Chemical Defense, 2007</w:t>
      </w:r>
      <w:r>
        <w:rPr>
          <w:noProof/>
        </w:rPr>
        <w:t>; Bodurtha and Dickson, 2016).</w:t>
      </w:r>
    </w:p>
    <w:p w14:paraId="219A83D8" w14:textId="087BAF34" w:rsidR="00D01F30" w:rsidRDefault="00D01F30" w:rsidP="0051257D">
      <w:pPr>
        <w:ind w:firstLine="708"/>
      </w:pPr>
      <w:r w:rsidRPr="008D0961">
        <w:t>Tahliye aşamasında, olayın dış çevresi etkilenmemiş bireylerin kazara maruz kalmasını önlemek için ko</w:t>
      </w:r>
      <w:r>
        <w:t xml:space="preserve">rdon altına alınmalıdır. Güvenli bölge oluşturma, bir olay yanıtının genel etkinliğini çeşitli yollarla artırabilir: </w:t>
      </w:r>
      <w:r>
        <w:rPr>
          <w:noProof/>
        </w:rPr>
        <w:t>(Chilcott, 2014)</w:t>
      </w:r>
    </w:p>
    <w:p w14:paraId="3FC0B4B5" w14:textId="77777777" w:rsidR="00D01F30" w:rsidRDefault="00D01F30" w:rsidP="0051257D">
      <w:pPr>
        <w:pStyle w:val="ListeParagraf"/>
        <w:numPr>
          <w:ilvl w:val="0"/>
          <w:numId w:val="29"/>
        </w:numPr>
      </w:pPr>
      <w:r w:rsidRPr="008D0961">
        <w:t>Acil durum müdahalecileri</w:t>
      </w:r>
      <w:r>
        <w:t>ne</w:t>
      </w:r>
      <w:r w:rsidRPr="008D0961">
        <w:t xml:space="preserve"> </w:t>
      </w:r>
      <w:r>
        <w:t>sıcak ve ılık bölgelere güvenli ve sınırsız erişim sağlar</w:t>
      </w:r>
    </w:p>
    <w:p w14:paraId="5EE16948" w14:textId="77777777" w:rsidR="00D01F30" w:rsidRDefault="00D01F30" w:rsidP="0051257D">
      <w:pPr>
        <w:pStyle w:val="ListeParagraf"/>
        <w:numPr>
          <w:ilvl w:val="0"/>
          <w:numId w:val="29"/>
        </w:numPr>
      </w:pPr>
      <w:r w:rsidRPr="008D0961">
        <w:t>Sıcak bölgenin dışındaki kirlenmenin kasıtsız ya</w:t>
      </w:r>
      <w:r>
        <w:t>yılmasında azalma sağlar</w:t>
      </w:r>
      <w:r w:rsidRPr="008D0961">
        <w:t xml:space="preserve"> </w:t>
      </w:r>
    </w:p>
    <w:p w14:paraId="0890CDB8" w14:textId="2693154B" w:rsidR="00D01F30" w:rsidRDefault="00D01F30" w:rsidP="0051257D">
      <w:pPr>
        <w:pStyle w:val="ListeParagraf"/>
        <w:numPr>
          <w:ilvl w:val="0"/>
          <w:numId w:val="29"/>
        </w:numPr>
      </w:pPr>
      <w:r w:rsidRPr="008D0961">
        <w:t>Sağlan</w:t>
      </w:r>
      <w:r>
        <w:t>an sağlık yararlarına ek olarak; koruma</w:t>
      </w:r>
      <w:r w:rsidRPr="008D0961">
        <w:t xml:space="preserve"> etkinliği artıracak ve olay sonrası çevresel dekontam</w:t>
      </w:r>
      <w:r>
        <w:t>inasyon maliyetini azaltacaktır.</w:t>
      </w:r>
    </w:p>
    <w:p w14:paraId="73A4A700" w14:textId="77777777" w:rsidR="00B8149C" w:rsidRDefault="00B8149C" w:rsidP="0051257D">
      <w:pPr>
        <w:pStyle w:val="ListeParagraf"/>
      </w:pPr>
    </w:p>
    <w:p w14:paraId="15E83171" w14:textId="6B994CCD" w:rsidR="00B8149C" w:rsidRDefault="0099752F" w:rsidP="0051257D">
      <w:pPr>
        <w:pStyle w:val="Balk5"/>
      </w:pPr>
      <w:bookmarkStart w:id="146" w:name="_Toc8446353"/>
      <w:bookmarkStart w:id="147" w:name="_Toc11323900"/>
      <w:r>
        <w:lastRenderedPageBreak/>
        <w:t>2.4.1.2</w:t>
      </w:r>
      <w:r w:rsidR="004C2367">
        <w:t>.</w:t>
      </w:r>
      <w:r w:rsidR="00B8149C">
        <w:t xml:space="preserve"> Triyaj</w:t>
      </w:r>
      <w:r w:rsidR="001D1C9A">
        <w:t xml:space="preserve"> ve İlk Yardım</w:t>
      </w:r>
      <w:bookmarkEnd w:id="146"/>
      <w:bookmarkEnd w:id="147"/>
    </w:p>
    <w:p w14:paraId="66AF6DEA" w14:textId="77777777" w:rsidR="00B8149C" w:rsidRDefault="00B8149C" w:rsidP="0051257D">
      <w:pPr>
        <w:ind w:firstLine="360"/>
      </w:pPr>
      <w:r>
        <w:tab/>
        <w:t>Triyaj; Fransızca bir kelime olan “trier”den türemiş olup, seçmek veya tasnif etmek anlamına gelir. Tıbbi anlamda ise eldeki mevcut tıbbi imkân ile uyumlu olacak şekilde yaralıların tıbbi bakım önceliklerine göre sınıflandırılması işlemidir (Sezigen, 2009).</w:t>
      </w:r>
    </w:p>
    <w:p w14:paraId="14EC76CB" w14:textId="6352780F" w:rsidR="00F522D5" w:rsidRDefault="00B8149C" w:rsidP="0051257D">
      <w:pPr>
        <w:ind w:firstLine="708"/>
      </w:pPr>
      <w:r>
        <w:t>Biyolojik ajanlara, toksinlere, kimyasal maddelere veya radyasyona maruz kalmaktan kaynakla</w:t>
      </w:r>
      <w:r w:rsidR="00EC68C4">
        <w:t xml:space="preserve">nan yaralıların tıbbi yönetimi, </w:t>
      </w:r>
      <w:r>
        <w:t>uygun değerlendirme ve sınıflandırmayı gerektirecektir. Bu hastalarda dekontaminasyon için aciliyet derecelerini belirlemek kazazedelerin hızlı ve güvenli bir şekilde sağlık bakım sistemine taşınmasında gerekli olabilir. Kazazedelerin başlangıçta ayakta ve ayakta olmayan gruplar halinde aciliyet dereceleri belirlenir. Ayakta olan kazazedeler ikincil derecede veya gecikmeli olarak sınıflandırılır (Hrdina vd., 2009).</w:t>
      </w:r>
    </w:p>
    <w:p w14:paraId="709A4374" w14:textId="39C6553F" w:rsidR="002C4DA4" w:rsidRDefault="002C4DA4" w:rsidP="0051257D">
      <w:pPr>
        <w:ind w:firstLine="708"/>
      </w:pPr>
      <w:r w:rsidRPr="001B25F6">
        <w:t>İlk müda</w:t>
      </w:r>
      <w:r>
        <w:t>hale aşamasında, ilk müdahale ekipleri</w:t>
      </w:r>
      <w:r w:rsidRPr="001B25F6">
        <w:t xml:space="preserve"> Birincil Triyaj için START protokolünü kullanabilir. “START”, Basit Triyaj ve Hızlı Tedavi anlamına gelir. START protokolü, </w:t>
      </w:r>
      <w:r>
        <w:t xml:space="preserve">olay yerine </w:t>
      </w:r>
      <w:r w:rsidRPr="001B25F6">
        <w:t>gelen ilk kurtarıcıla</w:t>
      </w:r>
      <w:r>
        <w:t xml:space="preserve">r tarafından Birincil Triyaj'ın </w:t>
      </w:r>
      <w:r w:rsidRPr="001B25F6">
        <w:t>yürütülmesinde kullanılacak basit bir teknik sağlamayı amaçlamaktadır.</w:t>
      </w:r>
      <w:r>
        <w:t xml:space="preserve"> Bu, acil tedavi ve nakil ihtiyacı olan hastaların hızlı bir şekilde t</w:t>
      </w:r>
      <w:r w:rsidR="00EC68C4">
        <w:t>anımlanmasına yardımcı olur</w:t>
      </w:r>
      <w:r>
        <w:t>. Triyaj acil tedaviye öncelik verir. Tüm kazazede</w:t>
      </w:r>
      <w:r w:rsidR="00EC68C4">
        <w:t>lerin etiketlenmesi gerekmektedir</w:t>
      </w:r>
      <w:r>
        <w:t xml:space="preserve">. </w:t>
      </w:r>
      <w:r w:rsidRPr="001B25F6">
        <w:t>START ekipleri tarafından verilen acil bakım</w:t>
      </w:r>
      <w:r w:rsidR="00EC68C4">
        <w:t>;</w:t>
      </w:r>
      <w:r>
        <w:t xml:space="preserve"> </w:t>
      </w:r>
      <w:r w:rsidRPr="001B25F6">
        <w:t>solunum yolları</w:t>
      </w:r>
      <w:r w:rsidR="00EC68C4">
        <w:t>nı</w:t>
      </w:r>
      <w:r w:rsidRPr="001B25F6">
        <w:t xml:space="preserve"> açmak, şiddetli kanamayı kontrol etmek ve hastanın ayaklarını yükseltmekle sınırlıdır.</w:t>
      </w:r>
      <w:r>
        <w:t xml:space="preserve"> </w:t>
      </w:r>
      <w:r w:rsidRPr="001B25F6">
        <w:t>Yaralılar, koşullarını</w:t>
      </w:r>
      <w:r w:rsidR="00EC68C4">
        <w:t>n ciddiyetine göre etiketlenir</w:t>
      </w:r>
      <w:r w:rsidRPr="001B25F6">
        <w:t xml:space="preserve"> ve aşağıdaki kategoril</w:t>
      </w:r>
      <w:r w:rsidR="00EC68C4">
        <w:t>erden birine yerleştirilir</w:t>
      </w:r>
      <w:r>
        <w:t xml:space="preserve">; </w:t>
      </w:r>
      <w:r>
        <w:rPr>
          <w:noProof/>
        </w:rPr>
        <w:t>(Ramesh and Kumar, 2010)</w:t>
      </w:r>
    </w:p>
    <w:p w14:paraId="691AABA1" w14:textId="77777777" w:rsidR="002C4DA4" w:rsidRDefault="002C4DA4" w:rsidP="0051257D">
      <w:pPr>
        <w:pStyle w:val="ListeParagraf"/>
        <w:numPr>
          <w:ilvl w:val="0"/>
          <w:numId w:val="9"/>
        </w:numPr>
      </w:pPr>
      <w:r>
        <w:t xml:space="preserve">Acil </w:t>
      </w:r>
      <w:r w:rsidRPr="001B25F6">
        <w:t>(kritik) = kırmızı etiket = Hava yolunu veya ventilasyonları yerleştirdikten sonra mevcut olan ventilasyonlar dakikada 30 saniyeden fazla</w:t>
      </w:r>
      <w:r>
        <w:t>dır. K</w:t>
      </w:r>
      <w:r w:rsidRPr="001B25F6">
        <w:t xml:space="preserve">apiller </w:t>
      </w:r>
      <w:r>
        <w:t xml:space="preserve">geri </w:t>
      </w:r>
      <w:r w:rsidRPr="001B25F6">
        <w:t>dol</w:t>
      </w:r>
      <w:r>
        <w:t>um</w:t>
      </w:r>
      <w:r w:rsidRPr="001B25F6">
        <w:t xml:space="preserve"> 2 saniyed</w:t>
      </w:r>
      <w:r>
        <w:t>en fazladır, radyal nabız yoktur veya basit komutları</w:t>
      </w:r>
      <w:r w:rsidRPr="001B25F6">
        <w:t xml:space="preserve"> takip edemez.</w:t>
      </w:r>
    </w:p>
    <w:p w14:paraId="3F372E4F" w14:textId="77777777" w:rsidR="002C4DA4" w:rsidRDefault="002C4DA4" w:rsidP="0051257D">
      <w:pPr>
        <w:pStyle w:val="ListeParagraf"/>
        <w:numPr>
          <w:ilvl w:val="0"/>
          <w:numId w:val="9"/>
        </w:numPr>
      </w:pPr>
      <w:r>
        <w:t>Gecikmeli (acil) =</w:t>
      </w:r>
      <w:r w:rsidRPr="003416E7">
        <w:t>sarı etike</w:t>
      </w:r>
      <w:r>
        <w:t>t = Acil veya ikincil derecede</w:t>
      </w:r>
      <w:r w:rsidRPr="003416E7">
        <w:t xml:space="preserve"> olmayan herhangi bir hasta</w:t>
      </w:r>
      <w:r>
        <w:t>yı ifade eder</w:t>
      </w:r>
      <w:r w:rsidRPr="003416E7">
        <w:t>. Bu</w:t>
      </w:r>
      <w:r>
        <w:t xml:space="preserve"> hastalar genellikle ayakta</w:t>
      </w:r>
      <w:r w:rsidRPr="003416E7">
        <w:t xml:space="preserve"> değildir.</w:t>
      </w:r>
    </w:p>
    <w:p w14:paraId="42F858FA" w14:textId="77777777" w:rsidR="002C4DA4" w:rsidRDefault="002C4DA4" w:rsidP="0051257D">
      <w:pPr>
        <w:pStyle w:val="ListeParagraf"/>
        <w:numPr>
          <w:ilvl w:val="0"/>
          <w:numId w:val="9"/>
        </w:numPr>
      </w:pPr>
      <w:r>
        <w:t xml:space="preserve">İkincil derece (ayakta/yürüyebilir) </w:t>
      </w:r>
      <w:r w:rsidRPr="003416E7">
        <w:t>= yeşil etiket = Acil veya gecikmeli olmayan ve yürüyebilen tıbbi müdaha</w:t>
      </w:r>
      <w:r>
        <w:t>le gerektiren herhangi bir hastadır.</w:t>
      </w:r>
    </w:p>
    <w:p w14:paraId="4C7A4536" w14:textId="77777777" w:rsidR="002C4DA4" w:rsidRDefault="002C4DA4" w:rsidP="0051257D">
      <w:pPr>
        <w:pStyle w:val="ListeParagraf"/>
        <w:numPr>
          <w:ilvl w:val="0"/>
          <w:numId w:val="9"/>
        </w:numPr>
      </w:pPr>
      <w:r>
        <w:t>Ölmüş</w:t>
      </w:r>
      <w:r w:rsidRPr="003416E7">
        <w:t xml:space="preserve"> (süresi dolmuş) = siyah etiket = Hava yo</w:t>
      </w:r>
      <w:r>
        <w:t>lu açıldıktan sonra havalanması olmayan hastaları ifade eder.</w:t>
      </w:r>
    </w:p>
    <w:p w14:paraId="6E9E3D28" w14:textId="2AFCF3A5" w:rsidR="00F522D5" w:rsidRDefault="002C4DA4" w:rsidP="0051257D">
      <w:pPr>
        <w:ind w:firstLine="708"/>
      </w:pPr>
      <w:r w:rsidRPr="002C4DA4">
        <w:lastRenderedPageBreak/>
        <w:t xml:space="preserve">Klinik önceliğin de dekontaminasyon için bir öncelik olduğu gibi triyaj, yapılacak ilk klinik değerlendirmedir. Triyaj, dekontaminasyon tesislerinden varış ve ayrılış </w:t>
      </w:r>
      <w:r w:rsidR="00AF77F4" w:rsidRPr="002C4DA4">
        <w:t>dâhil</w:t>
      </w:r>
      <w:r w:rsidRPr="002C4DA4">
        <w:t xml:space="preserve"> olmak üzere kaza tahliye zinciri boyunca da yapılabilir. Dekontaminasyon, belirli tehlikelerin (kimyasallar / toksinler) daha fazla emilimini azaltır, ilk inceleme ve hayat kurtaran müdahaleler için daha iyi erişim sağlar. Aynı zamanda temiz bir alanda kesin bir bakım sağlanmasına da izin verir. Her kategori, triyaj kategorisini göstermek için T harfinden önce gelir. KBRN önceliği, geleneksel triyaj ile aynı triyaj kategorilerini kullanmaktadır. Buna göre; acil / şiddetli (T1), ivedi/ orta (T2), gecikmeli / küçük (T3) ve bekleyen/ölmüş (T4) şeklindedir. Triyaj eleği önemli hava yolu, solunum veya dolaşım problemlerini tanımlar ve önceliklerini belirler. Şiddetli/sert ortamlarda, olay yerinde sınırlı tıbbi kaynaklar nedeniyle “triyaj ve tedavi” önerilir ( </w:t>
      </w:r>
      <w:r w:rsidR="0080017E" w:rsidRPr="0080017E">
        <w:t xml:space="preserve">Calder </w:t>
      </w:r>
      <w:r w:rsidR="0080017E">
        <w:t xml:space="preserve">and </w:t>
      </w:r>
      <w:r w:rsidRPr="002C4DA4">
        <w:t>Bland, 2018: 420).</w:t>
      </w:r>
    </w:p>
    <w:p w14:paraId="6CDDB2EF" w14:textId="00C55AF3" w:rsidR="000A2436" w:rsidRDefault="002C4DA4" w:rsidP="0051257D">
      <w:pPr>
        <w:ind w:firstLine="708"/>
        <w:rPr>
          <w:noProof/>
        </w:rPr>
      </w:pPr>
      <w:r>
        <w:t xml:space="preserve">Triyaj işlemi tamamlanan yaralılara KBRN ilkyardımı uygulanır. KBRN ilkyardımında; temel ilkyardım uygulamalarına ilave olarak KBRN ajanlarının etkilerini ortadan kaldıran </w:t>
      </w:r>
      <w:r w:rsidR="00AC36F4">
        <w:t>özellikli</w:t>
      </w:r>
      <w:r>
        <w:t xml:space="preserve"> ilaç ve antidotlar kullanılır. Bu antidotların bir kısmı sağlık personeli tarafından uygulanabildiği gibi ajana maruz kalan ve bu konuda eğitim almış personel tarafından kendi kendine de uygulanabilir </w:t>
      </w:r>
      <w:r>
        <w:rPr>
          <w:noProof/>
        </w:rPr>
        <w:t>(Sezigen, 2009)</w:t>
      </w:r>
      <w:r w:rsidR="0051257D">
        <w:rPr>
          <w:noProof/>
        </w:rPr>
        <w:t>.</w:t>
      </w:r>
    </w:p>
    <w:p w14:paraId="5B7DAC85" w14:textId="77777777" w:rsidR="00AC36F4" w:rsidRDefault="00AC36F4" w:rsidP="0051257D">
      <w:pPr>
        <w:ind w:firstLine="708"/>
      </w:pPr>
    </w:p>
    <w:p w14:paraId="0715B5C3" w14:textId="110F23A8" w:rsidR="002C4DA4" w:rsidRPr="00693BF1" w:rsidRDefault="002C4DA4" w:rsidP="0051257D">
      <w:pPr>
        <w:pStyle w:val="Balk5"/>
        <w:rPr>
          <w:sz w:val="28"/>
        </w:rPr>
      </w:pPr>
      <w:bookmarkStart w:id="148" w:name="_Toc8446354"/>
      <w:bookmarkStart w:id="149" w:name="_Toc11323901"/>
      <w:r>
        <w:t>2.4.1.3. Dekontaminasyon</w:t>
      </w:r>
      <w:bookmarkEnd w:id="148"/>
      <w:bookmarkEnd w:id="149"/>
    </w:p>
    <w:p w14:paraId="66EAA871" w14:textId="77777777" w:rsidR="002C4DA4" w:rsidRDefault="002C4DA4" w:rsidP="0051257D">
      <w:pPr>
        <w:ind w:firstLine="360"/>
      </w:pPr>
      <w:r>
        <w:tab/>
        <w:t xml:space="preserve">KBRN acil durumları, bazı kazalardan, insan hatalarından, doğal felaketlerden, sabotaj faaliyetlerinden veya kasten havaya salınan KBRN ajanları şeklinde ortaya çıkabilir ve yangın, patlama ve / veya toksik salınımla sonuçlanabilir. Bu acil durumların bir başka yönü de kontaminasyondur. Karşı önlemler dikkate alınmazsa, kontaminasyon ölümcül olabilir. Kontaminasyonun giderilmesi dekontaminasyon olarak adlandırılır. Genel olarak dekontaminasyon, tehlikeli maddelerin, istenmediği alanlardan, nesnelerden ve insanlardan uzaklaştırılması olarak tanımlanmaktadır </w:t>
      </w:r>
      <w:r>
        <w:rPr>
          <w:noProof/>
        </w:rPr>
        <w:t>(Dragolici and Dragolici, 2014).</w:t>
      </w:r>
    </w:p>
    <w:p w14:paraId="1920FB4E" w14:textId="77777777" w:rsidR="00E42B94" w:rsidRDefault="001D1C9A" w:rsidP="0051257D">
      <w:pPr>
        <w:rPr>
          <w:noProof/>
        </w:rPr>
      </w:pPr>
      <w:r>
        <w:tab/>
      </w:r>
      <w:r w:rsidR="00CA5BB8" w:rsidRPr="00013D02">
        <w:t>Dekontaminasyon, kirliliğin yayılmasını ve mümkün olan en düşük seviyeye indirilmesini azaltmak için kirletici maddenin h</w:t>
      </w:r>
      <w:r w:rsidR="00CA5BB8">
        <w:t>ızlı ve etkili bir şekilde uzaklaştırılması nötrleştirilmesi veya yok edilmesidir</w:t>
      </w:r>
      <w:r w:rsidR="00CA5BB8" w:rsidRPr="00013D02">
        <w:t>.</w:t>
      </w:r>
      <w:r w:rsidR="00CA5BB8">
        <w:t xml:space="preserve"> </w:t>
      </w:r>
      <w:r w:rsidR="00CA5BB8" w:rsidRPr="00013D02">
        <w:t>Dekontaminasyon, tehlikeli maddelerin doğasından kaynaklanan yaşam, sağlık, mülk veya çevre tehlikesi durumlarında gerçekleştirili</w:t>
      </w:r>
      <w:r w:rsidR="00CA5BB8">
        <w:t xml:space="preserve">r ve bunların yayılmasını önler </w:t>
      </w:r>
      <w:r w:rsidR="00CA5BB8">
        <w:rPr>
          <w:noProof/>
        </w:rPr>
        <w:t>(Simeonova, 2015).</w:t>
      </w:r>
    </w:p>
    <w:p w14:paraId="4A8A3B7D" w14:textId="2564B0C2" w:rsidR="00EC260E" w:rsidRDefault="00E42B94" w:rsidP="000512B7">
      <w:pPr>
        <w:rPr>
          <w:noProof/>
        </w:rPr>
      </w:pPr>
      <w:r>
        <w:rPr>
          <w:noProof/>
        </w:rPr>
        <w:lastRenderedPageBreak/>
        <w:tab/>
      </w:r>
      <w:r w:rsidRPr="00A62924">
        <w:rPr>
          <w:noProof/>
        </w:rPr>
        <w:t>Dekontaminasyonun temel ögeleri kontaminasyonu en aza indirmek ve azaltmak için güvenli bir seviyeye ulaşıncaya kadar kişisel koruyucu donanım kullanmak ve kontamine maddelerin bertaraf edilmesini düzenlemektir (Bodurtha and Dickson, 2016).</w:t>
      </w:r>
      <w:r>
        <w:rPr>
          <w:noProof/>
        </w:rPr>
        <w:tab/>
      </w:r>
    </w:p>
    <w:p w14:paraId="6E3B2136" w14:textId="5D81759F" w:rsidR="00E42B94" w:rsidRDefault="00E42B94" w:rsidP="0051257D">
      <w:pPr>
        <w:ind w:firstLine="360"/>
        <w:rPr>
          <w:noProof/>
        </w:rPr>
      </w:pPr>
      <w:r>
        <w:rPr>
          <w:noProof/>
        </w:rPr>
        <w:t xml:space="preserve">Dekontaminasyon yöntemleri kirletici maddelerin fiziksel olarak uzaklaştırılması </w:t>
      </w:r>
      <w:r w:rsidRPr="00C92CF0">
        <w:rPr>
          <w:noProof/>
        </w:rPr>
        <w:t>kimyasal olarak (elektrokimyasal olarak) kirleticilerden arındırmak</w:t>
      </w:r>
      <w:r>
        <w:rPr>
          <w:noProof/>
        </w:rPr>
        <w:t xml:space="preserve"> veya </w:t>
      </w:r>
      <w:r w:rsidRPr="006A4228">
        <w:rPr>
          <w:noProof/>
        </w:rPr>
        <w:t>kimyasal detoksifikasyon veya dezenfeksiyon / sterilizasyon ile inaktive</w:t>
      </w:r>
      <w:r>
        <w:rPr>
          <w:noProof/>
        </w:rPr>
        <w:t xml:space="preserve"> etmek, </w:t>
      </w:r>
      <w:r w:rsidRPr="006A4228">
        <w:rPr>
          <w:noProof/>
        </w:rPr>
        <w:t>kirletici maddeleri hem fiziksel hem de kim</w:t>
      </w:r>
      <w:r>
        <w:rPr>
          <w:noProof/>
        </w:rPr>
        <w:t>yasal yollarla ortadan kaldırmak şeklindedir (Dragolici and Dragolici, 2014).</w:t>
      </w:r>
    </w:p>
    <w:p w14:paraId="49AB1FDC" w14:textId="57ADD03A" w:rsidR="00D34ED7" w:rsidRDefault="00D34ED7" w:rsidP="0051257D">
      <w:pPr>
        <w:ind w:firstLine="708"/>
      </w:pPr>
      <w:r>
        <w:t xml:space="preserve">Fiziksel dekontaminasyon kirlenmiş kişi veya nesneyi ovalama veya sürtünme işlemiyle fiziksel olarak çıkarmayı içerir. Maddelerin detoksifikasyonu için </w:t>
      </w:r>
      <w:r w:rsidR="00AC36F4">
        <w:t>dekontaminasyonun</w:t>
      </w:r>
      <w:r>
        <w:t xml:space="preserve"> diğer yolları gereklidir, çünkü bu işlem sadece ajanı çıkarır ve nötralize etmez veya detoksifiye etmez </w:t>
      </w:r>
      <w:r>
        <w:rPr>
          <w:noProof/>
        </w:rPr>
        <w:t>( Khan</w:t>
      </w:r>
      <w:r w:rsidR="0055254F">
        <w:rPr>
          <w:noProof/>
        </w:rPr>
        <w:t xml:space="preserve"> </w:t>
      </w:r>
      <w:r>
        <w:rPr>
          <w:noProof/>
        </w:rPr>
        <w:t>vd ., 2013: 490)</w:t>
      </w:r>
      <w:r>
        <w:t>.</w:t>
      </w:r>
    </w:p>
    <w:p w14:paraId="44F21942" w14:textId="77777777" w:rsidR="00D34ED7" w:rsidRDefault="00D34ED7" w:rsidP="0051257D">
      <w:pPr>
        <w:ind w:firstLine="708"/>
      </w:pPr>
      <w:r>
        <w:t xml:space="preserve">Birçok durumda, büyük kirlenme, yerinden kaldırma/çıkarma, durulama, silme ve buharlaşmayı içeren fiziksel yollarla giderilebilir. Yüksek basınç ve / veya ısıyı içeren yöntemler, gerektiğinde ve kontaminasyonu yayıp yanmalara neden olabileceğinden dikkatli bir şekilde kullanılmalıdır </w:t>
      </w:r>
      <w:r>
        <w:rPr>
          <w:noProof/>
        </w:rPr>
        <w:t>(Dragolici and Dragolici, 2014: 922).</w:t>
      </w:r>
    </w:p>
    <w:p w14:paraId="16BFC6C1" w14:textId="43D4F449" w:rsidR="00D34ED7" w:rsidRDefault="00D34ED7" w:rsidP="0051257D">
      <w:pPr>
        <w:ind w:firstLine="708"/>
        <w:rPr>
          <w:noProof/>
        </w:rPr>
      </w:pPr>
      <w:r>
        <w:rPr>
          <w:noProof/>
        </w:rPr>
        <w:t>Fiziksel arındırıcılar K</w:t>
      </w:r>
      <w:r w:rsidRPr="002559EC">
        <w:rPr>
          <w:noProof/>
        </w:rPr>
        <w:t>BRN kirletici maddeleri yüzeylerden temizlemek için kullanılan maddelerdir.</w:t>
      </w:r>
      <w:r w:rsidRPr="002559EC">
        <w:t xml:space="preserve"> </w:t>
      </w:r>
      <w:r w:rsidRPr="002559EC">
        <w:rPr>
          <w:noProof/>
        </w:rPr>
        <w:t>Ayrışma, sıcak hava, su, yüzey akt</w:t>
      </w:r>
      <w:r>
        <w:rPr>
          <w:noProof/>
        </w:rPr>
        <w:t xml:space="preserve">if maddeler ve </w:t>
      </w:r>
      <w:r w:rsidRPr="002559EC">
        <w:rPr>
          <w:noProof/>
        </w:rPr>
        <w:t>Fuller’s Earth</w:t>
      </w:r>
      <w:r>
        <w:rPr>
          <w:noProof/>
        </w:rPr>
        <w:t xml:space="preserve"> (</w:t>
      </w:r>
      <w:r w:rsidRPr="002559EC">
        <w:rPr>
          <w:noProof/>
        </w:rPr>
        <w:t>yağ veya diğer sıvıları kimyasal işlem görmeden yeniden renklendirme yeteneğine sahi</w:t>
      </w:r>
      <w:r>
        <w:rPr>
          <w:noProof/>
        </w:rPr>
        <w:t>p herhangi bir kil materyalidir)</w:t>
      </w:r>
      <w:r w:rsidRPr="002559EC">
        <w:rPr>
          <w:noProof/>
        </w:rPr>
        <w:t xml:space="preserve">, fiziksel </w:t>
      </w:r>
      <w:r>
        <w:rPr>
          <w:noProof/>
        </w:rPr>
        <w:t xml:space="preserve">arındırıcı </w:t>
      </w:r>
      <w:r w:rsidRPr="002559EC">
        <w:rPr>
          <w:noProof/>
        </w:rPr>
        <w:t>maddelerin örnekleridir</w:t>
      </w:r>
      <w:r>
        <w:rPr>
          <w:noProof/>
        </w:rPr>
        <w:t xml:space="preserve"> </w:t>
      </w:r>
      <w:r w:rsidRPr="00A7188D">
        <w:rPr>
          <w:noProof/>
        </w:rPr>
        <w:t>(</w:t>
      </w:r>
      <w:r w:rsidR="009B7FC8" w:rsidRPr="009B7FC8">
        <w:rPr>
          <w:noProof/>
        </w:rPr>
        <w:t>U.S. Department of Homeland Security</w:t>
      </w:r>
      <w:r>
        <w:rPr>
          <w:noProof/>
        </w:rPr>
        <w:t>, 2007).</w:t>
      </w:r>
    </w:p>
    <w:p w14:paraId="5673C42F" w14:textId="6293F1B0" w:rsidR="00D34ED7" w:rsidRDefault="00D34ED7" w:rsidP="0051257D">
      <w:pPr>
        <w:ind w:firstLine="708"/>
      </w:pPr>
      <w:r>
        <w:t xml:space="preserve">Dekontaminasyon için kimyasal yöntemler zararlı madde kirletici yüzeyden kimyasal </w:t>
      </w:r>
      <w:r w:rsidR="00AC36F4">
        <w:t>bozulma</w:t>
      </w:r>
      <w:r>
        <w:t xml:space="preserve"> veya ayrıştırma ile ayrılması şeklindedir. Çünkü kirletici molekülerin yapısının değişmesiyle zararsız madde ortaya çıkar </w:t>
      </w:r>
      <w:r w:rsidRPr="003A2475">
        <w:t>(Simeonova, 2015).</w:t>
      </w:r>
    </w:p>
    <w:p w14:paraId="4843B276" w14:textId="5E015659" w:rsidR="00D34ED7" w:rsidRPr="00D34ED7" w:rsidRDefault="000512B7" w:rsidP="0051257D">
      <w:pPr>
        <w:ind w:firstLine="708"/>
        <w:rPr>
          <w:noProof/>
        </w:rPr>
      </w:pPr>
      <w:r w:rsidRPr="000512B7">
        <w:rPr>
          <w:noProof/>
        </w:rPr>
        <w:t>Kimyasal arındırıcılar, KBRN kirletici maddeleri nötralize etmek için kullanılan maddelerdir. KBRN kirletici maddelerin detoksifikasyonunda kullanılan mevcut arındırıcı maddelerin çoğu reaktif kimyasallar veya karıştırma, ısıtma ve sarsıntıya ihtiyaç duymadan başka bir kimyasalla kolayca reaksiyona girebilen kimyasallar olarak düşünülebilir. Oksitleyici ajanlar, güçlü bazlar ve mikroemülsiyonlar kimyasal dekontaminasyon maddesidir (U.S. Department of Homeland Security, 2007).</w:t>
      </w:r>
    </w:p>
    <w:p w14:paraId="5DF163BF" w14:textId="62478962" w:rsidR="00D34ED7" w:rsidRPr="00EC260E" w:rsidRDefault="00243E3B" w:rsidP="00EC260E">
      <w:pPr>
        <w:pStyle w:val="ResimYazs"/>
        <w:jc w:val="center"/>
        <w:rPr>
          <w:b/>
          <w:i w:val="0"/>
          <w:color w:val="000000" w:themeColor="text1"/>
          <w:sz w:val="24"/>
          <w:szCs w:val="24"/>
        </w:rPr>
      </w:pPr>
      <w:bookmarkStart w:id="150" w:name="_Toc9515707"/>
      <w:bookmarkStart w:id="151" w:name="_Toc11324350"/>
      <w:r>
        <w:rPr>
          <w:b/>
          <w:i w:val="0"/>
          <w:noProof/>
          <w:color w:val="000000" w:themeColor="text1"/>
          <w:sz w:val="24"/>
          <w:szCs w:val="24"/>
          <w:lang w:eastAsia="tr-TR"/>
        </w:rPr>
        <w:lastRenderedPageBreak/>
        <w:drawing>
          <wp:anchor distT="0" distB="0" distL="114300" distR="114300" simplePos="0" relativeHeight="251763712" behindDoc="0" locked="0" layoutInCell="1" allowOverlap="1" wp14:anchorId="0AEF0819" wp14:editId="4F695101">
            <wp:simplePos x="0" y="0"/>
            <wp:positionH relativeFrom="column">
              <wp:posOffset>7620</wp:posOffset>
            </wp:positionH>
            <wp:positionV relativeFrom="paragraph">
              <wp:posOffset>281940</wp:posOffset>
            </wp:positionV>
            <wp:extent cx="5391150" cy="2495550"/>
            <wp:effectExtent l="0" t="0" r="0" b="0"/>
            <wp:wrapTopAndBottom/>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91150" cy="2495550"/>
                    </a:xfrm>
                    <a:prstGeom prst="rect">
                      <a:avLst/>
                    </a:prstGeom>
                    <a:noFill/>
                    <a:ln>
                      <a:noFill/>
                    </a:ln>
                  </pic:spPr>
                </pic:pic>
              </a:graphicData>
            </a:graphic>
            <wp14:sizeRelH relativeFrom="page">
              <wp14:pctWidth>0</wp14:pctWidth>
            </wp14:sizeRelH>
            <wp14:sizeRelV relativeFrom="page">
              <wp14:pctHeight>0</wp14:pctHeight>
            </wp14:sizeRelV>
          </wp:anchor>
        </w:drawing>
      </w:r>
      <w:r w:rsidR="00D34ED7" w:rsidRPr="00EC260E">
        <w:rPr>
          <w:b/>
          <w:i w:val="0"/>
          <w:color w:val="000000" w:themeColor="text1"/>
          <w:sz w:val="24"/>
          <w:szCs w:val="24"/>
        </w:rPr>
        <w:t>Tablo</w:t>
      </w:r>
      <w:r w:rsidR="00EC260E" w:rsidRPr="00EC260E">
        <w:rPr>
          <w:b/>
          <w:i w:val="0"/>
          <w:color w:val="000000" w:themeColor="text1"/>
          <w:sz w:val="24"/>
          <w:szCs w:val="24"/>
        </w:rPr>
        <w:t xml:space="preserve"> 1. </w:t>
      </w:r>
      <w:r w:rsidR="00EC260E" w:rsidRPr="00EC260E">
        <w:rPr>
          <w:b/>
          <w:i w:val="0"/>
          <w:color w:val="000000" w:themeColor="text1"/>
          <w:sz w:val="24"/>
          <w:szCs w:val="24"/>
        </w:rPr>
        <w:fldChar w:fldCharType="begin"/>
      </w:r>
      <w:r w:rsidR="00EC260E" w:rsidRPr="00EC260E">
        <w:rPr>
          <w:b/>
          <w:i w:val="0"/>
          <w:color w:val="000000" w:themeColor="text1"/>
          <w:sz w:val="24"/>
          <w:szCs w:val="24"/>
        </w:rPr>
        <w:instrText xml:space="preserve"> SEQ 1. \* ARABIC </w:instrText>
      </w:r>
      <w:r w:rsidR="00EC260E" w:rsidRPr="00EC260E">
        <w:rPr>
          <w:b/>
          <w:i w:val="0"/>
          <w:color w:val="000000" w:themeColor="text1"/>
          <w:sz w:val="24"/>
          <w:szCs w:val="24"/>
        </w:rPr>
        <w:fldChar w:fldCharType="separate"/>
      </w:r>
      <w:r w:rsidR="007E14F0">
        <w:rPr>
          <w:b/>
          <w:i w:val="0"/>
          <w:noProof/>
          <w:color w:val="000000" w:themeColor="text1"/>
          <w:sz w:val="24"/>
          <w:szCs w:val="24"/>
        </w:rPr>
        <w:t>12</w:t>
      </w:r>
      <w:r w:rsidR="00EC260E" w:rsidRPr="00EC260E">
        <w:rPr>
          <w:b/>
          <w:i w:val="0"/>
          <w:color w:val="000000" w:themeColor="text1"/>
          <w:sz w:val="24"/>
          <w:szCs w:val="24"/>
        </w:rPr>
        <w:fldChar w:fldCharType="end"/>
      </w:r>
      <w:r w:rsidR="00D34ED7" w:rsidRPr="00EC260E">
        <w:rPr>
          <w:b/>
          <w:i w:val="0"/>
          <w:color w:val="000000" w:themeColor="text1"/>
          <w:sz w:val="24"/>
          <w:szCs w:val="24"/>
        </w:rPr>
        <w:t>. KBRN Acil Durumlarında Dekontaminasyon Yöntemleri</w:t>
      </w:r>
      <w:bookmarkEnd w:id="150"/>
      <w:bookmarkEnd w:id="151"/>
    </w:p>
    <w:p w14:paraId="0864C8EC" w14:textId="14A4D901" w:rsidR="00592751" w:rsidRDefault="00D34ED7">
      <w:pPr>
        <w:rPr>
          <w:b/>
          <w:sz w:val="20"/>
          <w:szCs w:val="18"/>
        </w:rPr>
      </w:pPr>
      <w:r w:rsidRPr="006B738E">
        <w:rPr>
          <w:b/>
          <w:noProof/>
          <w:sz w:val="20"/>
          <w:szCs w:val="18"/>
        </w:rPr>
        <w:t>Kaynak:</w:t>
      </w:r>
      <w:r w:rsidRPr="006B738E">
        <w:rPr>
          <w:b/>
          <w:sz w:val="20"/>
          <w:szCs w:val="18"/>
        </w:rPr>
        <w:t xml:space="preserve"> </w:t>
      </w:r>
      <w:r w:rsidRPr="0051257D">
        <w:rPr>
          <w:sz w:val="20"/>
          <w:szCs w:val="18"/>
        </w:rPr>
        <w:t>(Drag</w:t>
      </w:r>
      <w:r w:rsidR="0051257D">
        <w:rPr>
          <w:sz w:val="20"/>
          <w:szCs w:val="18"/>
        </w:rPr>
        <w:t>olici and Dragolici, 2014: 922)</w:t>
      </w:r>
    </w:p>
    <w:p w14:paraId="57B71D4F" w14:textId="77777777" w:rsidR="00592751" w:rsidRDefault="00592751">
      <w:pPr>
        <w:rPr>
          <w:b/>
          <w:sz w:val="20"/>
          <w:szCs w:val="18"/>
        </w:rPr>
      </w:pPr>
    </w:p>
    <w:p w14:paraId="70819CF6" w14:textId="40BF4433" w:rsidR="00663E35" w:rsidRPr="00663E35" w:rsidRDefault="00663E35" w:rsidP="00243E3B">
      <w:pPr>
        <w:pStyle w:val="Balk5"/>
      </w:pPr>
      <w:bookmarkStart w:id="152" w:name="_Toc8446355"/>
      <w:bookmarkStart w:id="153" w:name="_Toc11323902"/>
      <w:r w:rsidRPr="00663E35">
        <w:t xml:space="preserve">2.4.1.4. </w:t>
      </w:r>
      <w:r>
        <w:t>Kişisel Koruyucu Donanım</w:t>
      </w:r>
      <w:bookmarkEnd w:id="152"/>
      <w:bookmarkEnd w:id="153"/>
    </w:p>
    <w:p w14:paraId="49E6FB46" w14:textId="3AEC8D99" w:rsidR="00663E35" w:rsidRDefault="00663E35" w:rsidP="00243E3B">
      <w:r>
        <w:tab/>
        <w:t xml:space="preserve">Koruyucu, bir grup kullanıcının tehlikeli materyaller içeren faaliyetleri gerçekleştirmesine izin verirken, uygun bir koruma seviyesi sağlamak için tasarlanmış ve bütünleşmiş giyim ve donanım eşyalarının bir kombinasyonu olarak tanımlanmaktadır. Etkili bir koruyucu grubunu oluşturan bileşenler, koruyucu giysiler, botlar, eldivenler, solunum ekipmanı ve mikro klima soğutucu </w:t>
      </w:r>
      <w:r w:rsidR="00EC260E">
        <w:t>donanım</w:t>
      </w:r>
      <w:r>
        <w:t xml:space="preserve"> dahil olmak üzere çok çeşitli koruyucu ekipman ve giysi parçaları içerebilir (U.S. Department of Homeland Security, 2007).</w:t>
      </w:r>
    </w:p>
    <w:p w14:paraId="32FFE94A" w14:textId="30558556" w:rsidR="00B43F69" w:rsidRDefault="00663E35" w:rsidP="00243E3B">
      <w:r>
        <w:tab/>
        <w:t xml:space="preserve">Kimyasal, biyolojik ajanlara karşı birincil koruyucu mekanizma solunum korumasıdır. Uygun bir şekilde takılmış koruyucu maske, bir giysi, eldiven ve çizme ile birleştirildiğinde mükemmel koruma sağlayabilir. Radyolojik ajanlara karşı kullanılan birincil koruyucu donanım, giysinin, eldivenlerin ve botların üzerinde% 100 pamukla birlikte uygun şekilde takılmış koruyucu maskeden oluşan, cilt kapsamı ile birlikte solunum korumasıdır. KKD ayrıca, maruz kalma kontrol prosedürleri ve ekipmanı da </w:t>
      </w:r>
      <w:r w:rsidR="0077222A">
        <w:t>dâhil</w:t>
      </w:r>
      <w:r>
        <w:t xml:space="preserve"> olmak üzere diğer koruyucu yöntemlerle birlikte kullanılmalıd</w:t>
      </w:r>
      <w:r w:rsidR="00243E3B">
        <w:t>ır (Simeonova and Hylak, 2015).</w:t>
      </w:r>
    </w:p>
    <w:p w14:paraId="20D78D73" w14:textId="77777777" w:rsidR="00243E3B" w:rsidRDefault="00B43F69" w:rsidP="00243E3B">
      <w:r>
        <w:tab/>
      </w:r>
    </w:p>
    <w:p w14:paraId="123ECF07" w14:textId="43BB0675" w:rsidR="00663E35" w:rsidRDefault="00243E3B" w:rsidP="00243E3B">
      <w:r>
        <w:lastRenderedPageBreak/>
        <w:tab/>
      </w:r>
      <w:r w:rsidR="00663E35">
        <w:t>KBRN tehlikelerine maruz kalmadan kaynaklanan potansiyel tehlikelerle karşı karşıya kaldığında kişisel koruyucu donanım giyilmelidir. Kişisel koruyucu donanım giyilmesini gerektirebilecek acil durum operasyonlarıyla ilgili birçok etkinlik aşağıda sunulmuştur; (U.S. Department of Homeland Security, 2007)</w:t>
      </w:r>
    </w:p>
    <w:p w14:paraId="0E98F62B" w14:textId="54A2D2D2" w:rsidR="00663E35" w:rsidRDefault="00663E35" w:rsidP="00243E3B">
      <w:pPr>
        <w:pStyle w:val="ListeParagraf"/>
        <w:numPr>
          <w:ilvl w:val="0"/>
          <w:numId w:val="23"/>
        </w:numPr>
      </w:pPr>
      <w:r w:rsidRPr="00812DCC">
        <w:rPr>
          <w:b/>
        </w:rPr>
        <w:t>Olay yerinin incelenmesi:</w:t>
      </w:r>
      <w:r>
        <w:t xml:space="preserve"> Tehlikeli madde olay / kaza yerinin ilk incelemesini yapan kişiler. </w:t>
      </w:r>
    </w:p>
    <w:p w14:paraId="1D28930F" w14:textId="5018E30B" w:rsidR="00663E35" w:rsidRPr="00010A37" w:rsidRDefault="00663E35" w:rsidP="00243E3B">
      <w:pPr>
        <w:pStyle w:val="ListeParagraf"/>
        <w:numPr>
          <w:ilvl w:val="0"/>
          <w:numId w:val="23"/>
        </w:numPr>
        <w:rPr>
          <w:b/>
        </w:rPr>
      </w:pPr>
      <w:r w:rsidRPr="00812DCC">
        <w:rPr>
          <w:b/>
        </w:rPr>
        <w:t>Acil kurtarma</w:t>
      </w:r>
      <w:r>
        <w:rPr>
          <w:b/>
        </w:rPr>
        <w:t xml:space="preserve">: </w:t>
      </w:r>
      <w:r>
        <w:t>M</w:t>
      </w:r>
      <w:r w:rsidRPr="00812DCC">
        <w:t>aruziyet</w:t>
      </w:r>
      <w:r>
        <w:t xml:space="preserve"> yaşamış kazazedeyi olay yerinden çıkarmak</w:t>
      </w:r>
      <w:r w:rsidRPr="00812DCC">
        <w:t xml:space="preserve"> amacıyla tehlikeli madde alanına giren kişiler.</w:t>
      </w:r>
      <w:r>
        <w:t xml:space="preserve"> </w:t>
      </w:r>
    </w:p>
    <w:p w14:paraId="389E6C35" w14:textId="470DA2D9" w:rsidR="00663E35" w:rsidRPr="00010A37" w:rsidRDefault="00663E35" w:rsidP="00243E3B">
      <w:pPr>
        <w:pStyle w:val="ListeParagraf"/>
        <w:numPr>
          <w:ilvl w:val="0"/>
          <w:numId w:val="23"/>
        </w:numPr>
        <w:rPr>
          <w:b/>
        </w:rPr>
      </w:pPr>
      <w:r w:rsidRPr="00010A37">
        <w:rPr>
          <w:b/>
        </w:rPr>
        <w:t>Tehlike Azaltma</w:t>
      </w:r>
      <w:r>
        <w:rPr>
          <w:b/>
        </w:rPr>
        <w:t>:</w:t>
      </w:r>
      <w:r w:rsidRPr="00010A37">
        <w:t xml:space="preserve"> Potansiyel bir toksik salınımı </w:t>
      </w:r>
      <w:r>
        <w:t>önlemek veya mevcut bir yayılımdan</w:t>
      </w:r>
      <w:r w:rsidRPr="00010A37">
        <w:t xml:space="preserve"> kaynaklanan tehlikeleri azaltmak için tehlikeli madde alanına giren kişiler.</w:t>
      </w:r>
      <w:r>
        <w:t xml:space="preserve"> </w:t>
      </w:r>
    </w:p>
    <w:p w14:paraId="30AA0B37" w14:textId="77777777" w:rsidR="00663E35" w:rsidRPr="00010A37" w:rsidRDefault="00663E35" w:rsidP="00243E3B">
      <w:pPr>
        <w:pStyle w:val="ListeParagraf"/>
        <w:numPr>
          <w:ilvl w:val="0"/>
          <w:numId w:val="23"/>
        </w:numPr>
        <w:rPr>
          <w:b/>
        </w:rPr>
      </w:pPr>
      <w:r w:rsidRPr="00010A37">
        <w:rPr>
          <w:b/>
        </w:rPr>
        <w:t>İzleme / Denetleme:</w:t>
      </w:r>
      <w:r>
        <w:rPr>
          <w:b/>
        </w:rPr>
        <w:t xml:space="preserve"> </w:t>
      </w:r>
      <w:r>
        <w:t xml:space="preserve">Çalışma işlemlerini </w:t>
      </w:r>
      <w:r w:rsidRPr="00010A37">
        <w:t>gözlemlemek ve yönlendirmek ya da gereksiz güvenlik risklerini önlemek amacıyla açık bir şekilde tehlikeli madde alanına giren kişiler.</w:t>
      </w:r>
    </w:p>
    <w:p w14:paraId="067D0E48" w14:textId="77777777" w:rsidR="00663E35" w:rsidRPr="00010A37" w:rsidRDefault="00663E35" w:rsidP="00243E3B">
      <w:pPr>
        <w:pStyle w:val="ListeParagraf"/>
        <w:numPr>
          <w:ilvl w:val="0"/>
          <w:numId w:val="23"/>
        </w:numPr>
        <w:rPr>
          <w:b/>
        </w:rPr>
      </w:pPr>
      <w:r w:rsidRPr="00010A37">
        <w:rPr>
          <w:b/>
        </w:rPr>
        <w:t xml:space="preserve">Dekontaminasyon: </w:t>
      </w:r>
      <w:r w:rsidRPr="00010A37">
        <w:t>Kontamine bölgeden ayrılan personele veya ekipmana dekontaminasyon desteği sağlayan kişiler</w:t>
      </w:r>
      <w:r>
        <w:t>.</w:t>
      </w:r>
    </w:p>
    <w:p w14:paraId="42835FC8" w14:textId="7D5199EE" w:rsidR="007B2CE6" w:rsidRDefault="007B2CE6" w:rsidP="00243E3B">
      <w:pPr>
        <w:ind w:firstLine="708"/>
      </w:pPr>
      <w:r w:rsidRPr="003C70A3">
        <w:t xml:space="preserve">Çevre Koruma Ajansı (EPA), solunum koruma ve koruyucu giysilerin hangi </w:t>
      </w:r>
      <w:r>
        <w:t xml:space="preserve">kombinasyonlarının kullanılması </w:t>
      </w:r>
      <w:r w:rsidRPr="003C70A3">
        <w:t>gerektiğini belirlemeye yardımcı olmak için dört koruma seviyesi belirlemiştir:</w:t>
      </w:r>
      <w:r>
        <w:t xml:space="preserve"> </w:t>
      </w:r>
      <w:r>
        <w:rPr>
          <w:noProof/>
        </w:rPr>
        <w:t>(U.S. Department Of Health and Human Services , 2001)</w:t>
      </w:r>
    </w:p>
    <w:p w14:paraId="3E798F91" w14:textId="098F3375" w:rsidR="00B43F69" w:rsidRPr="00243E3B" w:rsidRDefault="007B2CE6" w:rsidP="00243E3B">
      <w:pPr>
        <w:ind w:firstLine="708"/>
        <w:rPr>
          <w:b/>
        </w:rPr>
      </w:pPr>
      <w:r w:rsidRPr="0059547D">
        <w:rPr>
          <w:b/>
        </w:rPr>
        <w:t>A Seviyesi</w:t>
      </w:r>
      <w:r>
        <w:rPr>
          <w:b/>
        </w:rPr>
        <w:t xml:space="preserve"> </w:t>
      </w:r>
      <w:r w:rsidRPr="0059547D">
        <w:t xml:space="preserve">En yüksek seviyede solunum, deri, göz ve mukoza zarının korunması </w:t>
      </w:r>
      <w:r>
        <w:t>gerektiğinde A Seviyesi koruyucu donanım</w:t>
      </w:r>
      <w:r w:rsidRPr="0059547D">
        <w:t xml:space="preserve"> kullanılmalıdır.</w:t>
      </w:r>
      <w:r>
        <w:t xml:space="preserve"> Pozitif </w:t>
      </w:r>
      <w:r w:rsidRPr="0059547D">
        <w:t xml:space="preserve">hava basıncını muhafaza edebilen </w:t>
      </w:r>
      <w:r>
        <w:t>t</w:t>
      </w:r>
      <w:r w:rsidRPr="0059547D">
        <w:t>amamen kapsüllenmiş, buhar geçirmez, kimyasal koruyucu elbise</w:t>
      </w:r>
      <w:r>
        <w:t>, çelik burunlu ve gövdeli kimyasallara dayanıklı botlar, kimyasallara dayanıklı iç / dış eldivenler, tulumlar, baret ve bağımsız solunum aparatından (SCBA)</w:t>
      </w:r>
      <w:r w:rsidRPr="0059547D">
        <w:t xml:space="preserve"> </w:t>
      </w:r>
      <w:r>
        <w:t xml:space="preserve">oluşur </w:t>
      </w:r>
      <w:r w:rsidRPr="00845E49">
        <w:t>(U.S. Department Of Health and Human Services, 2001</w:t>
      </w:r>
      <w:r>
        <w:t xml:space="preserve">; </w:t>
      </w:r>
      <w:r w:rsidR="0077222A">
        <w:rPr>
          <w:noProof/>
        </w:rPr>
        <w:t>Si</w:t>
      </w:r>
      <w:r>
        <w:rPr>
          <w:noProof/>
        </w:rPr>
        <w:t>meonova and Hylak, 2015</w:t>
      </w:r>
      <w:r w:rsidRPr="00845E49">
        <w:t>)</w:t>
      </w:r>
      <w:r>
        <w:t>.</w:t>
      </w:r>
    </w:p>
    <w:p w14:paraId="4A679719" w14:textId="2352E721" w:rsidR="00204BDF" w:rsidRPr="00204BDF" w:rsidRDefault="007B2CE6" w:rsidP="00243E3B">
      <w:pPr>
        <w:ind w:firstLine="708"/>
        <w:rPr>
          <w:b/>
          <w:sz w:val="22"/>
        </w:rPr>
      </w:pPr>
      <w:r>
        <w:rPr>
          <w:b/>
          <w:iCs/>
          <w:sz w:val="22"/>
        </w:rPr>
        <w:t xml:space="preserve">B Seviyesi </w:t>
      </w:r>
      <w:r>
        <w:t>e</w:t>
      </w:r>
      <w:r w:rsidRPr="007B2CE6">
        <w:t xml:space="preserve">n yüksek seviyede solunum koruması gerektiğinde B seviyesi koruyucu donanım seçilmelidir, ancak daha az deri ve göz koruması gereklidir. Seviye A'dan sadece kimyasal dirençli giysi kullanımıyla sıçrama koruması sağladığı için farklıdır. İki parçalı kimyasal sıçrama kıyafeti, tek kullanımlık kimyasal maddelere dayanıklı tulumlar veya tamamen kapsüllü buhar geçirmeyen takım, bağımsız solunum aparatı (SCBA), dışı ve içi kimyasallara dayanıklı eldivenler, kimyasallara dayanıklı çelik </w:t>
      </w:r>
      <w:r w:rsidRPr="007B2CE6">
        <w:lastRenderedPageBreak/>
        <w:t xml:space="preserve">parmaklı botlar ve diğer isteğe bağlı ürünlerden oluşur  (U.S. Department Of Health and Human Services, 2001; </w:t>
      </w:r>
      <w:r w:rsidR="0077222A" w:rsidRPr="007B2CE6">
        <w:t>Simeonova</w:t>
      </w:r>
      <w:r w:rsidRPr="007B2CE6">
        <w:t xml:space="preserve"> and Hylak, 2015).</w:t>
      </w:r>
    </w:p>
    <w:p w14:paraId="57DD64A1" w14:textId="41507DAB" w:rsidR="007B2CE6" w:rsidRPr="00204BDF" w:rsidRDefault="007B2CE6" w:rsidP="00243E3B">
      <w:pPr>
        <w:ind w:firstLine="708"/>
        <w:rPr>
          <w:b/>
        </w:rPr>
      </w:pPr>
      <w:r w:rsidRPr="00484363">
        <w:rPr>
          <w:b/>
        </w:rPr>
        <w:t>C seviyesi</w:t>
      </w:r>
      <w:r w:rsidR="00204BDF">
        <w:rPr>
          <w:b/>
        </w:rPr>
        <w:t xml:space="preserve"> </w:t>
      </w:r>
      <w:r w:rsidR="00204BDF">
        <w:t>h</w:t>
      </w:r>
      <w:r>
        <w:t>avadaki madde veya maddeler</w:t>
      </w:r>
      <w:r w:rsidRPr="00EA01F4">
        <w:t xml:space="preserve"> bilindiğinde, konsantrasyon ölçülürken, hava temizleyici solunum cihazlarının kullanımı için kriterler</w:t>
      </w:r>
      <w:r>
        <w:t xml:space="preserve"> karşılandığında, deri ve göz maruziyeti</w:t>
      </w:r>
      <w:r w:rsidRPr="00EA01F4">
        <w:t xml:space="preserve"> olası</w:t>
      </w:r>
      <w:r>
        <w:t xml:space="preserve">lığının olmadığında </w:t>
      </w:r>
      <w:r w:rsidRPr="00EA01F4">
        <w:t xml:space="preserve">C </w:t>
      </w:r>
      <w:r>
        <w:t>Seviyesi koruyucu donanım</w:t>
      </w:r>
      <w:r w:rsidRPr="00EA01F4">
        <w:t xml:space="preserve"> seçilmelidir.</w:t>
      </w:r>
      <w:r>
        <w:t xml:space="preserve"> C seviyesi koruyucu donanımda B seviyesinden farklı olarak </w:t>
      </w:r>
      <w:r w:rsidRPr="0048590E">
        <w:t>bağımsız solunum aparatı</w:t>
      </w:r>
      <w:r>
        <w:t xml:space="preserve"> </w:t>
      </w:r>
      <w:r w:rsidRPr="0048590E">
        <w:t>(SCBA)</w:t>
      </w:r>
      <w:r>
        <w:t xml:space="preserve"> veya </w:t>
      </w:r>
      <w:r w:rsidRPr="0048590E">
        <w:t xml:space="preserve">hava </w:t>
      </w:r>
      <w:r>
        <w:t>s</w:t>
      </w:r>
      <w:r w:rsidRPr="0048590E">
        <w:t>ağla</w:t>
      </w:r>
      <w:r>
        <w:t>yan</w:t>
      </w:r>
      <w:r w:rsidRPr="0048590E">
        <w:t xml:space="preserve"> </w:t>
      </w:r>
      <w:r>
        <w:t xml:space="preserve">solunum cihazı yerine </w:t>
      </w:r>
      <w:r w:rsidRPr="0048590E">
        <w:t>ta</w:t>
      </w:r>
      <w:r>
        <w:t xml:space="preserve">m veya yarım yüz gaz maskesi kullanılır </w:t>
      </w:r>
      <w:r w:rsidRPr="0048590E">
        <w:t xml:space="preserve">(U.S. Department Of Health and Human Services, 2001; </w:t>
      </w:r>
      <w:r w:rsidR="0077222A" w:rsidRPr="0048590E">
        <w:t>Simeonova</w:t>
      </w:r>
      <w:r w:rsidRPr="0048590E">
        <w:t xml:space="preserve"> and Hylak, 2015).</w:t>
      </w:r>
    </w:p>
    <w:p w14:paraId="03371C91" w14:textId="6E4ECB07" w:rsidR="007B2CE6" w:rsidRPr="00204BDF" w:rsidRDefault="007B2CE6" w:rsidP="00243E3B">
      <w:pPr>
        <w:ind w:firstLine="708"/>
        <w:rPr>
          <w:b/>
        </w:rPr>
      </w:pPr>
      <w:r w:rsidRPr="0048590E">
        <w:rPr>
          <w:b/>
        </w:rPr>
        <w:t>D Seviyesi</w:t>
      </w:r>
      <w:r w:rsidR="00204BDF">
        <w:rPr>
          <w:b/>
        </w:rPr>
        <w:t xml:space="preserve"> </w:t>
      </w:r>
      <w:r w:rsidRPr="003E3B11">
        <w:t xml:space="preserve">aslında bir çalışan üniformasıdır. Solunum koruması ve minimum cilt koruması sağlamaz ayrıca solunum veya deri tehlikelerinin bulunduğu herhangi bir bölgede giyilmemelidir </w:t>
      </w:r>
      <w:r w:rsidRPr="003E3B11">
        <w:rPr>
          <w:noProof/>
        </w:rPr>
        <w:t>(U.S. Department Of Health And Human Services , 2001).</w:t>
      </w:r>
    </w:p>
    <w:p w14:paraId="0E0DBB5F" w14:textId="38E55830" w:rsidR="000512B7" w:rsidRDefault="00EF3096" w:rsidP="000512B7">
      <w:r>
        <w:tab/>
      </w:r>
      <w:r w:rsidR="000512B7">
        <w:t>Kişisel koruyucu donanım yayılma kontaminasyonunu önlemek için dikkatli kullanılmalıdır. Görev tamamladığında kişisel koruyucu donanım dikkatli bir şekilde çıkarılır ve uygun bir şekilde bir köşeye atılır olay yerinden ayrılmadan önce derhal dekontaminasyon yapılmalıdır. Bir KBRN olayının olduğu yerde kişisel koruyucu donanım kullanırken aşağıdaki adımları gerçekleştirilmelidir; (Simeonova and Hylak, 2015)</w:t>
      </w:r>
    </w:p>
    <w:p w14:paraId="3FD9DD6A" w14:textId="106A8746" w:rsidR="000512B7" w:rsidRDefault="000512B7" w:rsidP="00EF3096">
      <w:pPr>
        <w:pStyle w:val="ListeParagraf"/>
        <w:numPr>
          <w:ilvl w:val="0"/>
          <w:numId w:val="47"/>
        </w:numPr>
      </w:pPr>
      <w:r>
        <w:t>Göreve başlamadan önce gereken her şeye sahip olduğundan emin olunmalıdır</w:t>
      </w:r>
    </w:p>
    <w:p w14:paraId="2410044D" w14:textId="1CC4BE08" w:rsidR="000512B7" w:rsidRDefault="000512B7" w:rsidP="00EF3096">
      <w:pPr>
        <w:pStyle w:val="ListeParagraf"/>
        <w:numPr>
          <w:ilvl w:val="0"/>
          <w:numId w:val="47"/>
        </w:numPr>
      </w:pPr>
      <w:r>
        <w:t>Kişisel koruyucu donanınım doğru bir şekilde giyildiği/yerleştiği kontrol edilmelidir (ayna / gözlemci)</w:t>
      </w:r>
    </w:p>
    <w:p w14:paraId="1581BAD1" w14:textId="515804A1" w:rsidR="000512B7" w:rsidRDefault="000512B7" w:rsidP="00EF3096">
      <w:pPr>
        <w:pStyle w:val="ListeParagraf"/>
        <w:numPr>
          <w:ilvl w:val="0"/>
          <w:numId w:val="47"/>
        </w:numPr>
      </w:pPr>
      <w:r>
        <w:t>Kişisel koruyucu donanınım kullanırken kendi kendini kirletmekten kaçınılmalıdır</w:t>
      </w:r>
    </w:p>
    <w:p w14:paraId="2CE8AA49" w14:textId="4AFD592D" w:rsidR="000512B7" w:rsidRDefault="000512B7" w:rsidP="00EF3096">
      <w:pPr>
        <w:pStyle w:val="ListeParagraf"/>
        <w:numPr>
          <w:ilvl w:val="0"/>
          <w:numId w:val="47"/>
        </w:numPr>
      </w:pPr>
      <w:r>
        <w:t>Gözlük, maske ve yüz kısımlarına dokunulmamalıdır</w:t>
      </w:r>
    </w:p>
    <w:p w14:paraId="74D97B7F" w14:textId="2EEF6782" w:rsidR="000512B7" w:rsidRDefault="000512B7" w:rsidP="00EF3096">
      <w:pPr>
        <w:pStyle w:val="ListeParagraf"/>
        <w:numPr>
          <w:ilvl w:val="0"/>
          <w:numId w:val="47"/>
        </w:numPr>
      </w:pPr>
      <w:r>
        <w:t>Kişisel koruyucu donanım çıkarılırken kontaminasyondan kaçınılmalıdır</w:t>
      </w:r>
    </w:p>
    <w:p w14:paraId="5663B431" w14:textId="74465875" w:rsidR="000512B7" w:rsidRDefault="000512B7" w:rsidP="00EF3096">
      <w:pPr>
        <w:pStyle w:val="ListeParagraf"/>
        <w:numPr>
          <w:ilvl w:val="0"/>
          <w:numId w:val="47"/>
        </w:numPr>
      </w:pPr>
      <w:r>
        <w:t>Kişisel koruyucu donanım giyilirken ve çıkarılırken ekipler birbirine yardım edebilir</w:t>
      </w:r>
    </w:p>
    <w:p w14:paraId="4A049BC9" w14:textId="42D8C8B0" w:rsidR="000512B7" w:rsidRDefault="000512B7" w:rsidP="00EF3096">
      <w:pPr>
        <w:pStyle w:val="ListeParagraf"/>
        <w:numPr>
          <w:ilvl w:val="0"/>
          <w:numId w:val="47"/>
        </w:numPr>
      </w:pPr>
      <w:r>
        <w:t>Nelerin kontaminasyon olabileceği hatırlanmalıdır</w:t>
      </w:r>
    </w:p>
    <w:p w14:paraId="783B2EA2" w14:textId="395C5B21" w:rsidR="006E5222" w:rsidRDefault="000512B7" w:rsidP="00EF3096">
      <w:pPr>
        <w:pStyle w:val="ListeParagraf"/>
        <w:numPr>
          <w:ilvl w:val="0"/>
          <w:numId w:val="47"/>
        </w:numPr>
      </w:pPr>
      <w:r>
        <w:t>Başkaları ve çevreyi kontamine etmekten kaçınılmalıdır</w:t>
      </w:r>
    </w:p>
    <w:p w14:paraId="3E444C00" w14:textId="110970DF" w:rsidR="00243E3B" w:rsidRDefault="00243E3B" w:rsidP="00EF3096">
      <w:pPr>
        <w:pStyle w:val="ekillerTablosu"/>
        <w:spacing w:after="160"/>
      </w:pPr>
      <w:bookmarkStart w:id="154" w:name="_Toc8446356"/>
      <w:bookmarkStart w:id="155" w:name="_Toc9515050"/>
      <w:bookmarkStart w:id="156" w:name="_Toc9515921"/>
      <w:bookmarkStart w:id="157" w:name="_Toc11051950"/>
      <w:bookmarkStart w:id="158" w:name="_Toc11053532"/>
    </w:p>
    <w:p w14:paraId="323BE0C5" w14:textId="77777777" w:rsidR="000512B7" w:rsidRPr="00243E3B" w:rsidRDefault="000512B7" w:rsidP="00EF3096"/>
    <w:p w14:paraId="2157D48C" w14:textId="77777777" w:rsidR="000512B7" w:rsidRDefault="000512B7" w:rsidP="00EF3096"/>
    <w:p w14:paraId="488FBEAF" w14:textId="6746C747" w:rsidR="000A2436" w:rsidRDefault="006E5222" w:rsidP="003F349E">
      <w:pPr>
        <w:pStyle w:val="Balk1"/>
      </w:pPr>
      <w:bookmarkStart w:id="159" w:name="_Toc11323903"/>
      <w:r>
        <w:t>ÜÇÜNCÜ BÖLÜM</w:t>
      </w:r>
      <w:bookmarkEnd w:id="154"/>
      <w:bookmarkEnd w:id="155"/>
      <w:bookmarkEnd w:id="156"/>
      <w:bookmarkEnd w:id="157"/>
      <w:bookmarkEnd w:id="158"/>
      <w:bookmarkEnd w:id="159"/>
    </w:p>
    <w:p w14:paraId="050886F6" w14:textId="77777777" w:rsidR="006E5222" w:rsidRPr="000D0353" w:rsidRDefault="006E5222" w:rsidP="003F349E"/>
    <w:p w14:paraId="7FBCFA74" w14:textId="11546D5E" w:rsidR="006E49B3" w:rsidRPr="006E49B3" w:rsidRDefault="006F7561" w:rsidP="003F349E">
      <w:pPr>
        <w:pStyle w:val="Balk2"/>
      </w:pPr>
      <w:bookmarkStart w:id="160" w:name="_Toc8446357"/>
      <w:bookmarkStart w:id="161" w:name="_Toc11323904"/>
      <w:r>
        <w:t xml:space="preserve">3. </w:t>
      </w:r>
      <w:r w:rsidR="006E5222" w:rsidRPr="000D0353">
        <w:t>KBRN OLAYLARINDA İLK MÜDAHALE EKİPLERİ İÇİN TEHLİKELER VE RİSKLER, RİSK ALGISI</w:t>
      </w:r>
      <w:r w:rsidR="006E49B3" w:rsidRPr="000D0353">
        <w:t>, KBRN OLAYLARINA HAZIRLILIK</w:t>
      </w:r>
      <w:bookmarkEnd w:id="160"/>
      <w:bookmarkEnd w:id="161"/>
    </w:p>
    <w:p w14:paraId="060C9C6F" w14:textId="302FDAFD" w:rsidR="006E49B3" w:rsidRDefault="006F7561" w:rsidP="003F349E">
      <w:pPr>
        <w:pStyle w:val="Balk3"/>
      </w:pPr>
      <w:bookmarkStart w:id="162" w:name="_Toc8446358"/>
      <w:bookmarkStart w:id="163" w:name="_Toc11323905"/>
      <w:r>
        <w:t xml:space="preserve">3.1. </w:t>
      </w:r>
      <w:r w:rsidR="006E49B3" w:rsidRPr="00532765">
        <w:t>KBRN Olaylarında İlk Müdahale Ekipleri İçin Te</w:t>
      </w:r>
      <w:r w:rsidR="006E49B3">
        <w:t>hlikeler ve Riskler</w:t>
      </w:r>
      <w:bookmarkEnd w:id="162"/>
      <w:bookmarkEnd w:id="163"/>
    </w:p>
    <w:p w14:paraId="2CDA0C24" w14:textId="245CEAD9" w:rsidR="006E49B3" w:rsidRDefault="006E49B3" w:rsidP="003F349E">
      <w:r>
        <w:tab/>
      </w:r>
      <w:r w:rsidRPr="00500B20">
        <w:t>Tehlikeler, insanlar ve çevrelerinde bozulmaya veya hasara neden olma potansiyeline</w:t>
      </w:r>
      <w:r>
        <w:t xml:space="preserve"> sahip olgular veya maddelerdir</w:t>
      </w:r>
      <w:r>
        <w:rPr>
          <w:noProof/>
        </w:rPr>
        <w:t xml:space="preserve"> (Wisner and Adams, 2002)</w:t>
      </w:r>
      <w:r w:rsidR="008B0250">
        <w:rPr>
          <w:noProof/>
        </w:rPr>
        <w:t>.</w:t>
      </w:r>
    </w:p>
    <w:p w14:paraId="4410954C" w14:textId="4DD28FEA" w:rsidR="006E49B3" w:rsidRPr="00A3711F" w:rsidRDefault="006E49B3" w:rsidP="003F349E">
      <w:r>
        <w:tab/>
      </w:r>
      <w:r w:rsidR="00A3711F" w:rsidRPr="00A3711F">
        <w:t xml:space="preserve">Risk, tehlikeli bir olayın meydana geldiği frekansın / olasılığın bir ürünü ve bu </w:t>
      </w:r>
      <w:r w:rsidR="00A3711F">
        <w:t>olayın sonucu olarak tanımlanır (</w:t>
      </w:r>
      <w:r w:rsidR="00A3711F" w:rsidRPr="00A3711F">
        <w:t>Jelínek</w:t>
      </w:r>
      <w:r w:rsidR="00A3711F">
        <w:t xml:space="preserve"> vd., 2007)</w:t>
      </w:r>
      <w:r w:rsidR="008B0250">
        <w:t>.</w:t>
      </w:r>
    </w:p>
    <w:p w14:paraId="451F5691" w14:textId="627F6E9F" w:rsidR="00581E2B" w:rsidRDefault="006E49B3" w:rsidP="003F349E">
      <w:r>
        <w:tab/>
      </w:r>
      <w:r w:rsidR="00581E2B" w:rsidRPr="00581E2B">
        <w:t>İlk müdahale ekipleri her olayın veya afetlerin ön saflarında yer alırlar, nüfusun güvenliğini ve esenliğini sağlarlar. İlk müdahale ekipleri genellikle meydandaki zorlu, tehlikeli ve drenajlı durumlarla karşılaşan ilk kişilerdir. Afet</w:t>
      </w:r>
      <w:r w:rsidR="00F3086D">
        <w:t xml:space="preserve">/felaket mağdurlarına ulaşan, </w:t>
      </w:r>
      <w:r w:rsidR="00581E2B" w:rsidRPr="00581E2B">
        <w:t>onlara duygusal ve fiziksel destek sağlayan ilk kişilerdir. Bu görevler tüm toplum için gerekli olsa da ilk müdahalecilere karşı oldukça yorucu ve zamanla onları artan bir travma riskine sokmuştur (Substance Abuse and Mental Health Services Administration, 2018).</w:t>
      </w:r>
    </w:p>
    <w:p w14:paraId="5588AEA1" w14:textId="77777777" w:rsidR="00F3086D" w:rsidRPr="00532765" w:rsidRDefault="00581E2B" w:rsidP="003F349E">
      <w:r>
        <w:tab/>
      </w:r>
      <w:r w:rsidR="00F3086D" w:rsidRPr="00532765">
        <w:t xml:space="preserve">Büyük bir kazada bir KBRN tehlikesinin varlığı veya potansiyel varlığı, olayın yönetimini aşağıdaki nedenlerle daha da zorlaştıracaktır; </w:t>
      </w:r>
      <w:r w:rsidR="00F3086D">
        <w:rPr>
          <w:noProof/>
        </w:rPr>
        <w:t>(</w:t>
      </w:r>
      <w:r w:rsidR="00F3086D" w:rsidRPr="0080017E">
        <w:rPr>
          <w:noProof/>
        </w:rPr>
        <w:t xml:space="preserve">Calder </w:t>
      </w:r>
      <w:r w:rsidR="00F3086D">
        <w:rPr>
          <w:noProof/>
        </w:rPr>
        <w:t xml:space="preserve">and </w:t>
      </w:r>
      <w:r w:rsidR="00F3086D" w:rsidRPr="00532765">
        <w:rPr>
          <w:noProof/>
        </w:rPr>
        <w:t>Bland, 2018: 442)</w:t>
      </w:r>
    </w:p>
    <w:p w14:paraId="77A0441B" w14:textId="77777777" w:rsidR="00F3086D" w:rsidRPr="00532765" w:rsidRDefault="00F3086D" w:rsidP="003F349E">
      <w:pPr>
        <w:pStyle w:val="ListeParagraf"/>
        <w:numPr>
          <w:ilvl w:val="0"/>
          <w:numId w:val="17"/>
        </w:numPr>
      </w:pPr>
      <w:r w:rsidRPr="00532765">
        <w:t>Kontamine veya bulaşıcı kazazedelerin yanı sıra olay yerindeki tehlikelerden kaynaklanan yanıtlayıcı için artan riskler. Tanınmayan tehlikeler, yanıt veren ekiplerin kendi kendilerine zarar vermelerine neden olabilir. Örneğin: yanıt veren kişinin hidrojen sülfür gibi kullanılan kimyasal maddelere maruz kalabileceği kimyasal intihar vakaları.</w:t>
      </w:r>
    </w:p>
    <w:p w14:paraId="5A61B60B" w14:textId="61AD5EE8" w:rsidR="00F3086D" w:rsidRDefault="00F3086D" w:rsidP="003F349E">
      <w:pPr>
        <w:pStyle w:val="ListeParagraf"/>
        <w:numPr>
          <w:ilvl w:val="0"/>
          <w:numId w:val="17"/>
        </w:numPr>
      </w:pPr>
      <w:r w:rsidRPr="00532765">
        <w:t>Daha geniş nüfus için artan risk veya endişe. Endüstriyel olaylar, geleneksel kordonlar ve tepki bölgelerinin ötesine geçen bulutlar bırakabilir.</w:t>
      </w:r>
    </w:p>
    <w:p w14:paraId="531EE371" w14:textId="77777777" w:rsidR="003F349E" w:rsidRPr="00532765" w:rsidRDefault="003F349E" w:rsidP="003F349E">
      <w:pPr>
        <w:pStyle w:val="ListeParagraf"/>
      </w:pPr>
    </w:p>
    <w:p w14:paraId="7191B61C" w14:textId="77777777" w:rsidR="00F3086D" w:rsidRPr="00532765" w:rsidRDefault="00F3086D" w:rsidP="003F349E">
      <w:pPr>
        <w:pStyle w:val="ListeParagraf"/>
        <w:numPr>
          <w:ilvl w:val="0"/>
          <w:numId w:val="17"/>
        </w:numPr>
      </w:pPr>
      <w:r w:rsidRPr="00532765">
        <w:lastRenderedPageBreak/>
        <w:t>Yanıtlayıcının yeteneği, kimyasallara dayanıklı takımlar veya bağımsız solunum cihazı gerektiren gaz geçirmez takımlar gibi kişisel koruyucu donanım nedeniyle azalabilir. Kişisel koruyucu donanım fiziksel ve psikolojik strese neden olurken tıbbi beceri ve iletişimi önemli ölçüde sınırlayabilir.</w:t>
      </w:r>
    </w:p>
    <w:p w14:paraId="7E044282" w14:textId="77777777" w:rsidR="00F3086D" w:rsidRPr="00532765" w:rsidRDefault="00F3086D" w:rsidP="006E3749">
      <w:pPr>
        <w:pStyle w:val="ListeParagraf"/>
        <w:numPr>
          <w:ilvl w:val="0"/>
          <w:numId w:val="17"/>
        </w:numPr>
      </w:pPr>
      <w:r w:rsidRPr="00532765">
        <w:t>Kazazedelerin artan mortalite ve morb</w:t>
      </w:r>
      <w:r>
        <w:t xml:space="preserve">iditesi. KBRN ajanlarının tıbbi </w:t>
      </w:r>
      <w:r w:rsidRPr="00532765">
        <w:t>yönetimine aşina olmama, tanı ve uygun tedavi rejimlerinde gecikmelere neden olabilir.</w:t>
      </w:r>
    </w:p>
    <w:p w14:paraId="04787CA0" w14:textId="77777777" w:rsidR="00F3086D" w:rsidRDefault="00F3086D" w:rsidP="006E3749">
      <w:pPr>
        <w:pStyle w:val="ListeParagraf"/>
        <w:numPr>
          <w:ilvl w:val="0"/>
          <w:numId w:val="17"/>
        </w:numPr>
      </w:pPr>
      <w:r w:rsidRPr="00532765">
        <w:t>Kaynak, iş gücü ve zaman açısından yoğun olacak olay yerinden nakledilen yaralının bazı tehlikeler arındırılmasını gerektirecektir.</w:t>
      </w:r>
      <w:r>
        <w:t xml:space="preserve"> </w:t>
      </w:r>
    </w:p>
    <w:p w14:paraId="4C397F02" w14:textId="625C348A" w:rsidR="00926851" w:rsidRDefault="00F3086D" w:rsidP="006E3749">
      <w:pPr>
        <w:rPr>
          <w:noProof/>
        </w:rPr>
      </w:pPr>
      <w:r>
        <w:tab/>
      </w:r>
      <w:r w:rsidR="00926851" w:rsidRPr="0036517A">
        <w:rPr>
          <w:noProof/>
        </w:rPr>
        <w:t>Radyolojik acil durumlar ciddi deterministik sağlık etkilerine neden olabilir. Bununla birlikte, radyas</w:t>
      </w:r>
      <w:r w:rsidR="00926851">
        <w:rPr>
          <w:noProof/>
        </w:rPr>
        <w:t>yondan başka tehlikelerin (ör. y</w:t>
      </w:r>
      <w:r w:rsidR="00926851" w:rsidRPr="0036517A">
        <w:rPr>
          <w:noProof/>
        </w:rPr>
        <w:t>angınlar, patlayıcılar) çok daha büyük bir sağlık riski oluşturabileceği anlaşılmalıdır.</w:t>
      </w:r>
      <w:r w:rsidR="00926851">
        <w:rPr>
          <w:noProof/>
        </w:rPr>
        <w:t xml:space="preserve"> Nükleer kazaların</w:t>
      </w:r>
      <w:r w:rsidR="00926851" w:rsidRPr="00203190">
        <w:rPr>
          <w:noProof/>
        </w:rPr>
        <w:t xml:space="preserve"> insan sağlığına olumsuz etkileri bulantı ve cilt problemlerinden yanıklar, tedavi edilemeyen hastalıklar (farklı kanser türleri) ve ölüm gibi ciddi sonuçlara kadar uzanmaktadır.</w:t>
      </w:r>
      <w:r w:rsidR="00926851" w:rsidRPr="002779AA">
        <w:t xml:space="preserve"> </w:t>
      </w:r>
      <w:r w:rsidR="00926851">
        <w:rPr>
          <w:noProof/>
        </w:rPr>
        <w:t>Kısa bir süre boyunca yüksek dozda radyasyona maruz kalmanın yol açtığı radyasyon hastalığı, Akut Radyasyon Sendromu (ARS) olarak bilinir. ARS ile ilgili semptomlar iştahsızlık, halsizlik, ateş, bulantı, kusma, ishal, deri hasarı, saç dökülmesi, nöbetler ve koma kaybı olabilir. Kanserler ve modifiye DNA'ya bağlı kalıtsal kusurlar gibi stokastik veya rastgele etkiler belirti göstermez ve öngörülemezdir (International Atomic Energy Agency , 2006).</w:t>
      </w:r>
    </w:p>
    <w:p w14:paraId="221E3C66" w14:textId="578FAFD7" w:rsidR="0057487A" w:rsidRDefault="0057487A" w:rsidP="006E3749">
      <w:pPr>
        <w:rPr>
          <w:noProof/>
        </w:rPr>
      </w:pPr>
      <w:r>
        <w:rPr>
          <w:noProof/>
        </w:rPr>
        <w:tab/>
      </w:r>
      <w:r w:rsidRPr="007C5A9B">
        <w:rPr>
          <w:noProof/>
        </w:rPr>
        <w:t>Çernobil kazasıyla ilgil</w:t>
      </w:r>
      <w:r>
        <w:rPr>
          <w:noProof/>
        </w:rPr>
        <w:t>i olarak, acil durum çalışanlarının</w:t>
      </w:r>
      <w:r w:rsidRPr="007C5A9B">
        <w:rPr>
          <w:noProof/>
        </w:rPr>
        <w:t xml:space="preserve"> nükleer maruziyetiyle ilgili</w:t>
      </w:r>
      <w:r>
        <w:rPr>
          <w:noProof/>
        </w:rPr>
        <w:t xml:space="preserve"> çalışmalar yapılmıştır. A</w:t>
      </w:r>
      <w:r w:rsidRPr="00DF02E2">
        <w:rPr>
          <w:noProof/>
        </w:rPr>
        <w:t xml:space="preserve">kut radyasyon sendromunun (ARS) bu felakete </w:t>
      </w:r>
      <w:r>
        <w:rPr>
          <w:noProof/>
        </w:rPr>
        <w:t xml:space="preserve">dahil olan 237 acil durum çalışanlarında orjinal </w:t>
      </w:r>
      <w:r w:rsidRPr="00DF02E2">
        <w:rPr>
          <w:noProof/>
        </w:rPr>
        <w:t>olarak teşhis edildiğini bildirmiştir.</w:t>
      </w:r>
      <w:r>
        <w:rPr>
          <w:noProof/>
        </w:rPr>
        <w:t xml:space="preserve"> </w:t>
      </w:r>
      <w:r w:rsidRPr="00DF02E2">
        <w:rPr>
          <w:noProof/>
        </w:rPr>
        <w:t>Bu acil durum çalışanlarından 28'i, 1986'da</w:t>
      </w:r>
      <w:r>
        <w:rPr>
          <w:noProof/>
        </w:rPr>
        <w:t xml:space="preserve"> akut radyasyon sendromundan</w:t>
      </w:r>
      <w:r w:rsidRPr="00DF02E2">
        <w:rPr>
          <w:noProof/>
        </w:rPr>
        <w:t xml:space="preserve"> </w:t>
      </w:r>
      <w:r>
        <w:rPr>
          <w:noProof/>
        </w:rPr>
        <w:t>ölmüştür</w:t>
      </w:r>
      <w:r w:rsidRPr="00DF02E2">
        <w:rPr>
          <w:noProof/>
        </w:rPr>
        <w:t xml:space="preserve"> ve 1987 ile 2004</w:t>
      </w:r>
      <w:r>
        <w:rPr>
          <w:noProof/>
        </w:rPr>
        <w:t xml:space="preserve"> arasında 19 ölüm meydana gelmiştir. Çalışmalar</w:t>
      </w:r>
      <w:r w:rsidRPr="00DF02E2">
        <w:rPr>
          <w:noProof/>
        </w:rPr>
        <w:t xml:space="preserve"> ayrıca, ARS'ye neden olanlardan daha düşük radyasyon dozlarına maruz </w:t>
      </w:r>
      <w:r>
        <w:rPr>
          <w:noProof/>
        </w:rPr>
        <w:t>kalan Çernobil acil durum çalışanlarında sağlık etkilerini araştırmıştır (Bennett vd., 2006).</w:t>
      </w:r>
    </w:p>
    <w:p w14:paraId="3E59BC53" w14:textId="2F11B6F1" w:rsidR="0057487A" w:rsidRDefault="008A4180" w:rsidP="006E3749">
      <w:r>
        <w:rPr>
          <w:noProof/>
        </w:rPr>
        <w:tab/>
        <w:t>İlk müdahale ekipleri, bir biyo</w:t>
      </w:r>
      <w:r w:rsidRPr="008A4180">
        <w:rPr>
          <w:noProof/>
        </w:rPr>
        <w:t xml:space="preserve">terörizm veya bulaşıcı hastalık salgın olayı için </w:t>
      </w:r>
      <w:r>
        <w:rPr>
          <w:noProof/>
        </w:rPr>
        <w:t>yüksek riskli bir popülasyondur</w:t>
      </w:r>
      <w:r w:rsidR="00221CD5">
        <w:rPr>
          <w:noProof/>
        </w:rPr>
        <w:t xml:space="preserve"> (</w:t>
      </w:r>
      <w:r w:rsidR="00221CD5" w:rsidRPr="00221CD5">
        <w:rPr>
          <w:noProof/>
        </w:rPr>
        <w:t>Abatemarco</w:t>
      </w:r>
      <w:r w:rsidR="00221CD5">
        <w:rPr>
          <w:noProof/>
        </w:rPr>
        <w:t xml:space="preserve"> vd., 2007).</w:t>
      </w:r>
      <w:r w:rsidR="0057487A">
        <w:rPr>
          <w:noProof/>
        </w:rPr>
        <w:tab/>
      </w:r>
    </w:p>
    <w:p w14:paraId="7D4525E5" w14:textId="77777777" w:rsidR="003F349E" w:rsidRDefault="0057487A" w:rsidP="003F349E">
      <w:pPr>
        <w:pStyle w:val="ekillerTablosu"/>
        <w:spacing w:after="160"/>
      </w:pPr>
      <w:r>
        <w:tab/>
      </w:r>
    </w:p>
    <w:p w14:paraId="617C30F9" w14:textId="21D7206A" w:rsidR="003F349E" w:rsidRDefault="003F349E" w:rsidP="006E3749"/>
    <w:p w14:paraId="5A87A354" w14:textId="63C195A9" w:rsidR="00FC498A" w:rsidRDefault="003F349E" w:rsidP="006E3749">
      <w:r>
        <w:lastRenderedPageBreak/>
        <w:tab/>
      </w:r>
      <w:r w:rsidR="00FC498A" w:rsidRPr="00CB0902">
        <w:t xml:space="preserve">Acil </w:t>
      </w:r>
      <w:r w:rsidR="00B43F69">
        <w:t>müdahale ekipleri</w:t>
      </w:r>
      <w:r w:rsidR="00FC498A">
        <w:t xml:space="preserve"> açısından; </w:t>
      </w:r>
      <w:r w:rsidR="00FC498A">
        <w:rPr>
          <w:noProof/>
        </w:rPr>
        <w:t>( European Agency for Safety and Health at Work , 2011)</w:t>
      </w:r>
    </w:p>
    <w:p w14:paraId="2091B4EB" w14:textId="77777777" w:rsidR="00FC498A" w:rsidRDefault="00FC498A" w:rsidP="002044CF">
      <w:pPr>
        <w:pStyle w:val="ListeParagraf"/>
        <w:numPr>
          <w:ilvl w:val="0"/>
          <w:numId w:val="18"/>
        </w:numPr>
      </w:pPr>
      <w:r w:rsidRPr="00BB2D34">
        <w:t>Nakl</w:t>
      </w:r>
      <w:r>
        <w:t>iye kazaları ilgili özel riskler: tehlikeli maddelerin taşınması, tehlikeli maddeler veya yanan ya da patlayan araçlarda kullanılan yakıt ya da kimyasalların yanmasıdır.</w:t>
      </w:r>
    </w:p>
    <w:p w14:paraId="10D66853" w14:textId="77777777" w:rsidR="00FC498A" w:rsidRDefault="00FC498A" w:rsidP="002044CF">
      <w:pPr>
        <w:pStyle w:val="ListeParagraf"/>
        <w:numPr>
          <w:ilvl w:val="0"/>
          <w:numId w:val="18"/>
        </w:numPr>
      </w:pPr>
      <w:r>
        <w:t>Terörist veya cinayet saldırıları ile ilgili riskler: alışılmamış, öngörülemeyen, karışık ve karmaşık senaryolar; ölüm veya ciddi yaralanma riski, silahlardan yaralanma ve rehin alınma olasılığı bulunmaktadır. Kimyasal ve radyolojik tehlikelere maruz kalma riski; çiçek hastalığı, şarbon, botulizm, tularaemia ve viral hemorajik ateş gibi biyolojik ajanları kullanarak, insandan insana kolaylıkla yayılabilen veya bulaşabilen ve yüksek mortaliteye neden olabilen bir biyoterörizm olasılığı şeklindedir.</w:t>
      </w:r>
    </w:p>
    <w:p w14:paraId="0C6D0089" w14:textId="77777777" w:rsidR="00FC498A" w:rsidRDefault="00FC498A" w:rsidP="002044CF">
      <w:pPr>
        <w:pStyle w:val="ListeParagraf"/>
        <w:numPr>
          <w:ilvl w:val="0"/>
          <w:numId w:val="18"/>
        </w:numPr>
      </w:pPr>
      <w:r w:rsidRPr="00992589">
        <w:t>Endüstriyel kazalar</w:t>
      </w:r>
      <w:r>
        <w:t xml:space="preserve"> ile riskler: </w:t>
      </w:r>
      <w:r w:rsidRPr="001C1BF1">
        <w:t>yanıklar, deri hastalıkları ve farklı türdeki kanserler, Akut Radyasyon Sendromu ve nükleer radyasyon sonucu ölüm gibi çaresiz hastalık</w:t>
      </w:r>
      <w:r>
        <w:t xml:space="preserve">lar gibi ciddi sağlık sonuçlarıdır. </w:t>
      </w:r>
      <w:r w:rsidRPr="00992589">
        <w:t xml:space="preserve">Ölümlerin, ciddi yaralanmaların ve patlamaların neden olduğu kazalardan kaynaklanan kısa ve uzun vadeli sağlık sorunları, ardından yangınlar ve zehirli maddelerin salınması; sağlık sonuçları </w:t>
      </w:r>
      <w:r>
        <w:t xml:space="preserve">açısından </w:t>
      </w:r>
      <w:r w:rsidRPr="00992589">
        <w:t>baş ağrısı, konfüzyon, bayılma, ajitasyon, deliryum veya konvülsiyonlar, solunumsal şikayetler, kardiyovasküler şikayetler, böbrek yetmezliği, göz ve cilt sorunları ve gastrointestinal problemleri içerebilir.</w:t>
      </w:r>
    </w:p>
    <w:p w14:paraId="45D7805B" w14:textId="552FCF86" w:rsidR="006E49B3" w:rsidRDefault="006E49B3" w:rsidP="006E49B3">
      <w:r>
        <w:tab/>
      </w:r>
      <w:r w:rsidR="00B43F69">
        <w:rPr>
          <w:noProof/>
        </w:rPr>
        <w:t>Acil müdahale ekipleri</w:t>
      </w:r>
      <w:r w:rsidR="00926851" w:rsidRPr="002779AA">
        <w:rPr>
          <w:noProof/>
        </w:rPr>
        <w:t>, doğrudan ya da dolaylı temas yoluyla biyoterorizm kurbanı haline gelebilir.</w:t>
      </w:r>
      <w:r w:rsidR="00B43F69">
        <w:rPr>
          <w:noProof/>
        </w:rPr>
        <w:t xml:space="preserve"> Acil müdahale ekibi</w:t>
      </w:r>
      <w:r w:rsidR="00926851">
        <w:rPr>
          <w:noProof/>
        </w:rPr>
        <w:t xml:space="preserve"> bilerek</w:t>
      </w:r>
      <w:r w:rsidR="00926851" w:rsidRPr="002779AA">
        <w:rPr>
          <w:noProof/>
        </w:rPr>
        <w:t xml:space="preserve"> biyolojik bir ajan ile kontamine olmuş bir alana girdiğinde doğrudan temas oluşur.</w:t>
      </w:r>
      <w:r w:rsidR="00926851">
        <w:rPr>
          <w:noProof/>
        </w:rPr>
        <w:t xml:space="preserve"> </w:t>
      </w:r>
      <w:r w:rsidR="00926851" w:rsidRPr="002779AA">
        <w:rPr>
          <w:noProof/>
        </w:rPr>
        <w:t>Biyoterörizm tarafından başlatılan bir hastalığa yakalanmış bir kişiye sağlık bakımı sağlanarak dolaylı temas meydana gelebilir.</w:t>
      </w:r>
      <w:r w:rsidR="00926851">
        <w:rPr>
          <w:noProof/>
        </w:rPr>
        <w:t xml:space="preserve"> </w:t>
      </w:r>
      <w:r w:rsidR="00926851" w:rsidRPr="00BD43DF">
        <w:rPr>
          <w:noProof/>
        </w:rPr>
        <w:t xml:space="preserve">Biyolojik terörizm tarafından ortaya konan riskler, acil </w:t>
      </w:r>
      <w:r w:rsidR="008A4180">
        <w:rPr>
          <w:noProof/>
        </w:rPr>
        <w:t xml:space="preserve">müdahale ekiplerinin </w:t>
      </w:r>
      <w:r w:rsidR="00926851" w:rsidRPr="00BD43DF">
        <w:rPr>
          <w:noProof/>
        </w:rPr>
        <w:t xml:space="preserve">genellikle kötü hazırlanmış ve </w:t>
      </w:r>
      <w:r w:rsidR="00926851">
        <w:rPr>
          <w:noProof/>
        </w:rPr>
        <w:t xml:space="preserve">yetersiz </w:t>
      </w:r>
      <w:r w:rsidR="00926851" w:rsidRPr="00BD43DF">
        <w:rPr>
          <w:noProof/>
        </w:rPr>
        <w:t>korunmalarına sebep o</w:t>
      </w:r>
      <w:r w:rsidR="00926851">
        <w:rPr>
          <w:noProof/>
        </w:rPr>
        <w:t>lan risklerdir ( European Agency for Safety and Health at Work , 2011: 29).</w:t>
      </w:r>
    </w:p>
    <w:p w14:paraId="204A5832" w14:textId="3F3D5F85" w:rsidR="006E49B3" w:rsidRDefault="006E49B3" w:rsidP="006E49B3">
      <w:r>
        <w:tab/>
      </w:r>
    </w:p>
    <w:p w14:paraId="59908249" w14:textId="18C6B1F8" w:rsidR="006E49B3" w:rsidRPr="005C3880" w:rsidRDefault="006E49B3" w:rsidP="00581E2B">
      <w:pPr>
        <w:rPr>
          <w:noProof/>
        </w:rPr>
      </w:pPr>
      <w:r>
        <w:rPr>
          <w:noProof/>
        </w:rPr>
        <w:tab/>
      </w:r>
      <w:r>
        <w:rPr>
          <w:noProof/>
        </w:rPr>
        <w:tab/>
      </w:r>
    </w:p>
    <w:p w14:paraId="1B9F6783" w14:textId="2DF22DF5" w:rsidR="00FA21F7" w:rsidRDefault="006F7561" w:rsidP="008D2A94">
      <w:pPr>
        <w:pStyle w:val="Balk3"/>
      </w:pPr>
      <w:bookmarkStart w:id="164" w:name="_Toc8446359"/>
      <w:bookmarkStart w:id="165" w:name="_Toc11323906"/>
      <w:r>
        <w:lastRenderedPageBreak/>
        <w:t xml:space="preserve">3.2. </w:t>
      </w:r>
      <w:r w:rsidR="00FA21F7">
        <w:t>Risk Algısı</w:t>
      </w:r>
      <w:bookmarkEnd w:id="164"/>
      <w:bookmarkEnd w:id="165"/>
    </w:p>
    <w:p w14:paraId="4D52BC65" w14:textId="22830A65" w:rsidR="00FA21F7" w:rsidRDefault="00FA21F7" w:rsidP="00FA21F7">
      <w:pPr>
        <w:rPr>
          <w:noProof/>
        </w:rPr>
      </w:pPr>
      <w:r>
        <w:rPr>
          <w:noProof/>
        </w:rPr>
        <w:tab/>
        <w:t>Risk belirli bir zaman dilimi içindeki bir tehlike nedeniyle fiziksel ve/veya sosyal ve/veya maddi hasar/zarar/kayıp olasılığı olarak tanımlanabilir. Risklerin büyüklüğünün derecelendirilmesi ve insanların ne derece risk kabul etmeye hazırdır oldukları, tehlike türüne, kişisel deneyimlere, inançlara ve tutumlara ve çeşitli toplumsal etkilere bağlıdır. Acil durum yönetiminde insan davranışları risk algısı, risk tutumu, risk iletişimi ve risk yönetimi yönlerinden etkilenmektedir (Rohrmann, 2008)</w:t>
      </w:r>
      <w:r w:rsidR="00DC0677">
        <w:rPr>
          <w:noProof/>
        </w:rPr>
        <w:t>.</w:t>
      </w:r>
    </w:p>
    <w:p w14:paraId="7A12442E" w14:textId="77777777" w:rsidR="00FA21F7" w:rsidRDefault="00FA21F7" w:rsidP="00FA21F7">
      <w:pPr>
        <w:rPr>
          <w:noProof/>
        </w:rPr>
      </w:pPr>
      <w:r>
        <w:rPr>
          <w:noProof/>
        </w:rPr>
        <w:tab/>
        <w:t>Risk algısı spesifik bir kaza ya da tehlikeli olayın meydana gelme olasılığı ve kişiyi ne derecede ilgilendirdiği ya da endişelendirdiğinin öznel bir değerlendirmesidir (www.afad.gov.tr, 2018).</w:t>
      </w:r>
    </w:p>
    <w:p w14:paraId="29CEA295" w14:textId="77777777" w:rsidR="00FA21F7" w:rsidRDefault="00FA21F7" w:rsidP="00FA21F7">
      <w:pPr>
        <w:rPr>
          <w:noProof/>
        </w:rPr>
      </w:pPr>
      <w:r>
        <w:rPr>
          <w:noProof/>
        </w:rPr>
        <w:tab/>
        <w:t>Risk algısı, insanların kararlarına ve bunların (tesislerinin veya ortamlarının) maruz kaldığı tehlikelere ilişkin değerlendirmelerini ifade eder. Bu tür algılar, risklerin kabul edilebilirliği ile ilgili kararları yönlendirir ve bir afet öncesi, sırası ve sonrasında davranışlar üzerinde temel bir etkendir. İnsanların risk değerlendirmeleri, tehlike özellikleri ve kişisel felsefelerin karmaşık bir sonucudur (Rohrmann, 2008).</w:t>
      </w:r>
    </w:p>
    <w:p w14:paraId="773FE9FE" w14:textId="7E2AC0B8" w:rsidR="00FA21F7" w:rsidRDefault="00FA21F7" w:rsidP="00FA21F7">
      <w:pPr>
        <w:rPr>
          <w:noProof/>
        </w:rPr>
      </w:pPr>
      <w:r>
        <w:rPr>
          <w:noProof/>
        </w:rPr>
        <w:tab/>
      </w:r>
      <w:r w:rsidR="001C3A7A" w:rsidRPr="001C3A7A">
        <w:rPr>
          <w:noProof/>
        </w:rPr>
        <w:t>Risk algısı araştırmaları bireylerin türlü aktivite ve teknolojilerle ilgili yargılarını incelemek, tehlikelere yanıtlarını önceden belirleyip değerlendirmek ve daha sonra halk, çalışanlar, uzmanlar ve yöneticiler arasında risk bilgisi iletişimini geliştirilmesini sağlamak, eğitsel çabaların yönlendirilmesiyle risk analizi ve risk yönetimi stratejilerine katkıda bulunmak amacıyla yapılır. Temel varsayım, sağlık ve güvenliği iyileştirmek ve düzenlemek isteyenlerin, kişilerin risk hakkındaki düşüncelerini ve riske nasıl yanıt verdiklerini anlama gereksinimi içinde oldukları, böyle bir ön bilgi olmaksızın, çok iyi tasarımlanmış politikaların bile etkisiz ya da başarısız kalabilecekleri şeklindedir (Yolsal ve Örkün, 1998).</w:t>
      </w:r>
    </w:p>
    <w:p w14:paraId="68A0A3C8" w14:textId="7559273A" w:rsidR="00FA21F7" w:rsidRDefault="00FA21F7" w:rsidP="00FA21F7">
      <w:pPr>
        <w:rPr>
          <w:noProof/>
        </w:rPr>
      </w:pPr>
      <w:r>
        <w:rPr>
          <w:noProof/>
        </w:rPr>
        <w:tab/>
        <w:t>En yüksek algılanan risk düzeyleriyle ilişkili olayların, afet planlayıcıları tarafından hedeflenmesi gerekmektedir ancak yanıtlayıcıları bu tür tehlikelere maruz bırakmadan aşırı/olağanüstü olaylara aşinalıkları arttırılmalıdır. Belki de cevap   sezgisel, otomatik ve hızlı olan, doğrudan veya dolaylı deneyim ve önceki sonuçların ilgili olayları ile ilişkili görüntülere dayanan deneyim ve deneyimsel düşünmeyi içeren odaklanmış ve uyarlanmış eğitim ve öğreti</w:t>
      </w:r>
      <w:r w:rsidR="00B43F69">
        <w:rPr>
          <w:noProof/>
        </w:rPr>
        <w:t xml:space="preserve">m programlarında yatmaktadır </w:t>
      </w:r>
      <w:r>
        <w:rPr>
          <w:noProof/>
        </w:rPr>
        <w:t>(Loewenstein vd., 2001).</w:t>
      </w:r>
    </w:p>
    <w:p w14:paraId="510DBE50" w14:textId="29F647DA" w:rsidR="0084634F" w:rsidRDefault="006F7561" w:rsidP="008D2A94">
      <w:pPr>
        <w:pStyle w:val="Balk3"/>
      </w:pPr>
      <w:bookmarkStart w:id="166" w:name="_Toc8446360"/>
      <w:bookmarkStart w:id="167" w:name="_Toc11323907"/>
      <w:r>
        <w:lastRenderedPageBreak/>
        <w:t xml:space="preserve">3.3. </w:t>
      </w:r>
      <w:r w:rsidR="00532765">
        <w:t>KBRN Olaylarına Hazırlı</w:t>
      </w:r>
      <w:r w:rsidR="00FA21F7">
        <w:t>lı</w:t>
      </w:r>
      <w:r w:rsidR="00532765">
        <w:t>k</w:t>
      </w:r>
      <w:bookmarkEnd w:id="166"/>
      <w:bookmarkEnd w:id="167"/>
    </w:p>
    <w:p w14:paraId="73D2C47D" w14:textId="7AC7944A" w:rsidR="00DD285B" w:rsidRDefault="00D44842" w:rsidP="00DD285B">
      <w:r>
        <w:tab/>
      </w:r>
      <w:r w:rsidR="00DD285B">
        <w:t xml:space="preserve">Acil durumlara hazırlılık; insan sağlığı ve güvenliği, yaşam kalitesi, mülk ve çevre için acil durumların etkilerini hafifletecek eylemlerde bulunma kabiliyetidir </w:t>
      </w:r>
      <w:r w:rsidR="00DD285B">
        <w:rPr>
          <w:noProof/>
        </w:rPr>
        <w:t>(International Atomic Energy Agency , 2006).</w:t>
      </w:r>
      <w:r w:rsidR="00F6390B">
        <w:rPr>
          <w:noProof/>
        </w:rPr>
        <w:t xml:space="preserve"> </w:t>
      </w:r>
    </w:p>
    <w:p w14:paraId="7DD88724" w14:textId="770C313A" w:rsidR="000C0078" w:rsidRDefault="00DD285B" w:rsidP="008E73B6">
      <w:r>
        <w:tab/>
      </w:r>
      <w:r w:rsidR="000C0078" w:rsidRPr="000C0078">
        <w:t>KBRN ajanları veya bunları içeren insan kaynaklı kazalar, gizli saldırılar nedeniyle kitlesel kaza olaylarının yönetimi, etkin bir müdahale mekanizmasının geliştirilmesi de dâhil olmak üzere tüm seviyelerde genel hazırlık ve risk azaltma gerektirir. Bu durum, acil durum planlamasına, temel altyapının sağlanmasına yönelik kapasite geliştirilmesine, eğitimli insan kaynaklarına, donanım, koordinasyon ve uygulama mekanizmalarının geliştirilmesine ihtiyaç duymaktadır (Bhardwaj, 2010).</w:t>
      </w:r>
    </w:p>
    <w:p w14:paraId="78B96263" w14:textId="224AF03C" w:rsidR="000A0A93" w:rsidRDefault="000C0078" w:rsidP="00FF667D">
      <w:pPr>
        <w:pStyle w:val="ekillerTablosu"/>
        <w:spacing w:after="160"/>
      </w:pPr>
      <w:r>
        <w:tab/>
      </w:r>
      <w:r w:rsidR="000A0A93">
        <w:t xml:space="preserve">Bir KBRN olayı meydana geldiğinde, ilk </w:t>
      </w:r>
      <w:r w:rsidR="0028379C">
        <w:t xml:space="preserve">müdahale ekipleri </w:t>
      </w:r>
      <w:r w:rsidR="000A0A93">
        <w:t>(yangın, polis</w:t>
      </w:r>
      <w:r w:rsidR="000A0A93" w:rsidRPr="000A0A93">
        <w:t>, acil sağlık</w:t>
      </w:r>
      <w:r w:rsidR="000A0A93">
        <w:t xml:space="preserve"> hizmetleri personeli ve halk sağlığı müdürlüklerinden memurlar) </w:t>
      </w:r>
      <w:r w:rsidR="003E3B11">
        <w:t>aşağıdaki k</w:t>
      </w:r>
      <w:r w:rsidR="006E2308">
        <w:t>onularda bilgi sahibi olmalıdır;</w:t>
      </w:r>
      <w:r w:rsidR="000A0A93">
        <w:t xml:space="preserve"> </w:t>
      </w:r>
      <w:r w:rsidR="000A0A93">
        <w:rPr>
          <w:noProof/>
        </w:rPr>
        <w:t xml:space="preserve">(Woude vd., 2008: </w:t>
      </w:r>
      <w:r w:rsidR="003D1D5E">
        <w:rPr>
          <w:noProof/>
        </w:rPr>
        <w:t>65</w:t>
      </w:r>
      <w:r w:rsidR="000A0A93">
        <w:rPr>
          <w:noProof/>
        </w:rPr>
        <w:t>)</w:t>
      </w:r>
    </w:p>
    <w:p w14:paraId="5B858BD0" w14:textId="58FBE57D" w:rsidR="000A0A93" w:rsidRDefault="000A0A93" w:rsidP="002044CF">
      <w:pPr>
        <w:pStyle w:val="ListeParagraf"/>
        <w:numPr>
          <w:ilvl w:val="0"/>
          <w:numId w:val="21"/>
        </w:numPr>
      </w:pPr>
      <w:r>
        <w:t>Kendilerini</w:t>
      </w:r>
      <w:r w:rsidR="003E3B11">
        <w:t xml:space="preserve"> ve başkalarını daha fazla zarardan korumak, </w:t>
      </w:r>
    </w:p>
    <w:p w14:paraId="3327F3BA" w14:textId="77D82832" w:rsidR="000A0A93" w:rsidRDefault="000A0A93" w:rsidP="002044CF">
      <w:pPr>
        <w:pStyle w:val="ListeParagraf"/>
        <w:numPr>
          <w:ilvl w:val="0"/>
          <w:numId w:val="21"/>
        </w:numPr>
      </w:pPr>
      <w:r>
        <w:t>D</w:t>
      </w:r>
      <w:r w:rsidR="003E3B11">
        <w:t xml:space="preserve">iğer acil durum personeli ve medyayla etkin iletişim kurmak, </w:t>
      </w:r>
    </w:p>
    <w:p w14:paraId="114F28E4" w14:textId="12E5A6AC" w:rsidR="005B15D9" w:rsidRDefault="000A0A93" w:rsidP="002044CF">
      <w:pPr>
        <w:pStyle w:val="ListeParagraf"/>
        <w:numPr>
          <w:ilvl w:val="0"/>
          <w:numId w:val="21"/>
        </w:numPr>
      </w:pPr>
      <w:r>
        <w:t>K</w:t>
      </w:r>
      <w:r w:rsidRPr="000A0A93">
        <w:t xml:space="preserve">BRN ajanları </w:t>
      </w:r>
      <w:r>
        <w:t xml:space="preserve">söz konusu </w:t>
      </w:r>
      <w:r w:rsidRPr="000A0A93">
        <w:t xml:space="preserve">olduğunda ortaya çıkabilecek benzersiz psikolojik etkileri ve </w:t>
      </w:r>
      <w:r>
        <w:t>ilgili sosyal kargaşalar</w:t>
      </w:r>
    </w:p>
    <w:p w14:paraId="3F8E6CC0" w14:textId="1C030B95" w:rsidR="005B15D9" w:rsidRDefault="00F26DA1" w:rsidP="005B15D9">
      <w:pPr>
        <w:ind w:firstLine="708"/>
      </w:pPr>
      <w:r>
        <w:t>KBRN ile ilgili b</w:t>
      </w:r>
      <w:r w:rsidR="005B15D9">
        <w:t>ir o</w:t>
      </w:r>
      <w:r w:rsidR="0028379C">
        <w:t>lay durumunda ilk müdahale ekipleri</w:t>
      </w:r>
      <w:r w:rsidR="005B15D9">
        <w:t xml:space="preserve">, belirtilerin göründüğü yere ulaşan ilk kişiler olacaktır. Bunun mutlaka olayın tetiklendiği yer olmadığı veya en etkili müdahale eyleminin yapılabileceği yer olmadığı unutulmamalıdır. İlk </w:t>
      </w:r>
      <w:r w:rsidR="0028379C">
        <w:t xml:space="preserve">müdahale ekipleri ile </w:t>
      </w:r>
      <w:r w:rsidR="005B15D9" w:rsidRPr="00161710">
        <w:t xml:space="preserve">ilgili olarak </w:t>
      </w:r>
      <w:r w:rsidR="005B15D9">
        <w:t xml:space="preserve">aşağıdaki durumları dikkate alabiliriz; </w:t>
      </w:r>
      <w:r w:rsidR="005B15D9">
        <w:rPr>
          <w:noProof/>
        </w:rPr>
        <w:t>(Chroust vd., 2011)</w:t>
      </w:r>
    </w:p>
    <w:p w14:paraId="55EEDA2A" w14:textId="77777777" w:rsidR="005B15D9" w:rsidRDefault="005B15D9" w:rsidP="002044CF">
      <w:pPr>
        <w:pStyle w:val="ListeParagraf"/>
        <w:numPr>
          <w:ilvl w:val="0"/>
          <w:numId w:val="19"/>
        </w:numPr>
      </w:pPr>
      <w:r>
        <w:t>İnsanların erken dönemde KBRN tehlikelerini tanımak için doğuştan gelen doğal sensörleri yoktur. Doğal, yarı otonom reaksiyon modelleri ile donatılmamışlardır.</w:t>
      </w:r>
    </w:p>
    <w:p w14:paraId="473463FC" w14:textId="77777777" w:rsidR="005B15D9" w:rsidRDefault="005B15D9" w:rsidP="002044CF">
      <w:pPr>
        <w:pStyle w:val="ListeParagraf"/>
        <w:numPr>
          <w:ilvl w:val="0"/>
          <w:numId w:val="19"/>
        </w:numPr>
      </w:pPr>
      <w:r>
        <w:t>Tehlikeleri ve gerçek kaynakları tanımak / ayırmak için özel araçlarla donatılmaları gerekir. Bu araçları uygun şekilde kullanabilmek için özel eğitim gereklidir.</w:t>
      </w:r>
    </w:p>
    <w:p w14:paraId="3FEC9583" w14:textId="77777777" w:rsidR="005B15D9" w:rsidRDefault="005B15D9" w:rsidP="002044CF">
      <w:pPr>
        <w:pStyle w:val="ListeParagraf"/>
        <w:numPr>
          <w:ilvl w:val="0"/>
          <w:numId w:val="19"/>
        </w:numPr>
      </w:pPr>
      <w:r w:rsidRPr="007E4E95">
        <w:t>Tehlikeli madde</w:t>
      </w:r>
      <w:r>
        <w:t>leri tanı</w:t>
      </w:r>
      <w:r w:rsidRPr="007E4E95">
        <w:t>malıdır</w:t>
      </w:r>
      <w:r>
        <w:t>lar</w:t>
      </w:r>
      <w:r w:rsidRPr="007E4E95">
        <w:t xml:space="preserve"> (etiket </w:t>
      </w:r>
      <w:r>
        <w:t>ve işaretlerini anlama yeteneği</w:t>
      </w:r>
      <w:r w:rsidRPr="007E4E95">
        <w:t>).</w:t>
      </w:r>
    </w:p>
    <w:p w14:paraId="723089B2" w14:textId="77777777" w:rsidR="005B15D9" w:rsidRDefault="005B15D9" w:rsidP="002044CF">
      <w:pPr>
        <w:pStyle w:val="ListeParagraf"/>
        <w:numPr>
          <w:ilvl w:val="0"/>
          <w:numId w:val="19"/>
        </w:numPr>
      </w:pPr>
      <w:r w:rsidRPr="007E4E95">
        <w:t>İyi eğitimli ve deneyimli acil durum personeli başarılı bir müdahalenin anahtarıdır.</w:t>
      </w:r>
    </w:p>
    <w:p w14:paraId="4B1F59F7" w14:textId="3E72C566" w:rsidR="005B15D9" w:rsidRDefault="005B15D9" w:rsidP="002044CF">
      <w:pPr>
        <w:pStyle w:val="ListeParagraf"/>
        <w:numPr>
          <w:ilvl w:val="0"/>
          <w:numId w:val="19"/>
        </w:numPr>
      </w:pPr>
      <w:r w:rsidRPr="007E4E95">
        <w:lastRenderedPageBreak/>
        <w:t>KBRN olayları genellikle insanlar tarafından kolayca ve doğal olarak kabul edilmeyen şaşırtıc</w:t>
      </w:r>
      <w:r>
        <w:t>ı içsel davranış gösterir (</w:t>
      </w:r>
      <w:r w:rsidR="00E07C16">
        <w:t>ör. Zincirleme</w:t>
      </w:r>
      <w:r>
        <w:t xml:space="preserve"> </w:t>
      </w:r>
      <w:r w:rsidRPr="007E4E95">
        <w:t>reaksiyonu gibi üstel büyüme)</w:t>
      </w:r>
    </w:p>
    <w:p w14:paraId="0CCB2C94" w14:textId="77777777" w:rsidR="005B15D9" w:rsidRDefault="005B15D9" w:rsidP="002044CF">
      <w:pPr>
        <w:pStyle w:val="ListeParagraf"/>
        <w:numPr>
          <w:ilvl w:val="0"/>
          <w:numId w:val="19"/>
        </w:numPr>
      </w:pPr>
      <w:r>
        <w:t>Bu sistemlerin çoğu, zaman açısından kritik bir davranış sergiler. Bu nedenle, mevcut materyallere, araçlara ve en iyi uygulamalara dayalı olarak doğru taktik ve stratejik kararlar alınmalıdır.</w:t>
      </w:r>
    </w:p>
    <w:p w14:paraId="18E26031" w14:textId="76F704CB" w:rsidR="00FF667D" w:rsidRDefault="005B15D9" w:rsidP="002044CF">
      <w:pPr>
        <w:pStyle w:val="ListeParagraf"/>
        <w:numPr>
          <w:ilvl w:val="0"/>
          <w:numId w:val="19"/>
        </w:numPr>
      </w:pPr>
      <w:r>
        <w:t>Afetlere</w:t>
      </w:r>
      <w:r w:rsidRPr="00CC7315">
        <w:t>, iç içe geçmiş birçok faktör ve alt sistem göz önünde bulundurularak tasarlanmalı ve yaklaşılmalıdır.</w:t>
      </w:r>
      <w:r>
        <w:t xml:space="preserve"> </w:t>
      </w:r>
    </w:p>
    <w:p w14:paraId="73264F1A" w14:textId="0822C28E" w:rsidR="00066DD3" w:rsidRDefault="00066DD3" w:rsidP="005B15D9">
      <w:pPr>
        <w:ind w:firstLine="708"/>
        <w:rPr>
          <w:noProof/>
        </w:rPr>
      </w:pPr>
      <w:r w:rsidRPr="00066DD3">
        <w:t>11 Eylül'dek</w:t>
      </w:r>
      <w:r>
        <w:t>i terör saldırılarından bu yana</w:t>
      </w:r>
      <w:r w:rsidRPr="00066DD3">
        <w:t xml:space="preserve"> Kuzey Ameri</w:t>
      </w:r>
      <w:r w:rsidR="006E2308">
        <w:t>ka'daki acil durum birimleri</w:t>
      </w:r>
      <w:r w:rsidRPr="00066DD3">
        <w:t xml:space="preserve"> özellikle nükleer, biyolojik veya kimyasal kirleticileri içeren bir kitlesel kaza</w:t>
      </w:r>
      <w:r>
        <w:t>zede terör olayıyla başa çıkmak için</w:t>
      </w:r>
      <w:r w:rsidRPr="00066DD3">
        <w:t xml:space="preserve"> hazır</w:t>
      </w:r>
      <w:r>
        <w:t>lıklı</w:t>
      </w:r>
      <w:r w:rsidRPr="00066DD3">
        <w:t xml:space="preserve"> olma ihtiyacının daha fazla farkına varmışlardır.</w:t>
      </w:r>
      <w:r>
        <w:t xml:space="preserve"> Bu tür bir saldırının etkileri aynı zamanda </w:t>
      </w:r>
      <w:r w:rsidRPr="00066DD3">
        <w:t xml:space="preserve">terörist faaliyetle ilgisi olmayan zehirli kimyasallar, radyoaktif maddeler veya biyolojik ajanların kazara salınmasıyla da </w:t>
      </w:r>
      <w:r>
        <w:t>benzerlik gösterir</w:t>
      </w:r>
      <w:r w:rsidR="006E2308">
        <w:t xml:space="preserve">. </w:t>
      </w:r>
      <w:r w:rsidR="006E2308" w:rsidRPr="006E2308">
        <w:t>Kanada'daki acil durum birimlerinin hazırlığına ilişkin 2001 tarihli bir değerlendirme, bunların özellikle kimyasal nitelikteki terörist olaylarla başa çıkmak için yeterince do</w:t>
      </w:r>
      <w:r w:rsidR="006E2308">
        <w:t>nanımlı olmadığını göstermiştir</w:t>
      </w:r>
      <w:r>
        <w:t xml:space="preserve"> </w:t>
      </w:r>
      <w:r>
        <w:rPr>
          <w:noProof/>
        </w:rPr>
        <w:t>(Kollek, 2003).</w:t>
      </w:r>
    </w:p>
    <w:p w14:paraId="2B12EC31" w14:textId="33C4621A" w:rsidR="00FF667D" w:rsidRDefault="00FF667D" w:rsidP="00FF667D">
      <w:pPr>
        <w:ind w:left="708"/>
      </w:pPr>
      <w:r>
        <w:t>Planlama ve hazırlık aşamasında aşağıdaki hususlar dikkate alınmalıdır;</w:t>
      </w:r>
      <w:r w:rsidR="007A2652">
        <w:t xml:space="preserve"> </w:t>
      </w:r>
      <w:r w:rsidR="00F702A3">
        <w:t>(</w:t>
      </w:r>
      <w:r w:rsidR="00F702A3" w:rsidRPr="00F702A3">
        <w:t>European Commission</w:t>
      </w:r>
      <w:r w:rsidR="00F702A3">
        <w:t xml:space="preserve"> </w:t>
      </w:r>
      <w:r w:rsidR="00F702A3" w:rsidRPr="00F702A3">
        <w:t>Joint Research Centre</w:t>
      </w:r>
      <w:r w:rsidR="00F702A3">
        <w:t>, 2017)</w:t>
      </w:r>
    </w:p>
    <w:p w14:paraId="388E85B2" w14:textId="35B384A0" w:rsidR="00FF667D" w:rsidRDefault="00FF667D" w:rsidP="002044CF">
      <w:pPr>
        <w:pStyle w:val="ListeParagraf"/>
        <w:numPr>
          <w:ilvl w:val="0"/>
          <w:numId w:val="30"/>
        </w:numPr>
      </w:pPr>
      <w:r>
        <w:t>Gerçekçi</w:t>
      </w:r>
      <w:r w:rsidR="007A2652">
        <w:t xml:space="preserve"> senaryolar</w:t>
      </w:r>
      <w:r>
        <w:t xml:space="preserve"> belirlenmeli ve planlamalıdır.</w:t>
      </w:r>
    </w:p>
    <w:p w14:paraId="23EC063B" w14:textId="7D23973D" w:rsidR="00FF667D" w:rsidRDefault="00FF667D" w:rsidP="002044CF">
      <w:pPr>
        <w:pStyle w:val="ListeParagraf"/>
        <w:numPr>
          <w:ilvl w:val="0"/>
          <w:numId w:val="30"/>
        </w:numPr>
      </w:pPr>
      <w:r w:rsidRPr="00FF667D">
        <w:t>Geçm</w:t>
      </w:r>
      <w:r w:rsidR="00911E67">
        <w:t>iş kazaların gözden geçirilmesi</w:t>
      </w:r>
      <w:r w:rsidR="00F815DE">
        <w:t xml:space="preserve">, </w:t>
      </w:r>
      <w:r w:rsidRPr="00FF667D">
        <w:t>ol</w:t>
      </w:r>
      <w:r w:rsidR="00911E67">
        <w:t>asılıkları</w:t>
      </w:r>
      <w:r w:rsidR="00F815DE">
        <w:t>n</w:t>
      </w:r>
      <w:r w:rsidR="00911E67">
        <w:t xml:space="preserve"> </w:t>
      </w:r>
      <w:r w:rsidR="00F815DE">
        <w:t>tanımlaması</w:t>
      </w:r>
      <w:r w:rsidR="007A2652">
        <w:t xml:space="preserve"> </w:t>
      </w:r>
      <w:r w:rsidRPr="00FF667D">
        <w:t>müdahale ih</w:t>
      </w:r>
      <w:r w:rsidR="00F815DE">
        <w:t xml:space="preserve">tiyaçlarına cevap verilmesi açısından </w:t>
      </w:r>
      <w:r w:rsidRPr="00FF667D">
        <w:t>önemlidir.</w:t>
      </w:r>
    </w:p>
    <w:p w14:paraId="58D18977" w14:textId="5333F654" w:rsidR="00FF667D" w:rsidRDefault="00FF667D" w:rsidP="002044CF">
      <w:pPr>
        <w:pStyle w:val="ListeParagraf"/>
        <w:numPr>
          <w:ilvl w:val="0"/>
          <w:numId w:val="30"/>
        </w:numPr>
      </w:pPr>
      <w:r w:rsidRPr="00FF667D">
        <w:t>Acil durum ekipmanı ve materyalleri müdahale operasyon</w:t>
      </w:r>
      <w:r w:rsidR="00F815DE">
        <w:t xml:space="preserve">larının bel kemiğini oluşturur. </w:t>
      </w:r>
      <w:r w:rsidRPr="00FF667D">
        <w:t>Kritik ihtiyaçlar hemen mevcut yedekleme seçenekleriyle belirlenmelidir.</w:t>
      </w:r>
    </w:p>
    <w:p w14:paraId="7679AC08" w14:textId="3D0ABEFD" w:rsidR="00FF667D" w:rsidRDefault="00F815DE" w:rsidP="002044CF">
      <w:pPr>
        <w:pStyle w:val="ListeParagraf"/>
        <w:numPr>
          <w:ilvl w:val="0"/>
          <w:numId w:val="30"/>
        </w:numPr>
      </w:pPr>
      <w:r>
        <w:t xml:space="preserve">Müdahale ekipleri arasındaki </w:t>
      </w:r>
      <w:r w:rsidRPr="00F815DE">
        <w:t>eğitim ve koordinasyon, yanıtın etkinliği üzerinde büyük bir etkiye sahip olabilir.</w:t>
      </w:r>
    </w:p>
    <w:p w14:paraId="604DB7FD" w14:textId="220CE38A" w:rsidR="00F815DE" w:rsidRDefault="00F815DE" w:rsidP="002044CF">
      <w:pPr>
        <w:pStyle w:val="ListeParagraf"/>
        <w:numPr>
          <w:ilvl w:val="0"/>
          <w:numId w:val="30"/>
        </w:numPr>
      </w:pPr>
      <w:r w:rsidRPr="00F815DE">
        <w:t>Müdahale çabası, tüm taraflar ile halk arasında iyi bir iletişim kurmaya dayanmaktadır.</w:t>
      </w:r>
    </w:p>
    <w:p w14:paraId="6646CAB1" w14:textId="77777777" w:rsidR="00B43F69" w:rsidRDefault="0040583C" w:rsidP="00592C79">
      <w:r>
        <w:tab/>
      </w:r>
    </w:p>
    <w:p w14:paraId="58BCEC6F" w14:textId="23835B89" w:rsidR="00FF667D" w:rsidRDefault="00B43F69" w:rsidP="00592C79">
      <w:r>
        <w:lastRenderedPageBreak/>
        <w:tab/>
      </w:r>
      <w:r w:rsidR="0040583C">
        <w:t xml:space="preserve">Toksik bir bölgedeki kazazedelerin başarılı yönetimi, kapsamlı planlama, hazırlık ve eğitime bağlıdır. </w:t>
      </w:r>
      <w:r w:rsidR="0040583C" w:rsidRPr="0040583C">
        <w:t xml:space="preserve">Kimyasal ve biyolojik </w:t>
      </w:r>
      <w:r w:rsidR="0040583C">
        <w:t xml:space="preserve">terörizmine etkili bir yanıt karmaşık ve çok işlevlidir. Kimyasal ve biyolojik terör hazırlık etkinlikleri güvenlik, askeri kuvvetler, dışişleri bakanlığı personeli, halk sağlığı enstitüsü, sivil savunma birimi, itfaiye, kolluk kuvvetleri, tıbbi müdahale birimleri ve sağlık hizmeti sağlayıcıları gibi bu olayların yönetiminde çalışan tüm birimler arasındaki koordinasyondan oluşur </w:t>
      </w:r>
      <w:r w:rsidR="0040583C">
        <w:rPr>
          <w:noProof/>
        </w:rPr>
        <w:t>(Kenar ve Karayilanoglu, 2006).</w:t>
      </w:r>
    </w:p>
    <w:p w14:paraId="5553553C" w14:textId="031EC078" w:rsidR="006F6B5B" w:rsidRDefault="00BB1D57" w:rsidP="008B7E95">
      <w:pPr>
        <w:rPr>
          <w:noProof/>
        </w:rPr>
      </w:pPr>
      <w:r>
        <w:rPr>
          <w:noProof/>
        </w:rPr>
        <w:tab/>
        <w:t>KBRN olayları vücut tarafından emilmemiş kirleticinin kazazedenin vücudundan derhal çıkarılmasını ardından yanıt verenlerin kendi güvenliğini sağlarken önemli sayıda kazazedenin tedavisini gerçekleştirmesini takip eden dekontaminasyonu gerektirmektedir.</w:t>
      </w:r>
      <w:r w:rsidR="005B611C">
        <w:rPr>
          <w:noProof/>
        </w:rPr>
        <w:t xml:space="preserve"> T</w:t>
      </w:r>
      <w:r w:rsidR="00835C79">
        <w:rPr>
          <w:noProof/>
        </w:rPr>
        <w:t>atbikatlarla</w:t>
      </w:r>
      <w:r w:rsidR="005B611C">
        <w:rPr>
          <w:noProof/>
        </w:rPr>
        <w:t xml:space="preserve"> yanıt verenlerin </w:t>
      </w:r>
      <w:r>
        <w:rPr>
          <w:noProof/>
        </w:rPr>
        <w:t>becerilerin</w:t>
      </w:r>
      <w:r w:rsidR="005B611C">
        <w:rPr>
          <w:noProof/>
        </w:rPr>
        <w:t>in ve</w:t>
      </w:r>
      <w:r>
        <w:rPr>
          <w:noProof/>
        </w:rPr>
        <w:t xml:space="preserve"> </w:t>
      </w:r>
      <w:r w:rsidR="005B611C" w:rsidRPr="005B611C">
        <w:rPr>
          <w:noProof/>
        </w:rPr>
        <w:t xml:space="preserve">reflekslerinin </w:t>
      </w:r>
      <w:r>
        <w:rPr>
          <w:noProof/>
        </w:rPr>
        <w:t xml:space="preserve">geliştirilmesine böylece </w:t>
      </w:r>
      <w:r w:rsidR="005B611C">
        <w:rPr>
          <w:noProof/>
        </w:rPr>
        <w:t xml:space="preserve">kazazedenin ajan </w:t>
      </w:r>
      <w:r>
        <w:rPr>
          <w:noProof/>
        </w:rPr>
        <w:t>kaynağından</w:t>
      </w:r>
      <w:r w:rsidR="005B611C">
        <w:rPr>
          <w:noProof/>
        </w:rPr>
        <w:t xml:space="preserve"> derhal çıkarılmasına ve ayrıca </w:t>
      </w:r>
      <w:r>
        <w:rPr>
          <w:noProof/>
        </w:rPr>
        <w:t>kontamine</w:t>
      </w:r>
      <w:r w:rsidR="005B611C">
        <w:rPr>
          <w:noProof/>
        </w:rPr>
        <w:t xml:space="preserve"> olmuş</w:t>
      </w:r>
      <w:r>
        <w:rPr>
          <w:noProof/>
        </w:rPr>
        <w:t xml:space="preserve"> personelden</w:t>
      </w:r>
      <w:r w:rsidR="005B611C">
        <w:rPr>
          <w:noProof/>
        </w:rPr>
        <w:t xml:space="preserve"> ajanın</w:t>
      </w:r>
      <w:r>
        <w:rPr>
          <w:noProof/>
        </w:rPr>
        <w:t xml:space="preserve"> </w:t>
      </w:r>
      <w:r w:rsidR="005B611C">
        <w:rPr>
          <w:noProof/>
        </w:rPr>
        <w:t xml:space="preserve">uzaklaştırılmasına </w:t>
      </w:r>
      <w:r>
        <w:rPr>
          <w:noProof/>
        </w:rPr>
        <w:t xml:space="preserve">yönelik </w:t>
      </w:r>
      <w:r w:rsidR="005B611C">
        <w:rPr>
          <w:noProof/>
        </w:rPr>
        <w:t xml:space="preserve">olması </w:t>
      </w:r>
      <w:r>
        <w:rPr>
          <w:noProof/>
        </w:rPr>
        <w:t>gerekmektedir. Başarının an</w:t>
      </w:r>
      <w:r w:rsidR="005B611C">
        <w:rPr>
          <w:noProof/>
        </w:rPr>
        <w:t xml:space="preserve">ahtarı, hızlılık ve doğruluktur </w:t>
      </w:r>
      <w:r w:rsidR="00084A9F">
        <w:rPr>
          <w:noProof/>
        </w:rPr>
        <w:t>(Bhardwaj, 2010).</w:t>
      </w:r>
    </w:p>
    <w:p w14:paraId="3ACF59E7" w14:textId="4DCA5AB0" w:rsidR="006D4270" w:rsidRDefault="006F6B5B" w:rsidP="006F7561">
      <w:r>
        <w:rPr>
          <w:noProof/>
          <w:lang w:eastAsia="tr-TR"/>
        </w:rPr>
        <mc:AlternateContent>
          <mc:Choice Requires="wps">
            <w:drawing>
              <wp:anchor distT="0" distB="0" distL="114300" distR="114300" simplePos="0" relativeHeight="251745280" behindDoc="0" locked="0" layoutInCell="1" allowOverlap="1" wp14:anchorId="0EE5216A" wp14:editId="5D033885">
                <wp:simplePos x="0" y="0"/>
                <wp:positionH relativeFrom="column">
                  <wp:posOffset>-20955</wp:posOffset>
                </wp:positionH>
                <wp:positionV relativeFrom="paragraph">
                  <wp:posOffset>236855</wp:posOffset>
                </wp:positionV>
                <wp:extent cx="5400675" cy="457200"/>
                <wp:effectExtent l="0" t="0" r="9525" b="0"/>
                <wp:wrapTopAndBottom/>
                <wp:docPr id="53" name="Metin Kutusu 53"/>
                <wp:cNvGraphicFramePr/>
                <a:graphic xmlns:a="http://schemas.openxmlformats.org/drawingml/2006/main">
                  <a:graphicData uri="http://schemas.microsoft.com/office/word/2010/wordprocessingShape">
                    <wps:wsp>
                      <wps:cNvSpPr txBox="1"/>
                      <wps:spPr>
                        <a:xfrm>
                          <a:off x="0" y="0"/>
                          <a:ext cx="5400675" cy="457200"/>
                        </a:xfrm>
                        <a:prstGeom prst="rect">
                          <a:avLst/>
                        </a:prstGeom>
                        <a:solidFill>
                          <a:prstClr val="white"/>
                        </a:solidFill>
                        <a:ln>
                          <a:noFill/>
                        </a:ln>
                      </wps:spPr>
                      <wps:txbx>
                        <w:txbxContent>
                          <w:p w14:paraId="69187EB7" w14:textId="74388160" w:rsidR="001C3A7A" w:rsidRPr="00BE0C04" w:rsidRDefault="001C3A7A" w:rsidP="006F6B5B">
                            <w:pPr>
                              <w:pStyle w:val="ResimYazs"/>
                              <w:jc w:val="center"/>
                              <w:rPr>
                                <w:b/>
                                <w:i w:val="0"/>
                                <w:color w:val="000000" w:themeColor="text1"/>
                                <w:sz w:val="24"/>
                                <w:szCs w:val="24"/>
                              </w:rPr>
                            </w:pPr>
                            <w:bookmarkStart w:id="168" w:name="_Toc9515708"/>
                            <w:bookmarkStart w:id="169" w:name="_Toc11324351"/>
                            <w:r>
                              <w:rPr>
                                <w:b/>
                                <w:i w:val="0"/>
                                <w:color w:val="000000" w:themeColor="text1"/>
                                <w:sz w:val="24"/>
                                <w:szCs w:val="24"/>
                              </w:rPr>
                              <w:t xml:space="preserve">Tablo </w:t>
                            </w:r>
                            <w:r w:rsidRPr="00BE0C04">
                              <w:rPr>
                                <w:b/>
                                <w:i w:val="0"/>
                                <w:color w:val="000000" w:themeColor="text1"/>
                                <w:sz w:val="24"/>
                                <w:szCs w:val="24"/>
                              </w:rPr>
                              <w:t xml:space="preserve">1. </w:t>
                            </w:r>
                            <w:r w:rsidRPr="00BE0C04">
                              <w:rPr>
                                <w:b/>
                                <w:i w:val="0"/>
                                <w:color w:val="000000" w:themeColor="text1"/>
                                <w:sz w:val="24"/>
                                <w:szCs w:val="24"/>
                              </w:rPr>
                              <w:fldChar w:fldCharType="begin"/>
                            </w:r>
                            <w:r w:rsidRPr="00BE0C04">
                              <w:rPr>
                                <w:b/>
                                <w:i w:val="0"/>
                                <w:color w:val="000000" w:themeColor="text1"/>
                                <w:sz w:val="24"/>
                                <w:szCs w:val="24"/>
                              </w:rPr>
                              <w:instrText xml:space="preserve"> SEQ 1. \* ARABIC </w:instrText>
                            </w:r>
                            <w:r w:rsidRPr="00BE0C04">
                              <w:rPr>
                                <w:b/>
                                <w:i w:val="0"/>
                                <w:color w:val="000000" w:themeColor="text1"/>
                                <w:sz w:val="24"/>
                                <w:szCs w:val="24"/>
                              </w:rPr>
                              <w:fldChar w:fldCharType="separate"/>
                            </w:r>
                            <w:r w:rsidR="007E14F0">
                              <w:rPr>
                                <w:b/>
                                <w:i w:val="0"/>
                                <w:noProof/>
                                <w:color w:val="000000" w:themeColor="text1"/>
                                <w:sz w:val="24"/>
                                <w:szCs w:val="24"/>
                              </w:rPr>
                              <w:t>13</w:t>
                            </w:r>
                            <w:r w:rsidRPr="00BE0C04">
                              <w:rPr>
                                <w:b/>
                                <w:i w:val="0"/>
                                <w:color w:val="000000" w:themeColor="text1"/>
                                <w:sz w:val="24"/>
                                <w:szCs w:val="24"/>
                              </w:rPr>
                              <w:fldChar w:fldCharType="end"/>
                            </w:r>
                            <w:r>
                              <w:rPr>
                                <w:b/>
                                <w:i w:val="0"/>
                                <w:color w:val="000000" w:themeColor="text1"/>
                                <w:sz w:val="24"/>
                                <w:szCs w:val="24"/>
                              </w:rPr>
                              <w:t>. Genel Olarak İtfaiye, Polis v</w:t>
                            </w:r>
                            <w:r w:rsidRPr="00BE0C04">
                              <w:rPr>
                                <w:b/>
                                <w:i w:val="0"/>
                                <w:color w:val="000000" w:themeColor="text1"/>
                                <w:sz w:val="24"/>
                                <w:szCs w:val="24"/>
                              </w:rPr>
                              <w:t>e Acil Sağlık Hizmetleri Yetkilileri İçin Gereken Standart Eğitim Kursunun Dışında Kalan Uzmanlık Eğitim Listesi</w:t>
                            </w:r>
                            <w:bookmarkEnd w:id="168"/>
                            <w:bookmarkEnd w:id="169"/>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0EE5216A" id="Metin Kutusu 53" o:spid="_x0000_s1027" type="#_x0000_t202" style="position:absolute;left:0;text-align:left;margin-left:-1.65pt;margin-top:18.65pt;width:425.25pt;height:36pt;z-index:2517452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0f0NNQIAAG0EAAAOAAAAZHJzL2Uyb0RvYy54bWysVMFu2zAMvQ/YPwi6L067Zi2MOEWWIsOw&#10;rC2QDj0rshQLkEVNomNnXz/KjtOt22nYRaZIitJ7j/T8tqstO6gQDbiCX0ymnCknoTRuX/BvT+t3&#10;N5xFFK4UFpwq+FFFfrt4+2be+lxdQgW2VIFRERfz1he8QvR5lkVZqVrECXjlKKgh1AJpG/ZZGURL&#10;1WubXU6nH7IWQukDSBUjee+GIF/09bVWEh+0jgqZLTi9Dfs19OsurdliLvJ9EL4y8vQM8Q+vqIVx&#10;dOm51J1AwZpg/ihVGxkggsaJhDoDrY1UPQZCczF9hWZbCa96LERO9Gea4v8rK+8Pj4GZsuCz95w5&#10;UZNGXxUax7402MSGkZs4an3MKXXrKRm7j9CR1qM/kjNB73So05dAMYoT28czw6pDJsk5uyLNrmec&#10;SYpdza5JwlQmezntQ8RPCmqWjIIHUrAnVhw2EYfUMSVdFsGacm2sTZsUWNnADoLUbiuD6lT8tyzr&#10;Uq6DdGoomDxZgjhASRZ2u66n5QxzB+WR0AcYeih6uTZ030ZEfBSBmoYA0yDgAy3aQltwOFmcVRB+&#10;/M2f8klLinLWUhMWPH5vRFCc2c+OVE4dOxphNHaj4Zp6BYT0gkbMy96kAwHtaOoA9TPNxzLdQiHh&#10;JN1VcBzNFQ6jQPMl1XLZJ1FfeoEbt/UylR55feqeRfAnVZD0vIexPUX+Spwhd2B52SBo0yuXeB1Y&#10;PNFNPd1rf5q/NDS/7vusl7/E4icAAAD//wMAUEsDBBQABgAIAAAAIQD7+dbm3wAAAAkBAAAPAAAA&#10;ZHJzL2Rvd25yZXYueG1sTI/BTsMwDIbvSLxDZCQuaEtp0TZK0wk2uMFhY9rZa0Jb0ThVkq7d22NO&#10;cLKs/9Pvz8V6sp04Gx9aRwru5wkIQ5XTLdUKDp9vsxWIEJE0do6MgosJsC6vrwrMtRtpZ877WAsu&#10;oZCjgibGPpcyVI2xGOauN8TZl/MWI6++ltrjyOW2k2mSLKTFlvhCg73ZNKb63g9WwWLrh3FHm7vt&#10;4fUdP/o6Pb5cjkrd3kzPTyCimeIfDL/6rA4lO53cQDqITsEsy5hUkC15cr56WKYgTgwmjxnIspD/&#10;Pyh/AAAA//8DAFBLAQItABQABgAIAAAAIQC2gziS/gAAAOEBAAATAAAAAAAAAAAAAAAAAAAAAABb&#10;Q29udGVudF9UeXBlc10ueG1sUEsBAi0AFAAGAAgAAAAhADj9If/WAAAAlAEAAAsAAAAAAAAAAAAA&#10;AAAALwEAAF9yZWxzLy5yZWxzUEsBAi0AFAAGAAgAAAAhAJ/R/Q01AgAAbQQAAA4AAAAAAAAAAAAA&#10;AAAALgIAAGRycy9lMm9Eb2MueG1sUEsBAi0AFAAGAAgAAAAhAPv51ubfAAAACQEAAA8AAAAAAAAA&#10;AAAAAAAAjwQAAGRycy9kb3ducmV2LnhtbFBLBQYAAAAABAAEAPMAAACbBQAAAAA=&#10;" stroked="f">
                <v:textbox inset="0,0,0,0">
                  <w:txbxContent>
                    <w:p w14:paraId="69187EB7" w14:textId="74388160" w:rsidR="001C3A7A" w:rsidRPr="00BE0C04" w:rsidRDefault="001C3A7A" w:rsidP="006F6B5B">
                      <w:pPr>
                        <w:pStyle w:val="ResimYazs"/>
                        <w:jc w:val="center"/>
                        <w:rPr>
                          <w:b/>
                          <w:i w:val="0"/>
                          <w:color w:val="000000" w:themeColor="text1"/>
                          <w:sz w:val="24"/>
                          <w:szCs w:val="24"/>
                        </w:rPr>
                      </w:pPr>
                      <w:bookmarkStart w:id="170" w:name="_Toc9515708"/>
                      <w:bookmarkStart w:id="171" w:name="_Toc11324351"/>
                      <w:r>
                        <w:rPr>
                          <w:b/>
                          <w:i w:val="0"/>
                          <w:color w:val="000000" w:themeColor="text1"/>
                          <w:sz w:val="24"/>
                          <w:szCs w:val="24"/>
                        </w:rPr>
                        <w:t xml:space="preserve">Tablo </w:t>
                      </w:r>
                      <w:r w:rsidRPr="00BE0C04">
                        <w:rPr>
                          <w:b/>
                          <w:i w:val="0"/>
                          <w:color w:val="000000" w:themeColor="text1"/>
                          <w:sz w:val="24"/>
                          <w:szCs w:val="24"/>
                        </w:rPr>
                        <w:t xml:space="preserve">1. </w:t>
                      </w:r>
                      <w:r w:rsidRPr="00BE0C04">
                        <w:rPr>
                          <w:b/>
                          <w:i w:val="0"/>
                          <w:color w:val="000000" w:themeColor="text1"/>
                          <w:sz w:val="24"/>
                          <w:szCs w:val="24"/>
                        </w:rPr>
                        <w:fldChar w:fldCharType="begin"/>
                      </w:r>
                      <w:r w:rsidRPr="00BE0C04">
                        <w:rPr>
                          <w:b/>
                          <w:i w:val="0"/>
                          <w:color w:val="000000" w:themeColor="text1"/>
                          <w:sz w:val="24"/>
                          <w:szCs w:val="24"/>
                        </w:rPr>
                        <w:instrText xml:space="preserve"> SEQ 1. \* ARABIC </w:instrText>
                      </w:r>
                      <w:r w:rsidRPr="00BE0C04">
                        <w:rPr>
                          <w:b/>
                          <w:i w:val="0"/>
                          <w:color w:val="000000" w:themeColor="text1"/>
                          <w:sz w:val="24"/>
                          <w:szCs w:val="24"/>
                        </w:rPr>
                        <w:fldChar w:fldCharType="separate"/>
                      </w:r>
                      <w:r w:rsidR="007E14F0">
                        <w:rPr>
                          <w:b/>
                          <w:i w:val="0"/>
                          <w:noProof/>
                          <w:color w:val="000000" w:themeColor="text1"/>
                          <w:sz w:val="24"/>
                          <w:szCs w:val="24"/>
                        </w:rPr>
                        <w:t>13</w:t>
                      </w:r>
                      <w:r w:rsidRPr="00BE0C04">
                        <w:rPr>
                          <w:b/>
                          <w:i w:val="0"/>
                          <w:color w:val="000000" w:themeColor="text1"/>
                          <w:sz w:val="24"/>
                          <w:szCs w:val="24"/>
                        </w:rPr>
                        <w:fldChar w:fldCharType="end"/>
                      </w:r>
                      <w:r>
                        <w:rPr>
                          <w:b/>
                          <w:i w:val="0"/>
                          <w:color w:val="000000" w:themeColor="text1"/>
                          <w:sz w:val="24"/>
                          <w:szCs w:val="24"/>
                        </w:rPr>
                        <w:t>. Genel Olarak İtfaiye, Polis v</w:t>
                      </w:r>
                      <w:r w:rsidRPr="00BE0C04">
                        <w:rPr>
                          <w:b/>
                          <w:i w:val="0"/>
                          <w:color w:val="000000" w:themeColor="text1"/>
                          <w:sz w:val="24"/>
                          <w:szCs w:val="24"/>
                        </w:rPr>
                        <w:t>e Acil Sağlık Hizmetleri Yetkilileri İçin Gereken Standart Eğitim Kursunun Dışında Kalan Uzmanlık Eğitim Listesi</w:t>
                      </w:r>
                      <w:bookmarkEnd w:id="170"/>
                      <w:bookmarkEnd w:id="171"/>
                    </w:p>
                  </w:txbxContent>
                </v:textbox>
                <w10:wrap type="topAndBottom"/>
              </v:shape>
            </w:pict>
          </mc:Fallback>
        </mc:AlternateContent>
      </w:r>
      <w:r>
        <w:rPr>
          <w:noProof/>
          <w:lang w:eastAsia="tr-TR"/>
        </w:rPr>
        <w:drawing>
          <wp:anchor distT="0" distB="0" distL="114300" distR="114300" simplePos="0" relativeHeight="251743232" behindDoc="0" locked="0" layoutInCell="1" allowOverlap="1" wp14:anchorId="73325048" wp14:editId="4E6B3BE2">
            <wp:simplePos x="0" y="0"/>
            <wp:positionH relativeFrom="column">
              <wp:posOffset>-20955</wp:posOffset>
            </wp:positionH>
            <wp:positionV relativeFrom="paragraph">
              <wp:posOffset>703580</wp:posOffset>
            </wp:positionV>
            <wp:extent cx="5400675" cy="1400175"/>
            <wp:effectExtent l="0" t="0" r="9525" b="9525"/>
            <wp:wrapTopAndBottom/>
            <wp:docPr id="50" name="Resi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00675" cy="1400175"/>
                    </a:xfrm>
                    <a:prstGeom prst="rect">
                      <a:avLst/>
                    </a:prstGeom>
                    <a:noFill/>
                    <a:ln>
                      <a:noFill/>
                    </a:ln>
                  </pic:spPr>
                </pic:pic>
              </a:graphicData>
            </a:graphic>
            <wp14:sizeRelH relativeFrom="page">
              <wp14:pctWidth>0</wp14:pctWidth>
            </wp14:sizeRelH>
            <wp14:sizeRelV relativeFrom="page">
              <wp14:pctHeight>0</wp14:pctHeight>
            </wp14:sizeRelV>
          </wp:anchor>
        </w:drawing>
      </w:r>
      <w:r w:rsidR="00C83719">
        <w:tab/>
      </w:r>
    </w:p>
    <w:p w14:paraId="4E509025" w14:textId="0438DE92" w:rsidR="006F6B5B" w:rsidRDefault="006F6B5B" w:rsidP="006F6B5B">
      <w:pPr>
        <w:pStyle w:val="GvdeMetni"/>
        <w:rPr>
          <w:noProof w:val="0"/>
          <w:lang w:eastAsia="en-US"/>
        </w:rPr>
      </w:pPr>
      <w:r w:rsidRPr="006F6B5B">
        <w:rPr>
          <w:noProof w:val="0"/>
          <w:lang w:eastAsia="en-US"/>
        </w:rPr>
        <w:t xml:space="preserve">Kaynak: </w:t>
      </w:r>
      <w:r w:rsidRPr="003F349E">
        <w:rPr>
          <w:b w:val="0"/>
          <w:noProof w:val="0"/>
          <w:lang w:eastAsia="en-US"/>
        </w:rPr>
        <w:t>(Coppola, 2005)</w:t>
      </w:r>
    </w:p>
    <w:p w14:paraId="14BF307A" w14:textId="77777777" w:rsidR="006F6B5B" w:rsidRPr="006F6B5B" w:rsidRDefault="006F6B5B" w:rsidP="006F7561">
      <w:pPr>
        <w:rPr>
          <w:b/>
          <w:sz w:val="20"/>
        </w:rPr>
      </w:pPr>
    </w:p>
    <w:p w14:paraId="191B82AA" w14:textId="7F0978FC" w:rsidR="00B958FD" w:rsidRDefault="006F6B5B" w:rsidP="00B958FD">
      <w:pPr>
        <w:rPr>
          <w:noProof/>
        </w:rPr>
      </w:pPr>
      <w:r>
        <w:tab/>
      </w:r>
      <w:r w:rsidR="00B958FD">
        <w:rPr>
          <w:noProof/>
        </w:rPr>
        <w:t>Herhangi bir KBRN olayının insanlar, yapılar, kritik tesisler, çevre ve diğer canlılar üzerinde oluşturabileceği olumsuz etkilerin üstesinden en hızlı ve en etkili yanıt vermek suretiyle gelebilmek için hazırlıklı olmak önemlidir. Özellikle KBRN olayını içeren bir acil durumda yanıt veren ilk müdahale ekiplerinin gerekli hazırlıklarını önceden tamamlamış olması ve yapılan hazırlık çalışmalarının tatbikatlarla desteklenmiş olması gerekir.</w:t>
      </w:r>
      <w:bookmarkStart w:id="172" w:name="_Toc8446361"/>
    </w:p>
    <w:p w14:paraId="503C0A41" w14:textId="713F70DA" w:rsidR="00B958FD" w:rsidRDefault="00B958FD" w:rsidP="00B958FD"/>
    <w:p w14:paraId="29D9576E" w14:textId="628C7A39" w:rsidR="00BE0C04" w:rsidRDefault="00BE0C04" w:rsidP="003F349E"/>
    <w:p w14:paraId="4239BC64" w14:textId="77777777" w:rsidR="006F6B5B" w:rsidRDefault="006F6B5B" w:rsidP="003F349E"/>
    <w:p w14:paraId="311C6D32" w14:textId="001C141B" w:rsidR="00A1383C" w:rsidRDefault="00FA21F7" w:rsidP="003F349E">
      <w:pPr>
        <w:pStyle w:val="Balk1"/>
      </w:pPr>
      <w:bookmarkStart w:id="173" w:name="_Toc9515055"/>
      <w:bookmarkStart w:id="174" w:name="_Toc9515926"/>
      <w:bookmarkStart w:id="175" w:name="_Toc11051955"/>
      <w:bookmarkStart w:id="176" w:name="_Toc11053537"/>
      <w:bookmarkStart w:id="177" w:name="_Toc11323908"/>
      <w:r>
        <w:t>DÖRDÜNCÜ</w:t>
      </w:r>
      <w:r w:rsidR="00F3510F">
        <w:t xml:space="preserve"> BÖLÜM</w:t>
      </w:r>
      <w:bookmarkEnd w:id="172"/>
      <w:bookmarkEnd w:id="173"/>
      <w:bookmarkEnd w:id="174"/>
      <w:bookmarkEnd w:id="175"/>
      <w:bookmarkEnd w:id="176"/>
      <w:bookmarkEnd w:id="177"/>
    </w:p>
    <w:p w14:paraId="122FBA68" w14:textId="77777777" w:rsidR="00684015" w:rsidRPr="00684015" w:rsidRDefault="00684015" w:rsidP="003F349E"/>
    <w:p w14:paraId="72465FEF" w14:textId="7203614E" w:rsidR="00BD4FAC" w:rsidRDefault="001069B4" w:rsidP="003F349E">
      <w:pPr>
        <w:pStyle w:val="Balk2"/>
      </w:pPr>
      <w:bookmarkStart w:id="178" w:name="_Toc8446362"/>
      <w:bookmarkStart w:id="179" w:name="_Toc11323909"/>
      <w:r>
        <w:t xml:space="preserve">4. </w:t>
      </w:r>
      <w:r w:rsidR="00BD4FAC">
        <w:t>GEREÇ VE YÖNTEM</w:t>
      </w:r>
      <w:bookmarkEnd w:id="178"/>
      <w:bookmarkEnd w:id="179"/>
    </w:p>
    <w:p w14:paraId="68D40FB7" w14:textId="23759E4B" w:rsidR="00C02029" w:rsidRDefault="001069B4" w:rsidP="003F349E">
      <w:pPr>
        <w:pStyle w:val="Balk3"/>
      </w:pPr>
      <w:bookmarkStart w:id="180" w:name="_Toc8446363"/>
      <w:bookmarkStart w:id="181" w:name="_Toc11323910"/>
      <w:r>
        <w:t xml:space="preserve">4.1. </w:t>
      </w:r>
      <w:r w:rsidR="00C02029">
        <w:t>Problemin Durumu</w:t>
      </w:r>
      <w:bookmarkEnd w:id="180"/>
      <w:bookmarkEnd w:id="181"/>
    </w:p>
    <w:p w14:paraId="79F1FEC9" w14:textId="14899551" w:rsidR="00C02029" w:rsidRDefault="00BD4FAC" w:rsidP="003F349E">
      <w:r>
        <w:tab/>
      </w:r>
      <w:r w:rsidR="00A16446">
        <w:t>İ</w:t>
      </w:r>
      <w:r w:rsidR="00A16446" w:rsidRPr="00FC4833">
        <w:t>lk müdahale ekipleri</w:t>
      </w:r>
      <w:r w:rsidR="00A16446">
        <w:t xml:space="preserve"> herhangi bir KBRN olayı meydana geldiğinde olay yerine ilk ulaşan, olayı ilk değerlendiren, olayla ilgili zarar azaltma çalışmalarını yürüten </w:t>
      </w:r>
      <w:r w:rsidR="00A16446" w:rsidRPr="004E1C60">
        <w:t>ekipler</w:t>
      </w:r>
      <w:r w:rsidR="00A16446">
        <w:t xml:space="preserve">dir. Bu ekipler olay yerinde doğru ve etkili müdahale ile oluşabilecek zararların üstesinden gelinmesi ve zararların boyutunun büyümesinin engellenmesi konusunda kilit rol oynarlar. </w:t>
      </w:r>
      <w:r w:rsidR="001C3A7A" w:rsidRPr="001C3A7A">
        <w:t>Bundan dolayı bu ekiplerin herhangi bir KBRN olayı meydana gelmeden önce hazırlık çalışmalarını tamamlaması, yapılan hazırlık çalışmalarının müdahale içerisinde yer alan tüm birimlerin katılacağı ayrıca zaman zaman halkında aktif görev üstleneceği eğitim ve tatbikatlarla desteklenmesi, ekip üyeleri arasında koordinasyon ve işbirliğinin sağlaması gerekmektedir</w:t>
      </w:r>
      <w:r w:rsidR="001C3A7A">
        <w:t>.</w:t>
      </w:r>
    </w:p>
    <w:p w14:paraId="780F9BD5" w14:textId="5535E7CC" w:rsidR="00805B7E" w:rsidRDefault="00A16446" w:rsidP="003F349E">
      <w:r>
        <w:tab/>
        <w:t>KBRN olayları, panik ve kargaşaya neden olan, müdahalesi zor ve zaman alan, tehlikeli KBRN maddelerini içeren, olaya müdahalede bulunan ekipleri risk altında bırakan olaylardır. Bundan dolayı ilk müdahale ekipleri için olay yerinde tehlikeli KBRN maddelerinden dolayı oluşabilecek riskler ve olumsuz sonuçları önem arz etmektedir.  Tehlikeli KBRN maddeleri</w:t>
      </w:r>
      <w:r w:rsidRPr="0089512D">
        <w:t xml:space="preserve"> ekiplerin etkili ve hızlı yanıt vermesi açısından zorluklar meydana getirmekte ve ekiplerin sağlığını tehdit etmektedir</w:t>
      </w:r>
      <w:r>
        <w:t xml:space="preserve">. Ekiplerin bu maddelerden dolayı zarar görmesi olayın olumsuz etkilerinin büyümesine ve zarar azaltma çalışmalarının aksamasına neden olabilmektedir. </w:t>
      </w:r>
      <w:r w:rsidR="00805B7E" w:rsidRPr="003C164A">
        <w:t xml:space="preserve">KBRN olaylarında ilk müdahale ekiplerinin </w:t>
      </w:r>
      <w:r w:rsidR="00805B7E">
        <w:t xml:space="preserve">hem olumsuz etkilenmemesi hem de olayların </w:t>
      </w:r>
      <w:r w:rsidR="00A97113">
        <w:t>olumsuz etkilerinin azaltılması ve</w:t>
      </w:r>
      <w:r w:rsidR="00805B7E">
        <w:t xml:space="preserve"> büyümesinin engellenmesi noktasında gerekli çalışmaların yürütülmesi açısından ilk müdahale ekiplerin KBRN olay yeri tehlikelerine yönelik risk algısı ve hazırlılık çalışması gereği doğmuştur. </w:t>
      </w:r>
    </w:p>
    <w:p w14:paraId="7BDDA278" w14:textId="22CD4D89" w:rsidR="00BE4E3E" w:rsidRDefault="00BE4E3E" w:rsidP="003F349E"/>
    <w:p w14:paraId="618DA57D" w14:textId="581D85D1" w:rsidR="00BE4E3E" w:rsidRDefault="001069B4" w:rsidP="003F349E">
      <w:pPr>
        <w:pStyle w:val="Balk3"/>
      </w:pPr>
      <w:bookmarkStart w:id="182" w:name="_Toc8446364"/>
      <w:bookmarkStart w:id="183" w:name="_Toc11323911"/>
      <w:r>
        <w:lastRenderedPageBreak/>
        <w:t xml:space="preserve">4.2. </w:t>
      </w:r>
      <w:r w:rsidR="00BE4E3E">
        <w:t>Araştırmanın Amacı</w:t>
      </w:r>
      <w:bookmarkEnd w:id="182"/>
      <w:bookmarkEnd w:id="183"/>
    </w:p>
    <w:p w14:paraId="6657887C" w14:textId="77777777" w:rsidR="009806DE" w:rsidRPr="00124E1C" w:rsidRDefault="00BE4E3E" w:rsidP="003F349E">
      <w:pPr>
        <w:rPr>
          <w:color w:val="FF0000"/>
        </w:rPr>
      </w:pPr>
      <w:r>
        <w:tab/>
      </w:r>
      <w:r w:rsidR="009806DE" w:rsidRPr="006E729D">
        <w:rPr>
          <w:noProof/>
        </w:rPr>
        <w:t xml:space="preserve">Bu tez çalışmasının amacı </w:t>
      </w:r>
      <w:r w:rsidR="009806DE" w:rsidRPr="000858E6">
        <w:rPr>
          <w:noProof/>
        </w:rPr>
        <w:t>KBRN olaylarında ilk müdahalede görev alan bazı ekiplerin</w:t>
      </w:r>
      <w:r w:rsidR="009806DE">
        <w:rPr>
          <w:noProof/>
        </w:rPr>
        <w:t xml:space="preserve"> </w:t>
      </w:r>
      <w:r w:rsidR="009806DE" w:rsidRPr="006E729D">
        <w:rPr>
          <w:noProof/>
        </w:rPr>
        <w:t>olay yerindeki tehlikelere karşı risk algılarını ölçmek ve olay öncesi hazırlık ile ilgili tutumları arasındaki ilişkiyi değerlendirmektir.</w:t>
      </w:r>
    </w:p>
    <w:p w14:paraId="7A61B2E0" w14:textId="4AFC9256" w:rsidR="00ED2F31" w:rsidRPr="00C02029" w:rsidRDefault="00ED2F31" w:rsidP="003F349E"/>
    <w:p w14:paraId="59197E34" w14:textId="42743EFA" w:rsidR="00A1383C" w:rsidRDefault="001069B4" w:rsidP="003F349E">
      <w:pPr>
        <w:pStyle w:val="Balk3"/>
      </w:pPr>
      <w:bookmarkStart w:id="184" w:name="_Toc8446365"/>
      <w:bookmarkStart w:id="185" w:name="_Toc11323912"/>
      <w:r>
        <w:t xml:space="preserve">4.3. </w:t>
      </w:r>
      <w:r w:rsidR="00A1383C" w:rsidRPr="0089484C">
        <w:t>Araştırmanın Önemi</w:t>
      </w:r>
      <w:bookmarkEnd w:id="184"/>
      <w:bookmarkEnd w:id="185"/>
    </w:p>
    <w:p w14:paraId="1827C434" w14:textId="61079578" w:rsidR="003C2527" w:rsidRPr="00A97113" w:rsidRDefault="00762884" w:rsidP="003F349E">
      <w:pPr>
        <w:rPr>
          <w:color w:val="0D0D0D" w:themeColor="text1" w:themeTint="F2"/>
        </w:rPr>
      </w:pPr>
      <w:r>
        <w:tab/>
      </w:r>
      <w:r w:rsidR="00DA44CC">
        <w:t xml:space="preserve">Bu </w:t>
      </w:r>
      <w:r w:rsidR="00822950">
        <w:t xml:space="preserve">tez </w:t>
      </w:r>
      <w:r w:rsidR="00DA44CC">
        <w:t>çalışma</w:t>
      </w:r>
      <w:r w:rsidR="00822950">
        <w:t>sı</w:t>
      </w:r>
      <w:r w:rsidR="00DA44CC">
        <w:t xml:space="preserve"> ile ilk müdahale ekiplerinin olay yerinde oluşabilecek KBRN tehlikelerine yönelik risk </w:t>
      </w:r>
      <w:r w:rsidR="00DA44CC" w:rsidRPr="00DA44CC">
        <w:t>algı düzeyleri tespit edilecektir.</w:t>
      </w:r>
      <w:r w:rsidR="00DA44CC">
        <w:t xml:space="preserve"> </w:t>
      </w:r>
      <w:r w:rsidR="0089512D">
        <w:t>İlk müdahale ekiplerinin KBRN tehlikelerine yönelik risk algı düzeylerinin ve bu algılarının KBRN olaylarına</w:t>
      </w:r>
      <w:r w:rsidR="0089512D" w:rsidRPr="0089512D">
        <w:t xml:space="preserve"> </w:t>
      </w:r>
      <w:r w:rsidR="0089512D">
        <w:t>hazırlık tutumlarını</w:t>
      </w:r>
      <w:r w:rsidR="0089512D" w:rsidRPr="0089512D">
        <w:t xml:space="preserve"> ne kadar etkilediği belirlenecektir</w:t>
      </w:r>
      <w:r w:rsidR="0089512D" w:rsidRPr="00ED2F31">
        <w:rPr>
          <w:color w:val="0D0D0D" w:themeColor="text1" w:themeTint="F2"/>
        </w:rPr>
        <w:t>.</w:t>
      </w:r>
      <w:r w:rsidR="00A97113">
        <w:rPr>
          <w:color w:val="0D0D0D" w:themeColor="text1" w:themeTint="F2"/>
        </w:rPr>
        <w:t xml:space="preserve"> KBRN olayları öncesi yapılan hazırlık çalışmalarının, gerçek bir olaya müdahale ederken koordinasyon ve işbirliği içerisinde bulunulması noktasında ilk müdahale ekipleri</w:t>
      </w:r>
      <w:r w:rsidR="00A97113" w:rsidRPr="00A97113">
        <w:rPr>
          <w:color w:val="0D0D0D" w:themeColor="text1" w:themeTint="F2"/>
        </w:rPr>
        <w:t xml:space="preserve"> </w:t>
      </w:r>
      <w:r w:rsidR="00A97113">
        <w:rPr>
          <w:color w:val="0D0D0D" w:themeColor="text1" w:themeTint="F2"/>
        </w:rPr>
        <w:t>açısından önemi ortaya konacaktır. İ</w:t>
      </w:r>
      <w:r w:rsidR="00A97113" w:rsidRPr="007D04ED">
        <w:t>lk müdahale ekipleri için KBRN olaylarındaki tehlikelerin oluşturabileceği r</w:t>
      </w:r>
      <w:r w:rsidR="00A97113">
        <w:t xml:space="preserve">isklerin daha iyi anlaşılması, </w:t>
      </w:r>
      <w:r w:rsidR="00A97113" w:rsidRPr="007D04ED">
        <w:t xml:space="preserve">tehlikeler konusunda farkındalık </w:t>
      </w:r>
      <w:r w:rsidR="00A97113">
        <w:t xml:space="preserve">oluşturulması, </w:t>
      </w:r>
      <w:r w:rsidR="00A97113" w:rsidRPr="007D04ED">
        <w:t>tehlikeye maruziyeti en aza indirecek korunma tedbirleri ile olaylara müdaha</w:t>
      </w:r>
      <w:r w:rsidR="00A97113">
        <w:t>le becerilerinin geliştirilmesi açısından katkı sağlayacaktır.</w:t>
      </w:r>
      <w:r w:rsidR="00A97113">
        <w:rPr>
          <w:color w:val="0D0D0D" w:themeColor="text1" w:themeTint="F2"/>
        </w:rPr>
        <w:t xml:space="preserve"> </w:t>
      </w:r>
      <w:r w:rsidR="00A97113" w:rsidRPr="00ED2F31">
        <w:rPr>
          <w:color w:val="0D0D0D" w:themeColor="text1" w:themeTint="F2"/>
        </w:rPr>
        <w:t>Bu çalışmadan elde edilen bilgi ve bulgular KBRN olaylarına yönelik hazırlık ve zarar azaltma ile ilgili çalışmaları yürütecek olan ilgili kamu kurum ve kuruluşlarına, karar alıcılara</w:t>
      </w:r>
      <w:r w:rsidR="00A97113">
        <w:rPr>
          <w:color w:val="0D0D0D" w:themeColor="text1" w:themeTint="F2"/>
        </w:rPr>
        <w:t xml:space="preserve"> </w:t>
      </w:r>
      <w:r w:rsidR="00A97113" w:rsidRPr="00ED2F31">
        <w:rPr>
          <w:color w:val="0D0D0D" w:themeColor="text1" w:themeTint="F2"/>
        </w:rPr>
        <w:t>bundan sonraki çalışmalarında katkı sağlayacaktır.</w:t>
      </w:r>
      <w:r w:rsidR="00A97113">
        <w:t xml:space="preserve"> </w:t>
      </w:r>
      <w:r w:rsidR="00805B7E">
        <w:t>Buradan hareketle KBRN olaylarında görev alacak ilk müdahale ekiplerinin karşılaşabileceği tehlikeler konusundaki risk algıları ile önceden hazırlıklarının ölçülmesi önem arz etmektedir.</w:t>
      </w:r>
    </w:p>
    <w:p w14:paraId="70FE22FB" w14:textId="77777777" w:rsidR="00ED2F31" w:rsidRPr="00591DD9" w:rsidRDefault="00ED2F31" w:rsidP="003F349E"/>
    <w:p w14:paraId="13218EF3" w14:textId="4B570F72" w:rsidR="00A1383C" w:rsidRDefault="001069B4" w:rsidP="003F349E">
      <w:pPr>
        <w:pStyle w:val="Balk3"/>
      </w:pPr>
      <w:bookmarkStart w:id="186" w:name="_Toc8446366"/>
      <w:bookmarkStart w:id="187" w:name="_Toc11323913"/>
      <w:r>
        <w:t xml:space="preserve">4.4. </w:t>
      </w:r>
      <w:r w:rsidR="00A1383C" w:rsidRPr="001F39FB">
        <w:t>Araştırmanın Kısıtlılıkları</w:t>
      </w:r>
      <w:bookmarkEnd w:id="186"/>
      <w:bookmarkEnd w:id="187"/>
    </w:p>
    <w:p w14:paraId="4E40E09D" w14:textId="0AD6EBB0" w:rsidR="00757834" w:rsidRDefault="00591DD9" w:rsidP="003F349E">
      <w:r>
        <w:tab/>
      </w:r>
      <w:r w:rsidR="00A166A5">
        <w:t xml:space="preserve">Ulaşım ve mali kaynaklarının sınırlı olmasından dolayı araştırma sadece Adana ili Merkez ilçesine uygulanmıştır. </w:t>
      </w:r>
      <w:bookmarkStart w:id="188" w:name="_Toc8446367"/>
      <w:r w:rsidR="00757834">
        <w:t>Tez çalışmasının Adana ilinde gerçekleştirilmesinde</w:t>
      </w:r>
      <w:r w:rsidR="000801BA">
        <w:t xml:space="preserve"> </w:t>
      </w:r>
      <w:r w:rsidR="00757834">
        <w:t xml:space="preserve">ülkemizde büyük endüstriyel kaza riski taşıyan kuruluşların belirlenmesi çalışmasında Adana ilinde 13 adet </w:t>
      </w:r>
      <w:r w:rsidR="00757834" w:rsidRPr="005E0F6E">
        <w:t xml:space="preserve">Üst Seviyeli </w:t>
      </w:r>
      <w:r w:rsidR="00757834">
        <w:t>Seveso Kuruluşu bulunduğunun be</w:t>
      </w:r>
      <w:r w:rsidR="000801BA">
        <w:t>lirtilmesi göz önünde bulundurulmuştur (</w:t>
      </w:r>
      <w:r w:rsidR="000801BA" w:rsidRPr="000801BA">
        <w:t>Afet ve Acil Durum Yönetimi Başkanlığı</w:t>
      </w:r>
      <w:r w:rsidR="000801BA">
        <w:t xml:space="preserve">, 2014). Ayrıca </w:t>
      </w:r>
      <w:r w:rsidR="00757834">
        <w:rPr>
          <w:noProof/>
        </w:rPr>
        <w:t xml:space="preserve">Adana ilinde </w:t>
      </w:r>
      <w:r w:rsidR="00757834" w:rsidRPr="00A47F60">
        <w:rPr>
          <w:noProof/>
        </w:rPr>
        <w:t>Ceyhan Petrokimya Endüstri Bölgesi</w:t>
      </w:r>
      <w:r w:rsidR="00757834">
        <w:rPr>
          <w:noProof/>
        </w:rPr>
        <w:t xml:space="preserve"> ve Polipropilen Üretim Tesisinin kurulmasının kararlaştırı</w:t>
      </w:r>
      <w:r w:rsidR="000801BA">
        <w:rPr>
          <w:noProof/>
        </w:rPr>
        <w:t>lması (</w:t>
      </w:r>
      <w:r w:rsidR="000801BA" w:rsidRPr="000801BA">
        <w:rPr>
          <w:noProof/>
        </w:rPr>
        <w:t>http://www.adana.gov.tr</w:t>
      </w:r>
      <w:r w:rsidR="000801BA">
        <w:rPr>
          <w:noProof/>
        </w:rPr>
        <w:t>, 2019),</w:t>
      </w:r>
      <w:r w:rsidR="00757834">
        <w:rPr>
          <w:noProof/>
        </w:rPr>
        <w:t xml:space="preserve"> Radyolojik ve Nükleer açıdan Adana ilinin batıdasında sınır komşusu olduğu Mersin ilinin Akkuyu mevkiinde </w:t>
      </w:r>
      <w:r w:rsidR="00757834">
        <w:rPr>
          <w:noProof/>
        </w:rPr>
        <w:lastRenderedPageBreak/>
        <w:t xml:space="preserve">inşaa edilecek olan </w:t>
      </w:r>
      <w:r w:rsidR="00757834" w:rsidRPr="00AA365E">
        <w:rPr>
          <w:noProof/>
        </w:rPr>
        <w:t>Akkuyu Nükleer Güç Santrali</w:t>
      </w:r>
      <w:r w:rsidR="00757834">
        <w:rPr>
          <w:noProof/>
        </w:rPr>
        <w:t>nin bulunması</w:t>
      </w:r>
      <w:r w:rsidR="000801BA" w:rsidRPr="000801BA">
        <w:t xml:space="preserve"> </w:t>
      </w:r>
      <w:r w:rsidR="000801BA">
        <w:t>(</w:t>
      </w:r>
      <w:r w:rsidR="000801BA" w:rsidRPr="000801BA">
        <w:rPr>
          <w:noProof/>
        </w:rPr>
        <w:t>http://www.akkunpp.com</w:t>
      </w:r>
      <w:r w:rsidR="000801BA">
        <w:rPr>
          <w:noProof/>
        </w:rPr>
        <w:t xml:space="preserve"> 2019)</w:t>
      </w:r>
      <w:r w:rsidR="00757834">
        <w:rPr>
          <w:noProof/>
        </w:rPr>
        <w:t xml:space="preserve">, </w:t>
      </w:r>
      <w:r w:rsidR="00757834" w:rsidRPr="00C0334E">
        <w:rPr>
          <w:noProof/>
        </w:rPr>
        <w:t xml:space="preserve">Adana </w:t>
      </w:r>
      <w:r w:rsidR="00757834">
        <w:rPr>
          <w:noProof/>
        </w:rPr>
        <w:t>il sınırları içerisinde uluslar</w:t>
      </w:r>
      <w:r w:rsidR="00757834" w:rsidRPr="00C0334E">
        <w:rPr>
          <w:noProof/>
        </w:rPr>
        <w:t>arası petrol ve yük taşımacılığına açık Botaş limanı ve Toros Gübre Fabrikaları Limanı</w:t>
      </w:r>
      <w:r w:rsidR="00757834">
        <w:rPr>
          <w:noProof/>
        </w:rPr>
        <w:t xml:space="preserve"> bulunması (</w:t>
      </w:r>
      <w:r w:rsidR="00757834" w:rsidRPr="00757834">
        <w:rPr>
          <w:noProof/>
        </w:rPr>
        <w:t>http://adana.cu.edu.tr, 2019</w:t>
      </w:r>
      <w:r w:rsidR="00757834">
        <w:rPr>
          <w:noProof/>
        </w:rPr>
        <w:t>)</w:t>
      </w:r>
      <w:r w:rsidR="000801BA">
        <w:rPr>
          <w:noProof/>
        </w:rPr>
        <w:t>,</w:t>
      </w:r>
      <w:r w:rsidR="00757834">
        <w:rPr>
          <w:noProof/>
        </w:rPr>
        <w:t xml:space="preserve"> </w:t>
      </w:r>
      <w:r w:rsidR="001041A2" w:rsidRPr="001041A2">
        <w:rPr>
          <w:noProof/>
        </w:rPr>
        <w:t xml:space="preserve">sınır hattında yer alan Hatay iline komşu olması ve sınırda oluşabilecek </w:t>
      </w:r>
      <w:r w:rsidR="0018042E">
        <w:rPr>
          <w:noProof/>
        </w:rPr>
        <w:t>olası KBRN olaylarının riskleri, Adana ilinde olası biyolojik tehlikelerin oluşturabileceği riskler ve</w:t>
      </w:r>
      <w:r w:rsidR="00BD0DF5">
        <w:rPr>
          <w:noProof/>
        </w:rPr>
        <w:t xml:space="preserve"> </w:t>
      </w:r>
      <w:r w:rsidR="0018042E">
        <w:rPr>
          <w:noProof/>
        </w:rPr>
        <w:t xml:space="preserve">tehlikeli madde taşımacılığı kazalarının </w:t>
      </w:r>
      <w:r w:rsidR="0018042E" w:rsidRPr="00AC69A8">
        <w:rPr>
          <w:noProof/>
        </w:rPr>
        <w:t xml:space="preserve">oluşturabileceği </w:t>
      </w:r>
      <w:r w:rsidR="0018042E">
        <w:rPr>
          <w:noProof/>
        </w:rPr>
        <w:t>riskler göz önünde bulundurulmuştur.</w:t>
      </w:r>
    </w:p>
    <w:p w14:paraId="123A7966" w14:textId="64D12D68" w:rsidR="00475701" w:rsidRDefault="00475701">
      <w:r>
        <w:tab/>
      </w:r>
      <w:r w:rsidR="000801BA">
        <w:t xml:space="preserve">Diğer müdahale birimlerinin yanı sıra İl Sağlık Müdürlüğü 112 çalışanları </w:t>
      </w:r>
      <w:r w:rsidR="003F349E">
        <w:t>ve İl Emniyet Müdürlüğü</w:t>
      </w:r>
      <w:r w:rsidR="000801BA">
        <w:t xml:space="preserve"> </w:t>
      </w:r>
      <w:r w:rsidR="003F349E">
        <w:t xml:space="preserve">çalışanları </w:t>
      </w:r>
      <w:r w:rsidR="000801BA">
        <w:t xml:space="preserve">araştırmaya dâhil edilmiş fakat gerekli izinler alınamadığı için anket bu kurum çalışanları üzerinde uygulanamamıştır. Anket uygulama tarihleri arasında personelin rapor, izin vb. nedenlerle görev yerinde olmaması araştırmanın diğer kısıtlılıkları arasındadır. </w:t>
      </w:r>
      <w:r w:rsidR="001C3A7A" w:rsidRPr="001C3A7A">
        <w:t>Araştırmada tesadüfi olmayan örnekleme metotlarından kolayda örnekleme metodu kullanılmıştır. Araştırmada elde edilen sonuçlar sadece kapsam içindeki anket uygulananlar için geçerlidir.</w:t>
      </w:r>
    </w:p>
    <w:p w14:paraId="0E382A23" w14:textId="77777777" w:rsidR="00475701" w:rsidRDefault="00475701"/>
    <w:p w14:paraId="21E58E44" w14:textId="77777777" w:rsidR="00475701" w:rsidRDefault="00475701" w:rsidP="008D2A94">
      <w:pPr>
        <w:pStyle w:val="Balk3"/>
      </w:pPr>
      <w:bookmarkStart w:id="189" w:name="_Toc11323914"/>
      <w:r>
        <w:t xml:space="preserve">4.5. </w:t>
      </w:r>
      <w:r w:rsidRPr="001F39FB">
        <w:t>Evren ve Örneklem (Araştırmanın Kapsamı)</w:t>
      </w:r>
      <w:bookmarkEnd w:id="189"/>
    </w:p>
    <w:p w14:paraId="7E8F9A18" w14:textId="316604AF" w:rsidR="00475701" w:rsidRPr="00541829" w:rsidRDefault="00475701" w:rsidP="00475701">
      <w:r>
        <w:tab/>
      </w:r>
      <w:r w:rsidRPr="00C428BB">
        <w:t>Bu tez çalışması Kimyasal, Biyolojik, Radyolojik ve Nükleer Tehlikelere Dair Görev Yönetmeliği içerisinde tanımlanmış görevleri bulunan, TAMP Ulusal Düzeyde KBRN Hizmet Grubu ve ilk müdahale ekipleri içerisinde yer alan kurtarma, tespit, arındırma, jandarma ve itfaiye çalışanları (</w:t>
      </w:r>
      <w:r w:rsidR="00BD0DF5">
        <w:t xml:space="preserve">İl </w:t>
      </w:r>
      <w:r w:rsidRPr="00C428BB">
        <w:t xml:space="preserve">Afet Acil Durum Müdürlüğü, </w:t>
      </w:r>
      <w:r w:rsidR="00BD0DF5">
        <w:t xml:space="preserve">İl </w:t>
      </w:r>
      <w:r w:rsidRPr="00C428BB">
        <w:t xml:space="preserve">Sivil Savunma Birlik Müdürlüğü, Büyükşehir Belediyesi İtfaiye Birimi, </w:t>
      </w:r>
      <w:r w:rsidR="00BD0DF5">
        <w:t xml:space="preserve">İl </w:t>
      </w:r>
      <w:r w:rsidRPr="00C428BB">
        <w:t>Jandarma Komutanlığı, Çevre ve Şehircilik</w:t>
      </w:r>
      <w:r w:rsidR="00F04F3E">
        <w:t xml:space="preserve"> İl</w:t>
      </w:r>
      <w:r w:rsidRPr="00C428BB">
        <w:t xml:space="preserve"> Müdürlüğü) arasından tesadüfi </w:t>
      </w:r>
      <w:r w:rsidR="002646BE">
        <w:t>olmayan örnekleme metotlarından</w:t>
      </w:r>
      <w:r w:rsidRPr="00C428BB">
        <w:t xml:space="preserve"> kolayda örnekleme metoduyla belirlenen bir örnek gruba uygulanmıştır. Adana ilinde gerçekleştirilen bu çalışmada toplamda 140 personele ulaşılarak KBRN Olaylarında İlk Müdahale Ekiplerinin Olay Yerindeki Tehlikelere Karşı Risk Algısı ve Hazırlılık Tutumları Arasındaki İlişkinin Değerlendirilmesini inceleyen anket uygulanmıştır.</w:t>
      </w:r>
    </w:p>
    <w:p w14:paraId="2B1AFACD" w14:textId="3E874C74" w:rsidR="006D4270" w:rsidRPr="00475701" w:rsidRDefault="00757834" w:rsidP="006D4270">
      <w:pPr>
        <w:rPr>
          <w:rFonts w:eastAsiaTheme="majorEastAsia" w:cstheme="majorBidi"/>
          <w:b/>
          <w:szCs w:val="26"/>
        </w:rPr>
      </w:pPr>
      <w:r>
        <w:br w:type="page"/>
      </w:r>
      <w:bookmarkStart w:id="190" w:name="_Toc8446368"/>
      <w:bookmarkEnd w:id="188"/>
    </w:p>
    <w:p w14:paraId="51A9C077" w14:textId="1A758FD1" w:rsidR="0089484C" w:rsidRDefault="00C93497" w:rsidP="008D2A94">
      <w:pPr>
        <w:pStyle w:val="Balk3"/>
      </w:pPr>
      <w:bookmarkStart w:id="191" w:name="_Toc11323915"/>
      <w:r>
        <w:lastRenderedPageBreak/>
        <w:t>4.6</w:t>
      </w:r>
      <w:r w:rsidR="001069B4">
        <w:t xml:space="preserve">. </w:t>
      </w:r>
      <w:r w:rsidR="00BE4E3E">
        <w:t xml:space="preserve">Araştırmanın </w:t>
      </w:r>
      <w:r w:rsidR="0089484C">
        <w:t>Hipotezler</w:t>
      </w:r>
      <w:r w:rsidR="00BE4E3E">
        <w:t>i</w:t>
      </w:r>
      <w:bookmarkEnd w:id="190"/>
      <w:bookmarkEnd w:id="191"/>
    </w:p>
    <w:p w14:paraId="626C61AF" w14:textId="7014519F" w:rsidR="0089484C" w:rsidRPr="004B478E" w:rsidRDefault="00171251" w:rsidP="004B478E">
      <w:pPr>
        <w:ind w:firstLine="708"/>
        <w:rPr>
          <w:szCs w:val="24"/>
        </w:rPr>
      </w:pPr>
      <w:r>
        <w:rPr>
          <w:szCs w:val="24"/>
        </w:rPr>
        <w:t>H</w:t>
      </w:r>
      <w:r>
        <w:rPr>
          <w:szCs w:val="24"/>
          <w:vertAlign w:val="subscript"/>
        </w:rPr>
        <w:t>1</w:t>
      </w:r>
      <w:r w:rsidR="004B478E">
        <w:rPr>
          <w:szCs w:val="24"/>
        </w:rPr>
        <w:t xml:space="preserve">: </w:t>
      </w:r>
      <w:r w:rsidR="004B478E" w:rsidRPr="004B478E">
        <w:rPr>
          <w:szCs w:val="24"/>
        </w:rPr>
        <w:t>Katılımcıların KBRN olay yeri tehlikelerine yönelik risk algısı ile hazırlılık tutumları arasında anlamlı bir ilişki vardır.</w:t>
      </w:r>
    </w:p>
    <w:p w14:paraId="1DFCADAC" w14:textId="4843B0EB" w:rsidR="0089484C" w:rsidRPr="0089484C" w:rsidRDefault="00171251" w:rsidP="0089484C">
      <w:pPr>
        <w:ind w:firstLine="708"/>
        <w:rPr>
          <w:szCs w:val="24"/>
        </w:rPr>
      </w:pPr>
      <w:r>
        <w:rPr>
          <w:szCs w:val="24"/>
        </w:rPr>
        <w:t>H</w:t>
      </w:r>
      <w:r>
        <w:rPr>
          <w:szCs w:val="24"/>
          <w:vertAlign w:val="subscript"/>
        </w:rPr>
        <w:t>2</w:t>
      </w:r>
      <w:r w:rsidR="0089484C">
        <w:rPr>
          <w:szCs w:val="24"/>
        </w:rPr>
        <w:t xml:space="preserve">: </w:t>
      </w:r>
      <w:r w:rsidR="004B478E" w:rsidRPr="004B478E">
        <w:rPr>
          <w:szCs w:val="24"/>
        </w:rPr>
        <w:t>Katılımcıların KBRN olay yeri tehlikelerine yönelik risk algı düzeyleri yeterli seviyededir.</w:t>
      </w:r>
    </w:p>
    <w:p w14:paraId="2344C612" w14:textId="3BF889DC" w:rsidR="00A1383C" w:rsidRDefault="00171251" w:rsidP="00D831CE">
      <w:pPr>
        <w:ind w:firstLine="708"/>
      </w:pPr>
      <w:r>
        <w:t>H</w:t>
      </w:r>
      <w:r>
        <w:rPr>
          <w:vertAlign w:val="subscript"/>
        </w:rPr>
        <w:t>3</w:t>
      </w:r>
      <w:r w:rsidR="0089484C" w:rsidRPr="0089484C">
        <w:t xml:space="preserve">: </w:t>
      </w:r>
      <w:r w:rsidR="00744A32" w:rsidRPr="00744A32">
        <w:t>Katılımcıların KBRN olaylarına hazırlılık düzeyleri yeterli seviyededir.</w:t>
      </w:r>
    </w:p>
    <w:p w14:paraId="459189DB" w14:textId="4A32ED60" w:rsidR="00DC5882" w:rsidRDefault="00171251" w:rsidP="00D831CE">
      <w:pPr>
        <w:ind w:firstLine="708"/>
      </w:pPr>
      <w:r>
        <w:t>H</w:t>
      </w:r>
      <w:r>
        <w:rPr>
          <w:vertAlign w:val="subscript"/>
        </w:rPr>
        <w:t>4</w:t>
      </w:r>
      <w:r w:rsidR="0089484C" w:rsidRPr="0089484C">
        <w:t xml:space="preserve">: </w:t>
      </w:r>
      <w:r w:rsidR="00744A32" w:rsidRPr="00744A32">
        <w:t>Katılımcıların KBRN olay yeri tehlikelerine yönelik risk algı düzeyleri, yaş gruplarına göre anlamlı bir farklılık göstermektedir.</w:t>
      </w:r>
    </w:p>
    <w:p w14:paraId="4E7051C8" w14:textId="260F7E70" w:rsidR="00171251" w:rsidRDefault="00171251" w:rsidP="00DC5882">
      <w:pPr>
        <w:ind w:firstLine="708"/>
      </w:pPr>
      <w:r>
        <w:t>H</w:t>
      </w:r>
      <w:r>
        <w:rPr>
          <w:vertAlign w:val="subscript"/>
        </w:rPr>
        <w:t>5</w:t>
      </w:r>
      <w:r w:rsidR="00DC5882" w:rsidRPr="00DC5882">
        <w:t xml:space="preserve">: </w:t>
      </w:r>
      <w:r w:rsidR="00744A32" w:rsidRPr="00744A32">
        <w:t xml:space="preserve">Katılımcıların KBRN ile ilgili eğitim alıp almama durumu ile </w:t>
      </w:r>
      <w:r w:rsidR="002D181B">
        <w:t xml:space="preserve">KBRN olay yeri tehlikelerine yönelik </w:t>
      </w:r>
      <w:r w:rsidR="00744A32" w:rsidRPr="00744A32">
        <w:t>risk algı düzeyleri arasında anlamlı bir fark vardır.</w:t>
      </w:r>
    </w:p>
    <w:p w14:paraId="5A40E44D" w14:textId="39EF9568" w:rsidR="00B26749" w:rsidRPr="00744A32" w:rsidRDefault="00B26749" w:rsidP="00744A32">
      <w:pPr>
        <w:ind w:firstLine="708"/>
      </w:pPr>
      <w:r>
        <w:t>H</w:t>
      </w:r>
      <w:r>
        <w:rPr>
          <w:vertAlign w:val="subscript"/>
        </w:rPr>
        <w:t>6</w:t>
      </w:r>
      <w:r>
        <w:t xml:space="preserve">: </w:t>
      </w:r>
      <w:r w:rsidR="00744A32" w:rsidRPr="00744A32">
        <w:t>Katılımcıların KBRN ile ilgili eğitim alıp almama durumu ile hazırlılık düzeyleri arasında anlamlı bir fark vardır.</w:t>
      </w:r>
    </w:p>
    <w:p w14:paraId="2C90730A" w14:textId="794497F2" w:rsidR="00171251" w:rsidRDefault="00171251" w:rsidP="00DC5882">
      <w:pPr>
        <w:ind w:firstLine="708"/>
      </w:pPr>
      <w:r>
        <w:t>H</w:t>
      </w:r>
      <w:r w:rsidR="00B26749">
        <w:rPr>
          <w:vertAlign w:val="subscript"/>
        </w:rPr>
        <w:t>7</w:t>
      </w:r>
      <w:r w:rsidR="00160373">
        <w:t xml:space="preserve">: </w:t>
      </w:r>
      <w:r w:rsidR="00744A32" w:rsidRPr="00744A32">
        <w:t>Katılımcıların KBRN olayı ile ilgili müdahaleyi içeren tatbikatta yer alıp almama durumu ile hazırlılık düzeyleri arasında anlamlı bir fark vardır.</w:t>
      </w:r>
    </w:p>
    <w:p w14:paraId="76509988" w14:textId="207728A8" w:rsidR="00171251" w:rsidRPr="00744A32" w:rsidRDefault="00171251" w:rsidP="00171251">
      <w:pPr>
        <w:ind w:firstLine="708"/>
      </w:pPr>
      <w:r>
        <w:t>H</w:t>
      </w:r>
      <w:r w:rsidR="00B26749">
        <w:rPr>
          <w:vertAlign w:val="subscript"/>
        </w:rPr>
        <w:t>8</w:t>
      </w:r>
      <w:r>
        <w:rPr>
          <w:vertAlign w:val="subscript"/>
        </w:rPr>
        <w:t xml:space="preserve">: </w:t>
      </w:r>
      <w:r w:rsidR="00744A32" w:rsidRPr="00744A32">
        <w:t xml:space="preserve">Katılımcıların KBRN olayı ile ilgili müdahaleyi içeren tatbikatta yer alıp almama durumu ile </w:t>
      </w:r>
      <w:r w:rsidR="002D181B">
        <w:t xml:space="preserve">KBRN olay yeri tehlikelerine yönelik </w:t>
      </w:r>
      <w:r w:rsidR="00744A32" w:rsidRPr="00744A32">
        <w:t>risk algı düzeyleri arasında anlamlı bir fark vardır.</w:t>
      </w:r>
    </w:p>
    <w:p w14:paraId="0B93F6CD" w14:textId="54BD7F27" w:rsidR="00B26749" w:rsidRDefault="00B26749" w:rsidP="00171251">
      <w:pPr>
        <w:ind w:firstLine="708"/>
      </w:pPr>
      <w:r>
        <w:t>H</w:t>
      </w:r>
      <w:r w:rsidRPr="00793CEC">
        <w:rPr>
          <w:vertAlign w:val="subscript"/>
        </w:rPr>
        <w:t>9</w:t>
      </w:r>
      <w:r>
        <w:t>:</w:t>
      </w:r>
      <w:r w:rsidRPr="00160373">
        <w:t xml:space="preserve"> </w:t>
      </w:r>
      <w:r w:rsidR="00744A32" w:rsidRPr="00744A32">
        <w:t xml:space="preserve">Katılımcıların KBRN ile ilgili herhangi bir olaya müdahalede görev alıp almama durumu ile </w:t>
      </w:r>
      <w:r w:rsidR="002D181B">
        <w:t xml:space="preserve">KBRN olay yeri tehlikelerine yönelik </w:t>
      </w:r>
      <w:r w:rsidR="00744A32" w:rsidRPr="00744A32">
        <w:t>risk algı düzeyleri arasında anlamlı bir fark vardır.</w:t>
      </w:r>
    </w:p>
    <w:p w14:paraId="3D27D3FC" w14:textId="3307CA1B" w:rsidR="00793CEC" w:rsidRDefault="00793CEC" w:rsidP="00171251">
      <w:pPr>
        <w:ind w:firstLine="708"/>
      </w:pPr>
      <w:r>
        <w:t>H</w:t>
      </w:r>
      <w:r w:rsidR="00B26749">
        <w:rPr>
          <w:vertAlign w:val="subscript"/>
        </w:rPr>
        <w:t>10</w:t>
      </w:r>
      <w:r>
        <w:t>:</w:t>
      </w:r>
      <w:r w:rsidRPr="00793CEC">
        <w:t xml:space="preserve"> </w:t>
      </w:r>
      <w:r w:rsidR="00744A32" w:rsidRPr="00744A32">
        <w:t>Katılımcıların KBRN ile ilgili herhangi bir olaya müdahalede görev alıp almama durumu ile hazırlılık düzeyleri arasında anlamlı bir fark vardır.</w:t>
      </w:r>
    </w:p>
    <w:p w14:paraId="42BECD07" w14:textId="533CA508" w:rsidR="00B26749" w:rsidRDefault="00B26749" w:rsidP="00B26749">
      <w:pPr>
        <w:ind w:firstLine="708"/>
      </w:pPr>
      <w:r>
        <w:t>H</w:t>
      </w:r>
      <w:r w:rsidRPr="001A617B">
        <w:rPr>
          <w:vertAlign w:val="subscript"/>
        </w:rPr>
        <w:t>11</w:t>
      </w:r>
      <w:r w:rsidR="00744A32">
        <w:rPr>
          <w:vertAlign w:val="subscript"/>
        </w:rPr>
        <w:t xml:space="preserve">: </w:t>
      </w:r>
      <w:r w:rsidR="00744A32" w:rsidRPr="00744A32">
        <w:t>Katılımcıların KBRN olay yeri tehlikelerine yönelik risk algı düzeyleri eğitim durumlarına göre anlamlı farklılık göstermektedir</w:t>
      </w:r>
      <w:r w:rsidR="00744A32" w:rsidRPr="00744A32">
        <w:rPr>
          <w:vertAlign w:val="subscript"/>
        </w:rPr>
        <w:t>.</w:t>
      </w:r>
    </w:p>
    <w:p w14:paraId="79D41D62" w14:textId="6CFA6EE5" w:rsidR="00591AAA" w:rsidRDefault="00B26749" w:rsidP="00591AAA">
      <w:pPr>
        <w:ind w:firstLine="708"/>
        <w:rPr>
          <w:rFonts w:eastAsia="Calibri" w:cs="Times New Roman"/>
          <w:color w:val="000000"/>
        </w:rPr>
      </w:pPr>
      <w:r w:rsidRPr="00B26749">
        <w:rPr>
          <w:rFonts w:eastAsia="Calibri" w:cs="Times New Roman"/>
          <w:color w:val="000000"/>
        </w:rPr>
        <w:t>H</w:t>
      </w:r>
      <w:r w:rsidRPr="00B26749">
        <w:rPr>
          <w:rFonts w:eastAsia="Calibri" w:cs="Times New Roman"/>
          <w:color w:val="000000"/>
          <w:vertAlign w:val="subscript"/>
        </w:rPr>
        <w:t>12</w:t>
      </w:r>
      <w:r w:rsidR="00744A32">
        <w:rPr>
          <w:rFonts w:eastAsia="Calibri" w:cs="Times New Roman"/>
          <w:color w:val="000000"/>
        </w:rPr>
        <w:t xml:space="preserve">: </w:t>
      </w:r>
      <w:r w:rsidR="00744A32" w:rsidRPr="00744A32">
        <w:rPr>
          <w:rFonts w:eastAsia="Calibri" w:cs="Times New Roman"/>
          <w:color w:val="000000"/>
        </w:rPr>
        <w:t>Katılımcıların KBRN olay yeri tehlikelerine yönelik risk algı düzeyleri çalışma yılına göre anlamlı farklılık göstermektedir.</w:t>
      </w:r>
      <w:bookmarkStart w:id="192" w:name="_Toc8446369"/>
    </w:p>
    <w:p w14:paraId="5E7D425F" w14:textId="77777777" w:rsidR="00591AAA" w:rsidRPr="00591AAA" w:rsidRDefault="00591AAA" w:rsidP="00591AAA">
      <w:pPr>
        <w:ind w:firstLine="708"/>
        <w:rPr>
          <w:rFonts w:eastAsia="Calibri" w:cs="Times New Roman"/>
          <w:color w:val="000000"/>
        </w:rPr>
      </w:pPr>
    </w:p>
    <w:p w14:paraId="5496632F" w14:textId="72CF08EF" w:rsidR="000C2390" w:rsidRDefault="00C93497" w:rsidP="008D2A94">
      <w:pPr>
        <w:pStyle w:val="Balk3"/>
      </w:pPr>
      <w:bookmarkStart w:id="193" w:name="_Toc11323916"/>
      <w:r>
        <w:lastRenderedPageBreak/>
        <w:t>4.7</w:t>
      </w:r>
      <w:r w:rsidR="001069B4">
        <w:t xml:space="preserve">. </w:t>
      </w:r>
      <w:r w:rsidR="000C2390" w:rsidRPr="000C2390">
        <w:t>Veri Toplama Araçları ve Yöntem</w:t>
      </w:r>
      <w:bookmarkEnd w:id="192"/>
      <w:bookmarkEnd w:id="193"/>
    </w:p>
    <w:p w14:paraId="10CD638E" w14:textId="4CFE5185" w:rsidR="000C2390" w:rsidRPr="00591AAA" w:rsidRDefault="00591AAA" w:rsidP="002E219F">
      <w:r>
        <w:tab/>
        <w:t xml:space="preserve">Tez çalışmasının konusu </w:t>
      </w:r>
      <w:r w:rsidRPr="00591AAA">
        <w:t>KBRN olayları, ilk müdahale</w:t>
      </w:r>
      <w:r w:rsidR="002E219F">
        <w:t>de yer alan ekipler</w:t>
      </w:r>
      <w:r w:rsidRPr="00591AAA">
        <w:t>, ekipler için KBRN olay yeri tehlikeleri, ekiplerin tehlikelerden kaynaklanabilecek risklere karşı algısı ve olay öncesi hazırlıklarıdır</w:t>
      </w:r>
      <w:r w:rsidR="002E219F">
        <w:t>. Yapılan lite</w:t>
      </w:r>
      <w:bookmarkStart w:id="194" w:name="_GoBack"/>
      <w:bookmarkEnd w:id="194"/>
      <w:r w:rsidR="002E219F">
        <w:t xml:space="preserve">ratür incelemesi sonucunda tezin konusu ile ilgili </w:t>
      </w:r>
      <w:r w:rsidR="002E219F" w:rsidRPr="002E219F">
        <w:t xml:space="preserve">hazır Türkçe </w:t>
      </w:r>
      <w:r w:rsidR="002E219F">
        <w:t>bir ölçeğe rastlanılmamıştır. Tez konusu ile ilgili yeni bir ölçek oluşturmak için ü</w:t>
      </w:r>
      <w:r w:rsidR="00C93497" w:rsidRPr="00591AAA">
        <w:t>lkemizde ve yurtdışında</w:t>
      </w:r>
      <w:r w:rsidR="00910D6A" w:rsidRPr="00591AAA">
        <w:t xml:space="preserve"> yapılmış özelikle KBRN konusu olmak üzere diğer afetlerin de ele alındığı risk algısı ve hazırlılık ilgili araştırmalardan özgün maddeler geliştirilmiştir. Anket ile ilgili maddeler geliştirilirken afet yönetimi alanında ve özelikle KBRN alanında çalışma yapmış uzman kişilerin görüşleri alınmıştır. </w:t>
      </w:r>
      <w:r w:rsidR="00265359" w:rsidRPr="00591AAA">
        <w:t xml:space="preserve">Uzman görüşleri alındıktan sonra düzeltilmesi gereken ölçek maddelerinde gerekli düzeltmeler yapılmıştır. </w:t>
      </w:r>
      <w:r w:rsidR="00265359" w:rsidRPr="002E219F">
        <w:t xml:space="preserve">Yapılan düzeltmeler neticesinde </w:t>
      </w:r>
      <w:r w:rsidR="002E219F" w:rsidRPr="002E219F">
        <w:t xml:space="preserve">Dr. Öğr. Üyesi Sevil Cengiz’e ait </w:t>
      </w:r>
      <w:r w:rsidR="00265359" w:rsidRPr="002E219F">
        <w:t>KBRN olay</w:t>
      </w:r>
      <w:r w:rsidR="001B3EF4" w:rsidRPr="002E219F">
        <w:t xml:space="preserve"> yeri tehlikelerine</w:t>
      </w:r>
      <w:r w:rsidR="00265359" w:rsidRPr="002E219F">
        <w:t xml:space="preserve"> yönelik risk algısı ve hazırlılık ile ilgili 5‘li likert ölçeğine dayanan</w:t>
      </w:r>
      <w:r w:rsidRPr="002E219F">
        <w:t xml:space="preserve"> </w:t>
      </w:r>
      <w:r w:rsidR="00265359" w:rsidRPr="002E219F">
        <w:t>anket formu oluşturulmuştur.</w:t>
      </w:r>
    </w:p>
    <w:p w14:paraId="66C67BD9" w14:textId="5DBA6DD0" w:rsidR="00B43F69" w:rsidRDefault="000C2390" w:rsidP="00BA64A7">
      <w:r>
        <w:tab/>
      </w:r>
      <w:r w:rsidR="001B3EF4">
        <w:t>KBRN olay yeri tehlikelerine</w:t>
      </w:r>
      <w:r w:rsidR="00EF1EC1" w:rsidRPr="00EF1EC1">
        <w:t xml:space="preserve"> yönelik risk algısı ve hazırlılık ile ilgili 5‘li likert ölçeğine dayanan anket formu</w:t>
      </w:r>
      <w:r w:rsidR="00EF1EC1">
        <w:t xml:space="preserve"> üç bölümden oluşmaktadır. Birinci bölüm demografik özellikler, çalışma yılı, görev alınan kurum, şube ve unvan, KBRN ile ilgili; eğitim alma, müdahalede görev alma ve tatbikatlara katılma durumu ile ilgilidir. İkinci bölümde </w:t>
      </w:r>
      <w:r w:rsidR="00D30EED">
        <w:t xml:space="preserve">5’likert ölçeğine dayanan 14 sorudan oluşan </w:t>
      </w:r>
      <w:r w:rsidR="00EF1EC1">
        <w:t>KBRN</w:t>
      </w:r>
      <w:r w:rsidR="00EF1EC1" w:rsidRPr="00EF1EC1">
        <w:t xml:space="preserve"> </w:t>
      </w:r>
      <w:r w:rsidR="001B3EF4">
        <w:t xml:space="preserve">olay yeri </w:t>
      </w:r>
      <w:r w:rsidR="00EF1EC1" w:rsidRPr="00EF1EC1">
        <w:t>tehlikelerine yönelik risk algısı</w:t>
      </w:r>
      <w:r w:rsidR="00EF1EC1">
        <w:t xml:space="preserve"> ile ilgili sorular yöneltilmiştir. Üçüncü bölümde 5’likert ölçeğine dayanan 14 sorudan oluşan </w:t>
      </w:r>
      <w:r w:rsidR="00EF1EC1" w:rsidRPr="00EF1EC1">
        <w:t>KBRN Olaylarına Hazırlılık</w:t>
      </w:r>
      <w:r w:rsidR="00EF1EC1">
        <w:t xml:space="preserve"> ile ilgili sorular yönetilmiştir. Üçüncü bölümün </w:t>
      </w:r>
      <w:r w:rsidR="00D30EED" w:rsidRPr="00D30EED">
        <w:t xml:space="preserve">sonunda ise </w:t>
      </w:r>
      <w:r w:rsidR="00D30EED">
        <w:t>10 sorudan oluşan KBRN bilgi birikimini ölçen sorular yöneltilmiştir.</w:t>
      </w:r>
    </w:p>
    <w:p w14:paraId="74EDD4F3" w14:textId="42344E62" w:rsidR="00BA64A7" w:rsidRDefault="00B43F69" w:rsidP="00BA64A7">
      <w:r>
        <w:tab/>
      </w:r>
      <w:r w:rsidR="00BA64A7">
        <w:t xml:space="preserve">Bu çalışma </w:t>
      </w:r>
      <w:r w:rsidR="00BA64A7" w:rsidRPr="00BA64A7">
        <w:t xml:space="preserve">Adana ilinde KBRN olaylarında </w:t>
      </w:r>
      <w:r w:rsidR="00343962">
        <w:t>olası müdahalede görev alacak</w:t>
      </w:r>
      <w:r w:rsidR="00BA64A7" w:rsidRPr="00BA64A7">
        <w:t xml:space="preserve"> ve ilk müdahale ekibi içerisinde yer alan kurtarma, tespit, arındırma, jandarma ve itfaiye çalışanları</w:t>
      </w:r>
      <w:r w:rsidR="00BA64A7">
        <w:t xml:space="preserve"> üzerinde </w:t>
      </w:r>
      <w:r w:rsidR="00BA64A7" w:rsidRPr="00BA64A7">
        <w:t xml:space="preserve"> (</w:t>
      </w:r>
      <w:r w:rsidR="00BD0DF5">
        <w:t xml:space="preserve">İl </w:t>
      </w:r>
      <w:r w:rsidR="00BA64A7" w:rsidRPr="00BA64A7">
        <w:t xml:space="preserve">Afet Acil Durum Müdürlüğü, </w:t>
      </w:r>
      <w:r w:rsidR="00BD0DF5">
        <w:t xml:space="preserve">İl </w:t>
      </w:r>
      <w:r w:rsidR="00BA64A7" w:rsidRPr="00BA64A7">
        <w:t xml:space="preserve">Sivil Savunma Birlik Müdürlüğü, Büyükşehir Belediyesi İtfaiye Birimi, </w:t>
      </w:r>
      <w:r w:rsidR="00BD0DF5">
        <w:t xml:space="preserve">İl </w:t>
      </w:r>
      <w:r w:rsidR="00BA64A7" w:rsidRPr="00BA64A7">
        <w:t xml:space="preserve">Jandarma Komutanlığı, Çevre ve Şehircilik </w:t>
      </w:r>
      <w:r w:rsidR="00F04F3E">
        <w:t xml:space="preserve">İl </w:t>
      </w:r>
      <w:r w:rsidR="00BA64A7" w:rsidRPr="00BA64A7">
        <w:t>Müdürlüğü)</w:t>
      </w:r>
      <w:r w:rsidR="00BD0DF5">
        <w:t xml:space="preserve"> yapılmıştır. </w:t>
      </w:r>
      <w:r w:rsidR="00400BE7">
        <w:t>Araştırma</w:t>
      </w:r>
      <w:r w:rsidR="00BD0DF5">
        <w:t xml:space="preserve"> </w:t>
      </w:r>
      <w:r w:rsidR="00BA64A7" w:rsidRPr="00BA64A7">
        <w:t>05</w:t>
      </w:r>
      <w:r w:rsidR="00BA64A7">
        <w:t>.11.2018-</w:t>
      </w:r>
      <w:r w:rsidR="00400BE7">
        <w:t xml:space="preserve">26.04.2019 tarihleri arasında </w:t>
      </w:r>
      <w:r w:rsidR="00400BE7">
        <w:rPr>
          <w:szCs w:val="24"/>
        </w:rPr>
        <w:t>tamamlanmıştır.</w:t>
      </w:r>
      <w:r w:rsidR="00BA64A7" w:rsidRPr="00BA64A7">
        <w:rPr>
          <w:szCs w:val="24"/>
        </w:rPr>
        <w:t xml:space="preserve"> Araştırmacı bizzat kendisi anket sürecini tamamlamıştır.</w:t>
      </w:r>
    </w:p>
    <w:p w14:paraId="1E95AE20" w14:textId="77777777" w:rsidR="002E219F" w:rsidRDefault="00400BE7" w:rsidP="00C93497">
      <w:r>
        <w:tab/>
      </w:r>
    </w:p>
    <w:p w14:paraId="5588496F" w14:textId="77777777" w:rsidR="002E219F" w:rsidRDefault="002E219F" w:rsidP="00C93497"/>
    <w:p w14:paraId="1D7BB835" w14:textId="407A4A83" w:rsidR="00475701" w:rsidRDefault="002E219F" w:rsidP="00C93497">
      <w:r>
        <w:lastRenderedPageBreak/>
        <w:tab/>
      </w:r>
      <w:r w:rsidR="00400BE7">
        <w:t xml:space="preserve">Araştırma sonucu </w:t>
      </w:r>
      <w:r w:rsidR="00400BE7" w:rsidRPr="00400BE7">
        <w:t xml:space="preserve">elde edilen veriler </w:t>
      </w:r>
      <w:r w:rsidR="00400BE7">
        <w:t xml:space="preserve">analiz edilmek üzere </w:t>
      </w:r>
      <w:r w:rsidR="00245024" w:rsidRPr="00245024">
        <w:t>SPSS 22</w:t>
      </w:r>
      <w:r w:rsidR="00400BE7" w:rsidRPr="00400BE7">
        <w:rPr>
          <w:color w:val="FF0000"/>
        </w:rPr>
        <w:t xml:space="preserve"> </w:t>
      </w:r>
      <w:r w:rsidR="00400BE7" w:rsidRPr="00400BE7">
        <w:t xml:space="preserve">istatistik paket programında bilgisayara aktarılmıştır. Verilerin analizinde aritmetik ortalama, frekans, yüzdelik oranlar kullanılmıştır. Aritmetik ortalamalar yorumlanırken 1,00-2,33 düşük, 2,34-3,67 orta ve 3,68-5,00 yüksek olarak değerlendirilmiştir. </w:t>
      </w:r>
      <w:r w:rsidR="00437D80">
        <w:t>Anlamlılık değeri P</w:t>
      </w:r>
      <w:r w:rsidR="00400BE7">
        <w:t xml:space="preserve">&lt;0,05 düzeyinde değerlendirilmiştir. </w:t>
      </w:r>
      <w:r w:rsidR="002804C1">
        <w:t xml:space="preserve">Bağımsız </w:t>
      </w:r>
      <w:r w:rsidR="006F7561" w:rsidRPr="00400BE7">
        <w:t>Örneklem T-Testi, Tek Yönlü Varyans Analizi</w:t>
      </w:r>
      <w:r w:rsidR="00A13ED3">
        <w:t xml:space="preserve">, Kruskal-Wallis </w:t>
      </w:r>
      <w:r w:rsidR="00A13ED3" w:rsidRPr="00A13ED3">
        <w:t xml:space="preserve">Testi </w:t>
      </w:r>
      <w:r w:rsidR="006F7561">
        <w:t>v</w:t>
      </w:r>
      <w:r w:rsidR="006F7561" w:rsidRPr="00400BE7">
        <w:t>e Basit Doğrus</w:t>
      </w:r>
      <w:r w:rsidR="006F7561">
        <w:t>al Korelasyon Analizi k</w:t>
      </w:r>
      <w:r w:rsidR="006F7561" w:rsidRPr="00400BE7">
        <w:t>ullanılmıştır</w:t>
      </w:r>
      <w:r w:rsidR="002804C1">
        <w:t>.</w:t>
      </w:r>
      <w:r w:rsidR="00A13ED3">
        <w:t xml:space="preserve"> </w:t>
      </w:r>
      <w:r w:rsidR="00AA5D30" w:rsidRPr="00AA5D30">
        <w:t>Anket</w:t>
      </w:r>
      <w:r w:rsidR="00AA5D30">
        <w:t>in</w:t>
      </w:r>
      <w:r w:rsidR="00AA5D30" w:rsidRPr="00AA5D30">
        <w:t xml:space="preserve"> geçerliliği yüzey geçerliliği ile yapılmıştır.</w:t>
      </w:r>
      <w:r w:rsidR="00AA5D30">
        <w:t xml:space="preserve"> </w:t>
      </w:r>
    </w:p>
    <w:p w14:paraId="21C1C4E6" w14:textId="77FB8DDA" w:rsidR="001069B4" w:rsidRDefault="00475701" w:rsidP="00C93497">
      <w:r>
        <w:tab/>
      </w:r>
      <w:r w:rsidR="008C275A">
        <w:t xml:space="preserve">Anketin </w:t>
      </w:r>
      <w:r w:rsidR="00845DF1">
        <w:t xml:space="preserve">güvenirliği </w:t>
      </w:r>
      <w:r w:rsidR="00845DF1" w:rsidRPr="004F50F1">
        <w:t>Cronbach’s</w:t>
      </w:r>
      <w:r w:rsidR="008C275A" w:rsidRPr="004F50F1">
        <w:t xml:space="preserve"> Alpha</w:t>
      </w:r>
      <w:r w:rsidR="00F6587A">
        <w:t xml:space="preserve"> ile alınmıştır</w:t>
      </w:r>
      <w:r w:rsidR="00EC68C4">
        <w:t>.</w:t>
      </w:r>
      <w:r w:rsidR="00B93E7C">
        <w:t xml:space="preserve"> (Tablo 2.1)</w:t>
      </w:r>
    </w:p>
    <w:p w14:paraId="0EFB668B" w14:textId="4F1C14B4" w:rsidR="00B93E7C" w:rsidRPr="00AD2CFD" w:rsidRDefault="00400BE7" w:rsidP="00B43F69">
      <w:r>
        <w:tab/>
      </w:r>
      <w:r w:rsidR="00AD2CFD">
        <w:t>Ölçek geliştirme ve uyarlama çalış</w:t>
      </w:r>
      <w:r w:rsidR="00B43F69">
        <w:t xml:space="preserve">malarında </w:t>
      </w:r>
      <w:r w:rsidR="00AD2CFD">
        <w:t>Cronbach</w:t>
      </w:r>
      <w:r w:rsidR="00B43F69">
        <w:t xml:space="preserve"> α değerinin en az α=0.70 </w:t>
      </w:r>
      <w:r w:rsidR="00AD2CFD">
        <w:t xml:space="preserve">ve üzeri olması gerektiği genel </w:t>
      </w:r>
      <w:r w:rsidR="00B43F69">
        <w:t>olarak kabul görmektedir (Seçer, 2015: 219).</w:t>
      </w:r>
    </w:p>
    <w:p w14:paraId="7862C203" w14:textId="3165D83E" w:rsidR="00B93E7C" w:rsidRDefault="00B93E7C" w:rsidP="00C93497"/>
    <w:p w14:paraId="262809D3" w14:textId="3AA27D16" w:rsidR="00B93E7C" w:rsidRPr="00B93E7C" w:rsidRDefault="00B93E7C" w:rsidP="00B93E7C">
      <w:pPr>
        <w:pStyle w:val="ResimYazs"/>
        <w:keepNext/>
        <w:jc w:val="center"/>
        <w:rPr>
          <w:b/>
          <w:i w:val="0"/>
          <w:color w:val="000000" w:themeColor="text1"/>
          <w:sz w:val="24"/>
          <w:szCs w:val="24"/>
        </w:rPr>
      </w:pPr>
      <w:bookmarkStart w:id="195" w:name="_Toc8446512"/>
      <w:bookmarkStart w:id="196" w:name="_Toc9515711"/>
      <w:bookmarkStart w:id="197" w:name="_Toc11324355"/>
      <w:r>
        <w:rPr>
          <w:b/>
          <w:i w:val="0"/>
          <w:color w:val="000000" w:themeColor="text1"/>
          <w:sz w:val="24"/>
          <w:szCs w:val="24"/>
        </w:rPr>
        <w:t xml:space="preserve">Tablo </w:t>
      </w:r>
      <w:r w:rsidRPr="00B93E7C">
        <w:rPr>
          <w:b/>
          <w:i w:val="0"/>
          <w:color w:val="000000" w:themeColor="text1"/>
          <w:sz w:val="24"/>
          <w:szCs w:val="24"/>
        </w:rPr>
        <w:t xml:space="preserve">2. </w:t>
      </w:r>
      <w:r w:rsidRPr="00B93E7C">
        <w:rPr>
          <w:b/>
          <w:i w:val="0"/>
          <w:color w:val="000000" w:themeColor="text1"/>
          <w:sz w:val="24"/>
          <w:szCs w:val="24"/>
        </w:rPr>
        <w:fldChar w:fldCharType="begin"/>
      </w:r>
      <w:r w:rsidRPr="00B93E7C">
        <w:rPr>
          <w:b/>
          <w:i w:val="0"/>
          <w:color w:val="000000" w:themeColor="text1"/>
          <w:sz w:val="24"/>
          <w:szCs w:val="24"/>
        </w:rPr>
        <w:instrText xml:space="preserve"> SEQ 2. \* ARABIC </w:instrText>
      </w:r>
      <w:r w:rsidRPr="00B93E7C">
        <w:rPr>
          <w:b/>
          <w:i w:val="0"/>
          <w:color w:val="000000" w:themeColor="text1"/>
          <w:sz w:val="24"/>
          <w:szCs w:val="24"/>
        </w:rPr>
        <w:fldChar w:fldCharType="separate"/>
      </w:r>
      <w:r w:rsidR="007E14F0">
        <w:rPr>
          <w:b/>
          <w:i w:val="0"/>
          <w:noProof/>
          <w:color w:val="000000" w:themeColor="text1"/>
          <w:sz w:val="24"/>
          <w:szCs w:val="24"/>
        </w:rPr>
        <w:t>1</w:t>
      </w:r>
      <w:r w:rsidRPr="00B93E7C">
        <w:rPr>
          <w:b/>
          <w:i w:val="0"/>
          <w:color w:val="000000" w:themeColor="text1"/>
          <w:sz w:val="24"/>
          <w:szCs w:val="24"/>
        </w:rPr>
        <w:fldChar w:fldCharType="end"/>
      </w:r>
      <w:r>
        <w:rPr>
          <w:b/>
          <w:i w:val="0"/>
          <w:color w:val="000000" w:themeColor="text1"/>
          <w:sz w:val="24"/>
          <w:szCs w:val="24"/>
        </w:rPr>
        <w:t xml:space="preserve">. </w:t>
      </w:r>
      <w:r w:rsidRPr="00B93E7C">
        <w:rPr>
          <w:b/>
          <w:i w:val="0"/>
          <w:color w:val="000000" w:themeColor="text1"/>
          <w:sz w:val="24"/>
          <w:szCs w:val="24"/>
        </w:rPr>
        <w:t>Güvenirlik Analizi</w:t>
      </w:r>
      <w:bookmarkEnd w:id="195"/>
      <w:bookmarkEnd w:id="196"/>
      <w:bookmarkEnd w:id="197"/>
    </w:p>
    <w:tbl>
      <w:tblPr>
        <w:tblStyle w:val="TabloKlavuzu"/>
        <w:tblW w:w="5000" w:type="pct"/>
        <w:jc w:val="center"/>
        <w:tblBorders>
          <w:left w:val="none" w:sz="0" w:space="0" w:color="auto"/>
          <w:right w:val="none" w:sz="0" w:space="0" w:color="auto"/>
          <w:insideV w:val="none" w:sz="0" w:space="0" w:color="auto"/>
        </w:tblBorders>
        <w:tblLook w:val="04A0" w:firstRow="1" w:lastRow="0" w:firstColumn="1" w:lastColumn="0" w:noHBand="0" w:noVBand="1"/>
      </w:tblPr>
      <w:tblGrid>
        <w:gridCol w:w="4522"/>
        <w:gridCol w:w="3982"/>
      </w:tblGrid>
      <w:tr w:rsidR="00B93E7C" w14:paraId="7BB4ABD4" w14:textId="77777777" w:rsidTr="00791F6A">
        <w:trPr>
          <w:trHeight w:val="603"/>
          <w:jc w:val="center"/>
        </w:trPr>
        <w:tc>
          <w:tcPr>
            <w:tcW w:w="2659" w:type="pct"/>
            <w:shd w:val="clear" w:color="auto" w:fill="E7E6E6" w:themeFill="background2"/>
            <w:vAlign w:val="center"/>
          </w:tcPr>
          <w:p w14:paraId="525A701D" w14:textId="17C26E9E" w:rsidR="00B93E7C" w:rsidRPr="004F50F1" w:rsidRDefault="004F50F1" w:rsidP="004F50F1">
            <w:pPr>
              <w:rPr>
                <w:b/>
              </w:rPr>
            </w:pPr>
            <w:r w:rsidRPr="004F50F1">
              <w:t xml:space="preserve">                        </w:t>
            </w:r>
            <w:r w:rsidR="00B93E7C" w:rsidRPr="004F50F1">
              <w:rPr>
                <w:b/>
              </w:rPr>
              <w:t>Cronbach's Alfa</w:t>
            </w:r>
          </w:p>
        </w:tc>
        <w:tc>
          <w:tcPr>
            <w:tcW w:w="2341" w:type="pct"/>
            <w:shd w:val="clear" w:color="auto" w:fill="E7E6E6" w:themeFill="background2"/>
            <w:vAlign w:val="center"/>
          </w:tcPr>
          <w:p w14:paraId="728BE3F2" w14:textId="23CC29B0" w:rsidR="00B93E7C" w:rsidRPr="004F50F1" w:rsidRDefault="004F50F1" w:rsidP="004F50F1">
            <w:pPr>
              <w:rPr>
                <w:b/>
              </w:rPr>
            </w:pPr>
            <w:r w:rsidRPr="004F50F1">
              <w:t xml:space="preserve">                     </w:t>
            </w:r>
            <w:r w:rsidR="00B93E7C" w:rsidRPr="004F50F1">
              <w:rPr>
                <w:b/>
              </w:rPr>
              <w:t>Madde Sayısı</w:t>
            </w:r>
          </w:p>
        </w:tc>
      </w:tr>
      <w:tr w:rsidR="00B93E7C" w14:paraId="6217B395" w14:textId="77777777" w:rsidTr="00AD2CFD">
        <w:trPr>
          <w:trHeight w:val="665"/>
          <w:jc w:val="center"/>
        </w:trPr>
        <w:tc>
          <w:tcPr>
            <w:tcW w:w="2659" w:type="pct"/>
            <w:vAlign w:val="center"/>
          </w:tcPr>
          <w:p w14:paraId="5D30DA07" w14:textId="3A95C242" w:rsidR="00B93E7C" w:rsidRDefault="00B93E7C" w:rsidP="00B93E7C">
            <w:pPr>
              <w:jc w:val="center"/>
            </w:pPr>
            <w:r>
              <w:t>,944</w:t>
            </w:r>
          </w:p>
        </w:tc>
        <w:tc>
          <w:tcPr>
            <w:tcW w:w="2341" w:type="pct"/>
            <w:vAlign w:val="center"/>
          </w:tcPr>
          <w:p w14:paraId="36291BAE" w14:textId="37EED01C" w:rsidR="00B93E7C" w:rsidRDefault="00B93E7C" w:rsidP="00B93E7C">
            <w:pPr>
              <w:jc w:val="center"/>
            </w:pPr>
            <w:r>
              <w:t>28</w:t>
            </w:r>
          </w:p>
        </w:tc>
      </w:tr>
    </w:tbl>
    <w:p w14:paraId="2B25892F" w14:textId="750DB288" w:rsidR="00B93E7C" w:rsidRDefault="00B93E7C" w:rsidP="00B93E7C">
      <w:pPr>
        <w:pStyle w:val="ekillerTablosu"/>
        <w:spacing w:after="160"/>
      </w:pPr>
    </w:p>
    <w:p w14:paraId="5D1A21C5" w14:textId="78BA3F7C" w:rsidR="00AA5D30" w:rsidRDefault="002646BE" w:rsidP="00D84E71">
      <w:r>
        <w:tab/>
      </w:r>
      <w:r w:rsidRPr="002646BE">
        <w:t>Çalışmada kullanılan ölçeğin güvenirlik analizinin Cronbach's Alfa değeri 0,944 olarak saptanmıştır. (Tablo 2.1.) Bu değer ölçeğin yüksek derece güvenilir olduğunu göstermektedir.</w:t>
      </w:r>
    </w:p>
    <w:p w14:paraId="081BFC90" w14:textId="77777777" w:rsidR="00AA5D30" w:rsidRDefault="00AA5D30" w:rsidP="00D84E71"/>
    <w:p w14:paraId="7B8A0A3D" w14:textId="115CBF58" w:rsidR="00D84E71" w:rsidRDefault="00BA7958" w:rsidP="008D2A94">
      <w:pPr>
        <w:pStyle w:val="Balk3"/>
      </w:pPr>
      <w:bookmarkStart w:id="198" w:name="_Toc8446370"/>
      <w:bookmarkStart w:id="199" w:name="_Toc11323917"/>
      <w:r>
        <w:t>4.8</w:t>
      </w:r>
      <w:r w:rsidR="00D84E71">
        <w:t>. Bulgular v</w:t>
      </w:r>
      <w:r w:rsidR="00D84E71" w:rsidRPr="00682CC6">
        <w:t>e Yorumlar</w:t>
      </w:r>
      <w:bookmarkEnd w:id="198"/>
      <w:bookmarkEnd w:id="199"/>
    </w:p>
    <w:p w14:paraId="552242EC" w14:textId="5E5478C5" w:rsidR="00D84E71" w:rsidRDefault="00245024" w:rsidP="00AA5D30">
      <w:pPr>
        <w:pStyle w:val="GvdeMetni2"/>
      </w:pPr>
      <w:r>
        <w:rPr>
          <w:rFonts w:cstheme="minorBidi"/>
          <w:color w:val="000000" w:themeColor="text1"/>
          <w:szCs w:val="22"/>
        </w:rPr>
        <w:tab/>
      </w:r>
      <w:r w:rsidR="00077D50">
        <w:t>Bu bölümde</w:t>
      </w:r>
      <w:r w:rsidR="00D84E71">
        <w:t xml:space="preserve"> çalışmaya katılanların demografik bilgileri ve soruların frekans</w:t>
      </w:r>
      <w:r w:rsidR="00AF6274">
        <w:t xml:space="preserve"> </w:t>
      </w:r>
      <w:r w:rsidR="00077D50">
        <w:t>tabloları üzerinden açıklamalarına</w:t>
      </w:r>
      <w:r w:rsidR="00D84E71">
        <w:t xml:space="preserve"> yer verilecektir.</w:t>
      </w:r>
    </w:p>
    <w:p w14:paraId="350CF84B" w14:textId="77777777" w:rsidR="00475701" w:rsidRDefault="001B2B29" w:rsidP="009954B7">
      <w:bookmarkStart w:id="200" w:name="_Toc8230820"/>
      <w:r>
        <w:tab/>
      </w:r>
    </w:p>
    <w:p w14:paraId="14F48F32" w14:textId="120BB611" w:rsidR="001B2B29" w:rsidRPr="001B2B29" w:rsidRDefault="00475701" w:rsidP="00BE132B">
      <w:pPr>
        <w:pStyle w:val="Balk4"/>
      </w:pPr>
      <w:r>
        <w:tab/>
      </w:r>
      <w:bookmarkStart w:id="201" w:name="_Toc11323918"/>
      <w:r w:rsidR="001B2B29">
        <w:t>4.8.1. Demografik Bulgular</w:t>
      </w:r>
      <w:bookmarkEnd w:id="201"/>
    </w:p>
    <w:p w14:paraId="6E8129F5" w14:textId="77777777" w:rsidR="001B2B29" w:rsidRDefault="004A0A50" w:rsidP="00226DA7">
      <w:pPr>
        <w:pStyle w:val="ekillerTablosu"/>
        <w:spacing w:after="160"/>
      </w:pPr>
      <w:r>
        <w:tab/>
        <w:t xml:space="preserve">Bu bölümde çalışmaya katılanların </w:t>
      </w:r>
      <w:r w:rsidRPr="004A0A50">
        <w:t>demografik bilgileri</w:t>
      </w:r>
      <w:r>
        <w:t>nin frekans</w:t>
      </w:r>
      <w:r w:rsidR="00CA09E5">
        <w:t xml:space="preserve"> tabloları</w:t>
      </w:r>
      <w:r>
        <w:t xml:space="preserve"> üzerinden açıklamasına yer verilecektir. </w:t>
      </w:r>
    </w:p>
    <w:p w14:paraId="55A953DA" w14:textId="2FF11215" w:rsidR="00226DA7" w:rsidRPr="00226DA7" w:rsidRDefault="001B2B29" w:rsidP="00226DA7">
      <w:pPr>
        <w:pStyle w:val="ekillerTablosu"/>
        <w:spacing w:after="160"/>
      </w:pPr>
      <w:r>
        <w:tab/>
      </w:r>
      <w:r w:rsidR="00226DA7" w:rsidRPr="00226DA7">
        <w:t>Demografik bilgi</w:t>
      </w:r>
      <w:r w:rsidR="00226DA7">
        <w:t>le</w:t>
      </w:r>
      <w:r w:rsidR="00245024">
        <w:t>re ait frekans analizi Tablo 2.2</w:t>
      </w:r>
      <w:r w:rsidR="00226DA7">
        <w:t>’de verilmiştir.</w:t>
      </w:r>
    </w:p>
    <w:p w14:paraId="7077306C" w14:textId="299BC928" w:rsidR="00475701" w:rsidRDefault="00475701" w:rsidP="00C1066D"/>
    <w:p w14:paraId="66C37148" w14:textId="57C0F6F2" w:rsidR="001069B4" w:rsidRPr="00226DA7" w:rsidRDefault="00D84E71" w:rsidP="00226DA7">
      <w:pPr>
        <w:jc w:val="center"/>
        <w:rPr>
          <w:b/>
        </w:rPr>
      </w:pPr>
      <w:bookmarkStart w:id="202" w:name="_Toc8446513"/>
      <w:bookmarkStart w:id="203" w:name="_Toc9515712"/>
      <w:bookmarkStart w:id="204" w:name="_Toc11324356"/>
      <w:r w:rsidRPr="00226DA7">
        <w:rPr>
          <w:b/>
        </w:rPr>
        <w:lastRenderedPageBreak/>
        <w:t xml:space="preserve">Tablo 2. </w:t>
      </w:r>
      <w:r w:rsidRPr="00226DA7">
        <w:rPr>
          <w:b/>
        </w:rPr>
        <w:fldChar w:fldCharType="begin"/>
      </w:r>
      <w:r w:rsidRPr="00226DA7">
        <w:rPr>
          <w:b/>
        </w:rPr>
        <w:instrText xml:space="preserve"> SEQ 2. \* ARABIC </w:instrText>
      </w:r>
      <w:r w:rsidRPr="00226DA7">
        <w:rPr>
          <w:b/>
        </w:rPr>
        <w:fldChar w:fldCharType="separate"/>
      </w:r>
      <w:r w:rsidR="007E14F0">
        <w:rPr>
          <w:b/>
          <w:noProof/>
        </w:rPr>
        <w:t>2</w:t>
      </w:r>
      <w:r w:rsidRPr="00226DA7">
        <w:rPr>
          <w:b/>
        </w:rPr>
        <w:fldChar w:fldCharType="end"/>
      </w:r>
      <w:r w:rsidRPr="00226DA7">
        <w:rPr>
          <w:b/>
        </w:rPr>
        <w:t>. Demografik Bilgilere Ait Frekans Analizi Tablosu</w:t>
      </w:r>
      <w:bookmarkEnd w:id="200"/>
      <w:bookmarkEnd w:id="202"/>
      <w:bookmarkEnd w:id="203"/>
      <w:bookmarkEnd w:id="204"/>
    </w:p>
    <w:tbl>
      <w:tblPr>
        <w:tblStyle w:val="TabloKlavuzu9"/>
        <w:tblW w:w="0" w:type="auto"/>
        <w:jc w:val="center"/>
        <w:tblBorders>
          <w:left w:val="none" w:sz="0" w:space="0" w:color="auto"/>
          <w:right w:val="none" w:sz="0" w:space="0" w:color="auto"/>
          <w:insideV w:val="none" w:sz="0" w:space="0" w:color="auto"/>
        </w:tblBorders>
        <w:tblLook w:val="04A0" w:firstRow="1" w:lastRow="0" w:firstColumn="1" w:lastColumn="0" w:noHBand="0" w:noVBand="1"/>
      </w:tblPr>
      <w:tblGrid>
        <w:gridCol w:w="2559"/>
        <w:gridCol w:w="2361"/>
        <w:gridCol w:w="1366"/>
        <w:gridCol w:w="2039"/>
      </w:tblGrid>
      <w:tr w:rsidR="00226DA7" w:rsidRPr="00226DA7" w14:paraId="342D8E56" w14:textId="77777777" w:rsidTr="00D85658">
        <w:trPr>
          <w:trHeight w:val="427"/>
          <w:jc w:val="center"/>
        </w:trPr>
        <w:tc>
          <w:tcPr>
            <w:tcW w:w="0" w:type="auto"/>
            <w:shd w:val="clear" w:color="auto" w:fill="E7E6E6" w:themeFill="background2"/>
            <w:vAlign w:val="center"/>
          </w:tcPr>
          <w:p w14:paraId="17ACE902" w14:textId="77777777" w:rsidR="00226DA7" w:rsidRPr="00D85658" w:rsidRDefault="00226DA7" w:rsidP="00D85658">
            <w:pPr>
              <w:jc w:val="left"/>
              <w:rPr>
                <w:b/>
                <w:szCs w:val="24"/>
              </w:rPr>
            </w:pPr>
            <w:r w:rsidRPr="00D85658">
              <w:rPr>
                <w:b/>
                <w:szCs w:val="24"/>
              </w:rPr>
              <w:t>Özellik</w:t>
            </w:r>
          </w:p>
        </w:tc>
        <w:tc>
          <w:tcPr>
            <w:tcW w:w="0" w:type="auto"/>
            <w:shd w:val="clear" w:color="auto" w:fill="E7E6E6" w:themeFill="background2"/>
            <w:vAlign w:val="center"/>
          </w:tcPr>
          <w:p w14:paraId="5F73A86C" w14:textId="77777777" w:rsidR="00226DA7" w:rsidRPr="004F50F1" w:rsidRDefault="00226DA7" w:rsidP="004F50F1">
            <w:pPr>
              <w:rPr>
                <w:b/>
              </w:rPr>
            </w:pPr>
            <w:r w:rsidRPr="004F50F1">
              <w:rPr>
                <w:b/>
              </w:rPr>
              <w:t>Dağılım</w:t>
            </w:r>
          </w:p>
        </w:tc>
        <w:tc>
          <w:tcPr>
            <w:tcW w:w="0" w:type="auto"/>
            <w:shd w:val="clear" w:color="auto" w:fill="E7E6E6" w:themeFill="background2"/>
            <w:vAlign w:val="center"/>
          </w:tcPr>
          <w:p w14:paraId="73112800" w14:textId="55223436" w:rsidR="00226DA7" w:rsidRPr="004F50F1" w:rsidRDefault="00226DA7" w:rsidP="004F50F1">
            <w:pPr>
              <w:rPr>
                <w:b/>
              </w:rPr>
            </w:pPr>
            <w:r w:rsidRPr="004F50F1">
              <w:rPr>
                <w:b/>
              </w:rPr>
              <w:t>Sayı</w:t>
            </w:r>
          </w:p>
        </w:tc>
        <w:tc>
          <w:tcPr>
            <w:tcW w:w="0" w:type="auto"/>
            <w:shd w:val="clear" w:color="auto" w:fill="E7E6E6" w:themeFill="background2"/>
            <w:vAlign w:val="center"/>
          </w:tcPr>
          <w:p w14:paraId="74386FFF" w14:textId="77777777" w:rsidR="00226DA7" w:rsidRPr="004F50F1" w:rsidRDefault="00226DA7" w:rsidP="004F50F1">
            <w:pPr>
              <w:rPr>
                <w:b/>
              </w:rPr>
            </w:pPr>
            <w:r w:rsidRPr="004F50F1">
              <w:rPr>
                <w:b/>
              </w:rPr>
              <w:t>Yüzde (%)</w:t>
            </w:r>
          </w:p>
        </w:tc>
      </w:tr>
      <w:tr w:rsidR="00226DA7" w:rsidRPr="00226DA7" w14:paraId="0ED6CF53" w14:textId="77777777" w:rsidTr="00D85658">
        <w:trPr>
          <w:trHeight w:val="681"/>
          <w:jc w:val="center"/>
        </w:trPr>
        <w:tc>
          <w:tcPr>
            <w:tcW w:w="0" w:type="auto"/>
            <w:vAlign w:val="center"/>
          </w:tcPr>
          <w:p w14:paraId="52BA4718" w14:textId="77777777" w:rsidR="00226DA7" w:rsidRPr="00D85658" w:rsidRDefault="00226DA7" w:rsidP="00D85658">
            <w:pPr>
              <w:spacing w:line="259" w:lineRule="auto"/>
              <w:jc w:val="left"/>
              <w:rPr>
                <w:rFonts w:eastAsia="Calibri" w:cs="Times New Roman"/>
                <w:b/>
                <w:color w:val="auto"/>
                <w:szCs w:val="24"/>
              </w:rPr>
            </w:pPr>
            <w:r w:rsidRPr="00D85658">
              <w:rPr>
                <w:rFonts w:eastAsia="Calibri" w:cs="Times New Roman"/>
                <w:b/>
                <w:color w:val="auto"/>
                <w:szCs w:val="24"/>
              </w:rPr>
              <w:t>Cinsiyet</w:t>
            </w:r>
          </w:p>
        </w:tc>
        <w:tc>
          <w:tcPr>
            <w:tcW w:w="0" w:type="auto"/>
            <w:vAlign w:val="center"/>
          </w:tcPr>
          <w:p w14:paraId="4F4632FE" w14:textId="3D1B0FE5" w:rsidR="00226DA7" w:rsidRPr="00226DA7" w:rsidRDefault="00226DA7" w:rsidP="009F2F6A">
            <w:pPr>
              <w:spacing w:line="259" w:lineRule="auto"/>
              <w:jc w:val="left"/>
              <w:rPr>
                <w:rFonts w:eastAsia="Calibri" w:cs="Times New Roman"/>
                <w:color w:val="auto"/>
                <w:sz w:val="22"/>
              </w:rPr>
            </w:pPr>
            <w:r w:rsidRPr="00226DA7">
              <w:rPr>
                <w:rFonts w:eastAsia="Calibri" w:cs="Times New Roman"/>
                <w:color w:val="auto"/>
                <w:sz w:val="22"/>
              </w:rPr>
              <w:t>Bayan</w:t>
            </w:r>
          </w:p>
          <w:p w14:paraId="531F1ADB" w14:textId="523DA466" w:rsidR="00226DA7" w:rsidRPr="00226DA7" w:rsidRDefault="00226DA7" w:rsidP="009F2F6A">
            <w:pPr>
              <w:spacing w:line="259" w:lineRule="auto"/>
              <w:jc w:val="left"/>
              <w:rPr>
                <w:rFonts w:eastAsia="Calibri" w:cs="Times New Roman"/>
                <w:color w:val="auto"/>
                <w:sz w:val="22"/>
              </w:rPr>
            </w:pPr>
            <w:r w:rsidRPr="00226DA7">
              <w:rPr>
                <w:rFonts w:eastAsia="Calibri" w:cs="Times New Roman"/>
                <w:color w:val="auto"/>
                <w:sz w:val="22"/>
              </w:rPr>
              <w:t>Erkek</w:t>
            </w:r>
          </w:p>
        </w:tc>
        <w:tc>
          <w:tcPr>
            <w:tcW w:w="0" w:type="auto"/>
            <w:vAlign w:val="center"/>
          </w:tcPr>
          <w:p w14:paraId="6B562291" w14:textId="77777777" w:rsidR="00226DA7" w:rsidRPr="00226DA7" w:rsidRDefault="00226DA7" w:rsidP="009F2F6A">
            <w:pPr>
              <w:spacing w:line="259" w:lineRule="auto"/>
              <w:jc w:val="left"/>
              <w:rPr>
                <w:rFonts w:eastAsia="Calibri" w:cs="Times New Roman"/>
                <w:color w:val="auto"/>
                <w:sz w:val="22"/>
              </w:rPr>
            </w:pPr>
            <w:r w:rsidRPr="00226DA7">
              <w:rPr>
                <w:rFonts w:eastAsia="Calibri" w:cs="Times New Roman"/>
                <w:color w:val="auto"/>
                <w:sz w:val="22"/>
              </w:rPr>
              <w:t>5</w:t>
            </w:r>
          </w:p>
          <w:p w14:paraId="6278FACD" w14:textId="77777777" w:rsidR="00226DA7" w:rsidRPr="00226DA7" w:rsidRDefault="00226DA7" w:rsidP="009F2F6A">
            <w:pPr>
              <w:spacing w:line="259" w:lineRule="auto"/>
              <w:jc w:val="left"/>
              <w:rPr>
                <w:rFonts w:eastAsia="Calibri" w:cs="Times New Roman"/>
                <w:color w:val="auto"/>
                <w:sz w:val="22"/>
              </w:rPr>
            </w:pPr>
            <w:r w:rsidRPr="00226DA7">
              <w:rPr>
                <w:rFonts w:eastAsia="Calibri" w:cs="Times New Roman"/>
                <w:color w:val="auto"/>
                <w:sz w:val="22"/>
              </w:rPr>
              <w:t>135</w:t>
            </w:r>
          </w:p>
        </w:tc>
        <w:tc>
          <w:tcPr>
            <w:tcW w:w="0" w:type="auto"/>
            <w:vAlign w:val="center"/>
          </w:tcPr>
          <w:p w14:paraId="563A7A7D" w14:textId="77777777" w:rsidR="00226DA7" w:rsidRPr="00226DA7" w:rsidRDefault="00226DA7" w:rsidP="009F2F6A">
            <w:pPr>
              <w:spacing w:line="259" w:lineRule="auto"/>
              <w:jc w:val="left"/>
              <w:rPr>
                <w:rFonts w:eastAsia="Calibri" w:cs="Times New Roman"/>
                <w:color w:val="auto"/>
                <w:sz w:val="22"/>
              </w:rPr>
            </w:pPr>
            <w:r w:rsidRPr="00226DA7">
              <w:rPr>
                <w:rFonts w:eastAsia="Calibri" w:cs="Times New Roman"/>
                <w:color w:val="auto"/>
                <w:sz w:val="22"/>
              </w:rPr>
              <w:t>3,6</w:t>
            </w:r>
          </w:p>
          <w:p w14:paraId="1C79FC75" w14:textId="77777777" w:rsidR="00226DA7" w:rsidRPr="00226DA7" w:rsidRDefault="00226DA7" w:rsidP="009F2F6A">
            <w:pPr>
              <w:spacing w:line="259" w:lineRule="auto"/>
              <w:jc w:val="left"/>
              <w:rPr>
                <w:rFonts w:eastAsia="Calibri" w:cs="Times New Roman"/>
                <w:color w:val="auto"/>
                <w:sz w:val="22"/>
              </w:rPr>
            </w:pPr>
            <w:r w:rsidRPr="00226DA7">
              <w:rPr>
                <w:rFonts w:eastAsia="Calibri" w:cs="Times New Roman"/>
                <w:color w:val="auto"/>
                <w:sz w:val="22"/>
              </w:rPr>
              <w:t>96,4</w:t>
            </w:r>
          </w:p>
        </w:tc>
      </w:tr>
      <w:tr w:rsidR="00226DA7" w:rsidRPr="00226DA7" w14:paraId="3AAD4978" w14:textId="77777777" w:rsidTr="00D85658">
        <w:trPr>
          <w:trHeight w:val="703"/>
          <w:jc w:val="center"/>
        </w:trPr>
        <w:tc>
          <w:tcPr>
            <w:tcW w:w="0" w:type="auto"/>
            <w:vAlign w:val="center"/>
          </w:tcPr>
          <w:p w14:paraId="61DC6D2E" w14:textId="77777777" w:rsidR="00226DA7" w:rsidRPr="00D85658" w:rsidRDefault="00226DA7" w:rsidP="00D85658">
            <w:pPr>
              <w:spacing w:line="259" w:lineRule="auto"/>
              <w:jc w:val="left"/>
              <w:rPr>
                <w:rFonts w:eastAsia="Calibri" w:cs="Times New Roman"/>
                <w:b/>
                <w:color w:val="auto"/>
                <w:szCs w:val="24"/>
              </w:rPr>
            </w:pPr>
            <w:r w:rsidRPr="00D85658">
              <w:rPr>
                <w:rFonts w:eastAsia="Calibri" w:cs="Times New Roman"/>
                <w:b/>
                <w:color w:val="auto"/>
                <w:szCs w:val="24"/>
              </w:rPr>
              <w:t>Medeni Durum</w:t>
            </w:r>
          </w:p>
        </w:tc>
        <w:tc>
          <w:tcPr>
            <w:tcW w:w="0" w:type="auto"/>
            <w:vAlign w:val="center"/>
          </w:tcPr>
          <w:p w14:paraId="6055693B" w14:textId="77777777" w:rsidR="00226DA7" w:rsidRPr="00226DA7" w:rsidRDefault="00226DA7" w:rsidP="009F2F6A">
            <w:pPr>
              <w:spacing w:line="259" w:lineRule="auto"/>
              <w:jc w:val="left"/>
              <w:rPr>
                <w:rFonts w:eastAsia="Calibri" w:cs="Times New Roman"/>
                <w:color w:val="auto"/>
                <w:sz w:val="22"/>
              </w:rPr>
            </w:pPr>
            <w:r w:rsidRPr="00226DA7">
              <w:rPr>
                <w:rFonts w:eastAsia="Calibri" w:cs="Times New Roman"/>
                <w:color w:val="auto"/>
                <w:sz w:val="22"/>
              </w:rPr>
              <w:t>Evli</w:t>
            </w:r>
          </w:p>
          <w:p w14:paraId="47B2EF60" w14:textId="77777777" w:rsidR="00226DA7" w:rsidRPr="00226DA7" w:rsidRDefault="00226DA7" w:rsidP="009F2F6A">
            <w:pPr>
              <w:spacing w:line="259" w:lineRule="auto"/>
              <w:jc w:val="left"/>
              <w:rPr>
                <w:rFonts w:eastAsia="Calibri" w:cs="Times New Roman"/>
                <w:color w:val="auto"/>
                <w:sz w:val="22"/>
              </w:rPr>
            </w:pPr>
            <w:r w:rsidRPr="00226DA7">
              <w:rPr>
                <w:rFonts w:eastAsia="Calibri" w:cs="Times New Roman"/>
                <w:color w:val="auto"/>
                <w:sz w:val="22"/>
              </w:rPr>
              <w:t>Bekâr</w:t>
            </w:r>
          </w:p>
        </w:tc>
        <w:tc>
          <w:tcPr>
            <w:tcW w:w="0" w:type="auto"/>
            <w:vAlign w:val="center"/>
          </w:tcPr>
          <w:p w14:paraId="369601C7" w14:textId="77777777" w:rsidR="00226DA7" w:rsidRPr="00226DA7" w:rsidRDefault="00226DA7" w:rsidP="009F2F6A">
            <w:pPr>
              <w:spacing w:line="259" w:lineRule="auto"/>
              <w:jc w:val="left"/>
              <w:rPr>
                <w:rFonts w:eastAsia="Calibri" w:cs="Times New Roman"/>
                <w:color w:val="auto"/>
                <w:sz w:val="22"/>
              </w:rPr>
            </w:pPr>
            <w:r w:rsidRPr="00226DA7">
              <w:rPr>
                <w:rFonts w:eastAsia="Calibri" w:cs="Times New Roman"/>
                <w:color w:val="auto"/>
                <w:sz w:val="22"/>
              </w:rPr>
              <w:t>130</w:t>
            </w:r>
          </w:p>
          <w:p w14:paraId="33CF0935" w14:textId="77777777" w:rsidR="00226DA7" w:rsidRPr="00226DA7" w:rsidRDefault="00226DA7" w:rsidP="009F2F6A">
            <w:pPr>
              <w:spacing w:line="259" w:lineRule="auto"/>
              <w:jc w:val="left"/>
              <w:rPr>
                <w:rFonts w:eastAsia="Calibri" w:cs="Times New Roman"/>
                <w:color w:val="auto"/>
                <w:sz w:val="22"/>
              </w:rPr>
            </w:pPr>
            <w:r w:rsidRPr="00226DA7">
              <w:rPr>
                <w:rFonts w:eastAsia="Calibri" w:cs="Times New Roman"/>
                <w:color w:val="auto"/>
                <w:sz w:val="22"/>
              </w:rPr>
              <w:t>10</w:t>
            </w:r>
          </w:p>
        </w:tc>
        <w:tc>
          <w:tcPr>
            <w:tcW w:w="0" w:type="auto"/>
            <w:vAlign w:val="center"/>
          </w:tcPr>
          <w:p w14:paraId="28A10EE5" w14:textId="77777777" w:rsidR="00226DA7" w:rsidRPr="00226DA7" w:rsidRDefault="00226DA7" w:rsidP="009F2F6A">
            <w:pPr>
              <w:spacing w:line="259" w:lineRule="auto"/>
              <w:jc w:val="left"/>
              <w:rPr>
                <w:rFonts w:eastAsia="Calibri" w:cs="Times New Roman"/>
                <w:color w:val="auto"/>
                <w:sz w:val="22"/>
              </w:rPr>
            </w:pPr>
            <w:r w:rsidRPr="00226DA7">
              <w:rPr>
                <w:rFonts w:eastAsia="Calibri" w:cs="Times New Roman"/>
                <w:color w:val="auto"/>
                <w:sz w:val="22"/>
              </w:rPr>
              <w:t>92,9</w:t>
            </w:r>
          </w:p>
          <w:p w14:paraId="45C53C76" w14:textId="77777777" w:rsidR="00226DA7" w:rsidRPr="00226DA7" w:rsidRDefault="00226DA7" w:rsidP="009F2F6A">
            <w:pPr>
              <w:spacing w:line="259" w:lineRule="auto"/>
              <w:jc w:val="left"/>
              <w:rPr>
                <w:rFonts w:eastAsia="Calibri" w:cs="Times New Roman"/>
                <w:color w:val="auto"/>
                <w:sz w:val="22"/>
              </w:rPr>
            </w:pPr>
            <w:r w:rsidRPr="00226DA7">
              <w:rPr>
                <w:rFonts w:eastAsia="Calibri" w:cs="Times New Roman"/>
                <w:color w:val="auto"/>
                <w:sz w:val="22"/>
              </w:rPr>
              <w:t>7,1</w:t>
            </w:r>
          </w:p>
        </w:tc>
      </w:tr>
      <w:tr w:rsidR="009F2F6A" w:rsidRPr="009F2F6A" w14:paraId="0A9E55F9" w14:textId="77777777" w:rsidTr="00D85658">
        <w:trPr>
          <w:trHeight w:val="1561"/>
          <w:jc w:val="center"/>
        </w:trPr>
        <w:tc>
          <w:tcPr>
            <w:tcW w:w="0" w:type="auto"/>
            <w:vAlign w:val="center"/>
          </w:tcPr>
          <w:p w14:paraId="24E848D4" w14:textId="77777777" w:rsidR="00226DA7" w:rsidRPr="00D85658" w:rsidRDefault="00226DA7" w:rsidP="00D85658">
            <w:pPr>
              <w:spacing w:line="259" w:lineRule="auto"/>
              <w:jc w:val="left"/>
              <w:rPr>
                <w:rFonts w:eastAsia="Calibri" w:cs="Times New Roman"/>
                <w:b/>
                <w:color w:val="auto"/>
                <w:szCs w:val="24"/>
              </w:rPr>
            </w:pPr>
            <w:r w:rsidRPr="00D85658">
              <w:rPr>
                <w:rFonts w:eastAsia="Calibri" w:cs="Times New Roman"/>
                <w:b/>
                <w:color w:val="auto"/>
                <w:szCs w:val="24"/>
              </w:rPr>
              <w:t>Yaş</w:t>
            </w:r>
          </w:p>
        </w:tc>
        <w:tc>
          <w:tcPr>
            <w:tcW w:w="0" w:type="auto"/>
            <w:vAlign w:val="center"/>
          </w:tcPr>
          <w:p w14:paraId="7E3EA462" w14:textId="77777777" w:rsidR="00226DA7" w:rsidRPr="00226DA7" w:rsidRDefault="00226DA7" w:rsidP="009F2F6A">
            <w:pPr>
              <w:spacing w:line="259" w:lineRule="auto"/>
              <w:jc w:val="left"/>
              <w:rPr>
                <w:rFonts w:eastAsia="Calibri" w:cs="Times New Roman"/>
                <w:color w:val="auto"/>
                <w:sz w:val="22"/>
              </w:rPr>
            </w:pPr>
            <w:r w:rsidRPr="00226DA7">
              <w:rPr>
                <w:rFonts w:eastAsia="Calibri" w:cs="Times New Roman"/>
                <w:color w:val="auto"/>
                <w:sz w:val="22"/>
              </w:rPr>
              <w:t>18-25</w:t>
            </w:r>
          </w:p>
          <w:p w14:paraId="44354CB8" w14:textId="77777777" w:rsidR="00226DA7" w:rsidRPr="00226DA7" w:rsidRDefault="00226DA7" w:rsidP="009F2F6A">
            <w:pPr>
              <w:spacing w:line="259" w:lineRule="auto"/>
              <w:jc w:val="left"/>
              <w:rPr>
                <w:rFonts w:eastAsia="Calibri" w:cs="Times New Roman"/>
                <w:color w:val="auto"/>
                <w:sz w:val="22"/>
              </w:rPr>
            </w:pPr>
            <w:r w:rsidRPr="00226DA7">
              <w:rPr>
                <w:rFonts w:eastAsia="Calibri" w:cs="Times New Roman"/>
                <w:color w:val="auto"/>
                <w:sz w:val="22"/>
              </w:rPr>
              <w:t>26-34</w:t>
            </w:r>
          </w:p>
          <w:p w14:paraId="4BCD1844" w14:textId="77777777" w:rsidR="00226DA7" w:rsidRPr="00226DA7" w:rsidRDefault="00226DA7" w:rsidP="009F2F6A">
            <w:pPr>
              <w:spacing w:line="259" w:lineRule="auto"/>
              <w:jc w:val="left"/>
              <w:rPr>
                <w:rFonts w:eastAsia="Calibri" w:cs="Times New Roman"/>
                <w:color w:val="auto"/>
                <w:sz w:val="22"/>
              </w:rPr>
            </w:pPr>
            <w:r w:rsidRPr="00226DA7">
              <w:rPr>
                <w:rFonts w:eastAsia="Calibri" w:cs="Times New Roman"/>
                <w:color w:val="auto"/>
                <w:sz w:val="22"/>
              </w:rPr>
              <w:t>35-45</w:t>
            </w:r>
          </w:p>
          <w:p w14:paraId="1628D859" w14:textId="77777777" w:rsidR="00226DA7" w:rsidRPr="00226DA7" w:rsidRDefault="00226DA7" w:rsidP="009F2F6A">
            <w:pPr>
              <w:spacing w:line="259" w:lineRule="auto"/>
              <w:jc w:val="left"/>
              <w:rPr>
                <w:rFonts w:eastAsia="Calibri" w:cs="Times New Roman"/>
                <w:color w:val="auto"/>
                <w:sz w:val="22"/>
              </w:rPr>
            </w:pPr>
            <w:r w:rsidRPr="00226DA7">
              <w:rPr>
                <w:rFonts w:eastAsia="Calibri" w:cs="Times New Roman"/>
                <w:color w:val="auto"/>
                <w:sz w:val="22"/>
              </w:rPr>
              <w:t>46-55</w:t>
            </w:r>
          </w:p>
          <w:p w14:paraId="38009A89" w14:textId="77777777" w:rsidR="00226DA7" w:rsidRPr="00226DA7" w:rsidRDefault="00226DA7" w:rsidP="009F2F6A">
            <w:pPr>
              <w:spacing w:line="259" w:lineRule="auto"/>
              <w:jc w:val="left"/>
              <w:rPr>
                <w:rFonts w:eastAsia="Calibri" w:cs="Times New Roman"/>
                <w:color w:val="auto"/>
                <w:sz w:val="22"/>
              </w:rPr>
            </w:pPr>
            <w:r w:rsidRPr="00226DA7">
              <w:rPr>
                <w:rFonts w:eastAsia="Calibri" w:cs="Times New Roman"/>
                <w:color w:val="auto"/>
                <w:sz w:val="22"/>
              </w:rPr>
              <w:t>56 +</w:t>
            </w:r>
          </w:p>
        </w:tc>
        <w:tc>
          <w:tcPr>
            <w:tcW w:w="0" w:type="auto"/>
            <w:vAlign w:val="center"/>
          </w:tcPr>
          <w:p w14:paraId="0A354932" w14:textId="77777777" w:rsidR="00226DA7" w:rsidRPr="00226DA7" w:rsidRDefault="00226DA7" w:rsidP="009F2F6A">
            <w:pPr>
              <w:spacing w:line="259" w:lineRule="auto"/>
              <w:jc w:val="left"/>
              <w:rPr>
                <w:rFonts w:eastAsia="Calibri" w:cs="Times New Roman"/>
                <w:color w:val="auto"/>
                <w:sz w:val="22"/>
              </w:rPr>
            </w:pPr>
            <w:r w:rsidRPr="00226DA7">
              <w:rPr>
                <w:rFonts w:eastAsia="Calibri" w:cs="Times New Roman"/>
                <w:color w:val="auto"/>
                <w:sz w:val="22"/>
              </w:rPr>
              <w:t>1</w:t>
            </w:r>
          </w:p>
          <w:p w14:paraId="3945CB52" w14:textId="77777777" w:rsidR="00226DA7" w:rsidRPr="00226DA7" w:rsidRDefault="00226DA7" w:rsidP="009F2F6A">
            <w:pPr>
              <w:spacing w:line="259" w:lineRule="auto"/>
              <w:jc w:val="left"/>
              <w:rPr>
                <w:rFonts w:eastAsia="Calibri" w:cs="Times New Roman"/>
                <w:color w:val="auto"/>
                <w:sz w:val="22"/>
              </w:rPr>
            </w:pPr>
            <w:r w:rsidRPr="00226DA7">
              <w:rPr>
                <w:rFonts w:eastAsia="Calibri" w:cs="Times New Roman"/>
                <w:color w:val="auto"/>
                <w:sz w:val="22"/>
              </w:rPr>
              <w:t>28</w:t>
            </w:r>
          </w:p>
          <w:p w14:paraId="4595DF8E" w14:textId="77777777" w:rsidR="00226DA7" w:rsidRPr="00226DA7" w:rsidRDefault="00226DA7" w:rsidP="009F2F6A">
            <w:pPr>
              <w:spacing w:line="259" w:lineRule="auto"/>
              <w:jc w:val="left"/>
              <w:rPr>
                <w:rFonts w:eastAsia="Calibri" w:cs="Times New Roman"/>
                <w:color w:val="auto"/>
                <w:sz w:val="22"/>
              </w:rPr>
            </w:pPr>
            <w:r w:rsidRPr="00226DA7">
              <w:rPr>
                <w:rFonts w:eastAsia="Calibri" w:cs="Times New Roman"/>
                <w:color w:val="auto"/>
                <w:sz w:val="22"/>
              </w:rPr>
              <w:t>72</w:t>
            </w:r>
          </w:p>
          <w:p w14:paraId="21AE3177" w14:textId="77777777" w:rsidR="00226DA7" w:rsidRPr="00226DA7" w:rsidRDefault="00226DA7" w:rsidP="009F2F6A">
            <w:pPr>
              <w:spacing w:line="259" w:lineRule="auto"/>
              <w:jc w:val="left"/>
              <w:rPr>
                <w:rFonts w:eastAsia="Calibri" w:cs="Times New Roman"/>
                <w:color w:val="auto"/>
                <w:sz w:val="22"/>
              </w:rPr>
            </w:pPr>
            <w:r w:rsidRPr="00226DA7">
              <w:rPr>
                <w:rFonts w:eastAsia="Calibri" w:cs="Times New Roman"/>
                <w:color w:val="auto"/>
                <w:sz w:val="22"/>
              </w:rPr>
              <w:t>38</w:t>
            </w:r>
          </w:p>
          <w:p w14:paraId="32AC64C5" w14:textId="77777777" w:rsidR="00226DA7" w:rsidRPr="00226DA7" w:rsidRDefault="00226DA7" w:rsidP="009F2F6A">
            <w:pPr>
              <w:spacing w:line="259" w:lineRule="auto"/>
              <w:jc w:val="left"/>
              <w:rPr>
                <w:rFonts w:eastAsia="Calibri" w:cs="Times New Roman"/>
                <w:color w:val="auto"/>
                <w:sz w:val="22"/>
              </w:rPr>
            </w:pPr>
            <w:r w:rsidRPr="00226DA7">
              <w:rPr>
                <w:rFonts w:eastAsia="Calibri" w:cs="Times New Roman"/>
                <w:color w:val="auto"/>
                <w:sz w:val="22"/>
              </w:rPr>
              <w:t>1</w:t>
            </w:r>
          </w:p>
        </w:tc>
        <w:tc>
          <w:tcPr>
            <w:tcW w:w="0" w:type="auto"/>
            <w:vAlign w:val="center"/>
          </w:tcPr>
          <w:p w14:paraId="1AA2986F" w14:textId="77777777" w:rsidR="00226DA7" w:rsidRPr="00226DA7" w:rsidRDefault="00226DA7" w:rsidP="009F2F6A">
            <w:pPr>
              <w:spacing w:line="259" w:lineRule="auto"/>
              <w:jc w:val="left"/>
              <w:rPr>
                <w:rFonts w:eastAsia="Calibri" w:cs="Times New Roman"/>
                <w:color w:val="auto"/>
                <w:sz w:val="22"/>
              </w:rPr>
            </w:pPr>
            <w:r w:rsidRPr="00226DA7">
              <w:rPr>
                <w:rFonts w:eastAsia="Calibri" w:cs="Times New Roman"/>
                <w:color w:val="auto"/>
                <w:sz w:val="22"/>
              </w:rPr>
              <w:t>0,7</w:t>
            </w:r>
          </w:p>
          <w:p w14:paraId="6ABE9D02" w14:textId="77777777" w:rsidR="00226DA7" w:rsidRPr="00226DA7" w:rsidRDefault="00226DA7" w:rsidP="009F2F6A">
            <w:pPr>
              <w:spacing w:line="259" w:lineRule="auto"/>
              <w:jc w:val="left"/>
              <w:rPr>
                <w:rFonts w:eastAsia="Calibri" w:cs="Times New Roman"/>
                <w:color w:val="auto"/>
                <w:sz w:val="22"/>
              </w:rPr>
            </w:pPr>
            <w:r w:rsidRPr="00226DA7">
              <w:rPr>
                <w:rFonts w:eastAsia="Calibri" w:cs="Times New Roman"/>
                <w:color w:val="auto"/>
                <w:sz w:val="22"/>
              </w:rPr>
              <w:t>20,0</w:t>
            </w:r>
          </w:p>
          <w:p w14:paraId="2D9A48E5" w14:textId="77777777" w:rsidR="00226DA7" w:rsidRPr="00226DA7" w:rsidRDefault="00226DA7" w:rsidP="009F2F6A">
            <w:pPr>
              <w:spacing w:line="259" w:lineRule="auto"/>
              <w:jc w:val="left"/>
              <w:rPr>
                <w:rFonts w:eastAsia="Calibri" w:cs="Times New Roman"/>
                <w:color w:val="auto"/>
                <w:sz w:val="22"/>
              </w:rPr>
            </w:pPr>
            <w:r w:rsidRPr="00226DA7">
              <w:rPr>
                <w:rFonts w:eastAsia="Calibri" w:cs="Times New Roman"/>
                <w:color w:val="auto"/>
                <w:sz w:val="22"/>
              </w:rPr>
              <w:t>51,4</w:t>
            </w:r>
          </w:p>
          <w:p w14:paraId="12EB33A3" w14:textId="77777777" w:rsidR="00226DA7" w:rsidRPr="00226DA7" w:rsidRDefault="00226DA7" w:rsidP="009F2F6A">
            <w:pPr>
              <w:spacing w:line="259" w:lineRule="auto"/>
              <w:jc w:val="left"/>
              <w:rPr>
                <w:rFonts w:eastAsia="Calibri" w:cs="Times New Roman"/>
                <w:color w:val="auto"/>
                <w:sz w:val="22"/>
              </w:rPr>
            </w:pPr>
            <w:r w:rsidRPr="00226DA7">
              <w:rPr>
                <w:rFonts w:eastAsia="Calibri" w:cs="Times New Roman"/>
                <w:color w:val="auto"/>
                <w:sz w:val="22"/>
              </w:rPr>
              <w:t>27,1</w:t>
            </w:r>
          </w:p>
          <w:p w14:paraId="6428C1C4" w14:textId="77777777" w:rsidR="00226DA7" w:rsidRPr="00226DA7" w:rsidRDefault="00226DA7" w:rsidP="009F2F6A">
            <w:pPr>
              <w:spacing w:line="259" w:lineRule="auto"/>
              <w:jc w:val="left"/>
              <w:rPr>
                <w:rFonts w:eastAsia="Calibri" w:cs="Times New Roman"/>
                <w:color w:val="auto"/>
                <w:sz w:val="22"/>
              </w:rPr>
            </w:pPr>
            <w:r w:rsidRPr="00226DA7">
              <w:rPr>
                <w:rFonts w:eastAsia="Calibri" w:cs="Times New Roman"/>
                <w:color w:val="auto"/>
                <w:sz w:val="22"/>
              </w:rPr>
              <w:t>0,7</w:t>
            </w:r>
          </w:p>
        </w:tc>
      </w:tr>
      <w:tr w:rsidR="00D85658" w:rsidRPr="00226DA7" w14:paraId="47170C26" w14:textId="77777777" w:rsidTr="00D85658">
        <w:trPr>
          <w:trHeight w:val="1541"/>
          <w:jc w:val="center"/>
        </w:trPr>
        <w:tc>
          <w:tcPr>
            <w:tcW w:w="0" w:type="auto"/>
            <w:vAlign w:val="center"/>
          </w:tcPr>
          <w:p w14:paraId="7754D5CB" w14:textId="0982757A" w:rsidR="00D85658" w:rsidRPr="00D85658" w:rsidRDefault="00D85658" w:rsidP="00D85658">
            <w:pPr>
              <w:spacing w:line="259" w:lineRule="auto"/>
              <w:jc w:val="left"/>
              <w:rPr>
                <w:rFonts w:eastAsia="Calibri" w:cs="Times New Roman"/>
                <w:b/>
                <w:color w:val="auto"/>
                <w:szCs w:val="24"/>
              </w:rPr>
            </w:pPr>
            <w:r w:rsidRPr="00D85658">
              <w:rPr>
                <w:rFonts w:eastAsia="Calibri" w:cs="Times New Roman"/>
                <w:b/>
                <w:color w:val="auto"/>
                <w:szCs w:val="24"/>
              </w:rPr>
              <w:t>Eğitim Durumu</w:t>
            </w:r>
          </w:p>
        </w:tc>
        <w:tc>
          <w:tcPr>
            <w:tcW w:w="0" w:type="auto"/>
          </w:tcPr>
          <w:p w14:paraId="616FC71B" w14:textId="77777777" w:rsidR="00D85658" w:rsidRDefault="00D85658" w:rsidP="00D85658">
            <w:pPr>
              <w:spacing w:line="259" w:lineRule="auto"/>
              <w:jc w:val="left"/>
              <w:rPr>
                <w:rFonts w:eastAsia="Calibri" w:cs="Times New Roman"/>
                <w:color w:val="auto"/>
                <w:sz w:val="22"/>
              </w:rPr>
            </w:pPr>
          </w:p>
          <w:p w14:paraId="6CE17899" w14:textId="7547E02B" w:rsidR="00D85658" w:rsidRPr="00226DA7" w:rsidRDefault="00D85658" w:rsidP="00D85658">
            <w:pPr>
              <w:spacing w:line="259" w:lineRule="auto"/>
              <w:jc w:val="left"/>
              <w:rPr>
                <w:rFonts w:eastAsia="Calibri" w:cs="Times New Roman"/>
                <w:color w:val="auto"/>
                <w:sz w:val="22"/>
              </w:rPr>
            </w:pPr>
            <w:r w:rsidRPr="00226DA7">
              <w:rPr>
                <w:rFonts w:eastAsia="Calibri" w:cs="Times New Roman"/>
                <w:color w:val="auto"/>
                <w:sz w:val="22"/>
              </w:rPr>
              <w:t>İlköğretim</w:t>
            </w:r>
          </w:p>
          <w:p w14:paraId="20DC7707" w14:textId="77777777" w:rsidR="00D85658" w:rsidRPr="00226DA7" w:rsidRDefault="00D85658" w:rsidP="00D85658">
            <w:pPr>
              <w:spacing w:line="259" w:lineRule="auto"/>
              <w:jc w:val="left"/>
              <w:rPr>
                <w:rFonts w:eastAsia="Calibri" w:cs="Times New Roman"/>
                <w:color w:val="auto"/>
                <w:sz w:val="22"/>
              </w:rPr>
            </w:pPr>
            <w:r w:rsidRPr="00226DA7">
              <w:rPr>
                <w:rFonts w:eastAsia="Calibri" w:cs="Times New Roman"/>
                <w:color w:val="auto"/>
                <w:sz w:val="22"/>
              </w:rPr>
              <w:t>Lise</w:t>
            </w:r>
          </w:p>
          <w:p w14:paraId="44CEFB52" w14:textId="77777777" w:rsidR="00D85658" w:rsidRPr="00226DA7" w:rsidRDefault="00D85658" w:rsidP="00D85658">
            <w:pPr>
              <w:spacing w:line="259" w:lineRule="auto"/>
              <w:jc w:val="left"/>
              <w:rPr>
                <w:rFonts w:eastAsia="Calibri" w:cs="Times New Roman"/>
                <w:color w:val="auto"/>
                <w:sz w:val="22"/>
              </w:rPr>
            </w:pPr>
            <w:r w:rsidRPr="00226DA7">
              <w:rPr>
                <w:rFonts w:eastAsia="Calibri" w:cs="Times New Roman"/>
                <w:color w:val="auto"/>
                <w:sz w:val="22"/>
              </w:rPr>
              <w:t>Ön lisans</w:t>
            </w:r>
          </w:p>
          <w:p w14:paraId="538C3FF8" w14:textId="77777777" w:rsidR="00D85658" w:rsidRPr="00226DA7" w:rsidRDefault="00D85658" w:rsidP="00D85658">
            <w:pPr>
              <w:spacing w:line="259" w:lineRule="auto"/>
              <w:jc w:val="left"/>
              <w:rPr>
                <w:rFonts w:eastAsia="Calibri" w:cs="Times New Roman"/>
                <w:color w:val="auto"/>
                <w:sz w:val="22"/>
              </w:rPr>
            </w:pPr>
            <w:r w:rsidRPr="00226DA7">
              <w:rPr>
                <w:rFonts w:eastAsia="Calibri" w:cs="Times New Roman"/>
                <w:color w:val="auto"/>
                <w:sz w:val="22"/>
              </w:rPr>
              <w:t>Lisans</w:t>
            </w:r>
          </w:p>
          <w:p w14:paraId="12EAF463" w14:textId="1B83FF0C" w:rsidR="00D85658" w:rsidRPr="00226DA7" w:rsidRDefault="00D85658" w:rsidP="00D85658">
            <w:pPr>
              <w:spacing w:line="259" w:lineRule="auto"/>
              <w:jc w:val="left"/>
              <w:rPr>
                <w:rFonts w:eastAsia="Calibri" w:cs="Times New Roman"/>
                <w:color w:val="auto"/>
                <w:sz w:val="22"/>
              </w:rPr>
            </w:pPr>
            <w:r>
              <w:rPr>
                <w:rFonts w:eastAsia="Calibri" w:cs="Times New Roman"/>
                <w:color w:val="auto"/>
                <w:sz w:val="22"/>
              </w:rPr>
              <w:t>Yüksek lisans</w:t>
            </w:r>
          </w:p>
        </w:tc>
        <w:tc>
          <w:tcPr>
            <w:tcW w:w="0" w:type="auto"/>
          </w:tcPr>
          <w:p w14:paraId="177ED7FD" w14:textId="77777777" w:rsidR="00D85658" w:rsidRDefault="00D85658" w:rsidP="00D85658">
            <w:pPr>
              <w:spacing w:line="259" w:lineRule="auto"/>
              <w:jc w:val="left"/>
              <w:rPr>
                <w:rFonts w:eastAsia="Calibri" w:cs="Times New Roman"/>
                <w:color w:val="auto"/>
                <w:sz w:val="22"/>
              </w:rPr>
            </w:pPr>
          </w:p>
          <w:p w14:paraId="10A44B83" w14:textId="3D343916" w:rsidR="00D85658" w:rsidRPr="00226DA7" w:rsidRDefault="00D85658" w:rsidP="00D85658">
            <w:pPr>
              <w:spacing w:line="259" w:lineRule="auto"/>
              <w:jc w:val="left"/>
              <w:rPr>
                <w:rFonts w:eastAsia="Calibri" w:cs="Times New Roman"/>
                <w:color w:val="auto"/>
                <w:sz w:val="22"/>
              </w:rPr>
            </w:pPr>
            <w:r w:rsidRPr="00226DA7">
              <w:rPr>
                <w:rFonts w:eastAsia="Calibri" w:cs="Times New Roman"/>
                <w:color w:val="auto"/>
                <w:sz w:val="22"/>
              </w:rPr>
              <w:t>13</w:t>
            </w:r>
          </w:p>
          <w:p w14:paraId="09F19E42" w14:textId="77777777" w:rsidR="00D85658" w:rsidRPr="00226DA7" w:rsidRDefault="00D85658" w:rsidP="00D85658">
            <w:pPr>
              <w:spacing w:line="259" w:lineRule="auto"/>
              <w:jc w:val="left"/>
              <w:rPr>
                <w:rFonts w:eastAsia="Calibri" w:cs="Times New Roman"/>
                <w:color w:val="auto"/>
                <w:sz w:val="22"/>
              </w:rPr>
            </w:pPr>
            <w:r w:rsidRPr="00226DA7">
              <w:rPr>
                <w:rFonts w:eastAsia="Calibri" w:cs="Times New Roman"/>
                <w:color w:val="auto"/>
                <w:sz w:val="22"/>
              </w:rPr>
              <w:t>58</w:t>
            </w:r>
          </w:p>
          <w:p w14:paraId="15511043" w14:textId="77777777" w:rsidR="00D85658" w:rsidRPr="00226DA7" w:rsidRDefault="00D85658" w:rsidP="00D85658">
            <w:pPr>
              <w:spacing w:line="259" w:lineRule="auto"/>
              <w:jc w:val="left"/>
              <w:rPr>
                <w:rFonts w:eastAsia="Calibri" w:cs="Times New Roman"/>
                <w:color w:val="auto"/>
                <w:sz w:val="22"/>
              </w:rPr>
            </w:pPr>
            <w:r w:rsidRPr="00226DA7">
              <w:rPr>
                <w:rFonts w:eastAsia="Calibri" w:cs="Times New Roman"/>
                <w:color w:val="auto"/>
                <w:sz w:val="22"/>
              </w:rPr>
              <w:t>31</w:t>
            </w:r>
          </w:p>
          <w:p w14:paraId="61E99C5A" w14:textId="77777777" w:rsidR="00D85658" w:rsidRPr="00226DA7" w:rsidRDefault="00D85658" w:rsidP="00D85658">
            <w:pPr>
              <w:spacing w:line="259" w:lineRule="auto"/>
              <w:jc w:val="left"/>
              <w:rPr>
                <w:rFonts w:eastAsia="Calibri" w:cs="Times New Roman"/>
                <w:color w:val="auto"/>
                <w:sz w:val="22"/>
              </w:rPr>
            </w:pPr>
            <w:r w:rsidRPr="00226DA7">
              <w:rPr>
                <w:rFonts w:eastAsia="Calibri" w:cs="Times New Roman"/>
                <w:color w:val="auto"/>
                <w:sz w:val="22"/>
              </w:rPr>
              <w:t>37</w:t>
            </w:r>
          </w:p>
          <w:p w14:paraId="5A200382" w14:textId="77777777" w:rsidR="00D85658" w:rsidRDefault="00D85658" w:rsidP="00D85658">
            <w:pPr>
              <w:spacing w:line="259" w:lineRule="auto"/>
              <w:jc w:val="left"/>
              <w:rPr>
                <w:rFonts w:eastAsia="Calibri" w:cs="Times New Roman"/>
                <w:color w:val="auto"/>
                <w:sz w:val="22"/>
              </w:rPr>
            </w:pPr>
            <w:r>
              <w:rPr>
                <w:rFonts w:eastAsia="Calibri" w:cs="Times New Roman"/>
                <w:color w:val="auto"/>
                <w:sz w:val="22"/>
              </w:rPr>
              <w:t>1</w:t>
            </w:r>
          </w:p>
          <w:p w14:paraId="3BA01C05" w14:textId="05FD28D2" w:rsidR="00D85658" w:rsidRPr="00226DA7" w:rsidRDefault="00D85658" w:rsidP="00D85658">
            <w:pPr>
              <w:spacing w:line="259" w:lineRule="auto"/>
              <w:jc w:val="left"/>
              <w:rPr>
                <w:rFonts w:eastAsia="Calibri" w:cs="Times New Roman"/>
                <w:color w:val="auto"/>
                <w:sz w:val="22"/>
              </w:rPr>
            </w:pPr>
          </w:p>
        </w:tc>
        <w:tc>
          <w:tcPr>
            <w:tcW w:w="0" w:type="auto"/>
          </w:tcPr>
          <w:p w14:paraId="684BB12E" w14:textId="77777777" w:rsidR="00D85658" w:rsidRDefault="00D85658" w:rsidP="00D85658">
            <w:pPr>
              <w:spacing w:line="259" w:lineRule="auto"/>
              <w:jc w:val="left"/>
              <w:rPr>
                <w:rFonts w:eastAsia="Calibri" w:cs="Times New Roman"/>
                <w:color w:val="auto"/>
                <w:sz w:val="22"/>
              </w:rPr>
            </w:pPr>
          </w:p>
          <w:p w14:paraId="193371C3" w14:textId="6FA000CD" w:rsidR="00D85658" w:rsidRPr="00226DA7" w:rsidRDefault="00D85658" w:rsidP="00D85658">
            <w:pPr>
              <w:spacing w:line="259" w:lineRule="auto"/>
              <w:jc w:val="left"/>
              <w:rPr>
                <w:rFonts w:eastAsia="Calibri" w:cs="Times New Roman"/>
                <w:color w:val="auto"/>
                <w:sz w:val="22"/>
              </w:rPr>
            </w:pPr>
            <w:r>
              <w:rPr>
                <w:rFonts w:eastAsia="Calibri" w:cs="Times New Roman"/>
                <w:color w:val="auto"/>
                <w:sz w:val="22"/>
              </w:rPr>
              <w:t>9,3</w:t>
            </w:r>
          </w:p>
          <w:p w14:paraId="65A01004" w14:textId="77777777" w:rsidR="00D85658" w:rsidRPr="00226DA7" w:rsidRDefault="00D85658" w:rsidP="00D85658">
            <w:pPr>
              <w:spacing w:line="259" w:lineRule="auto"/>
              <w:jc w:val="left"/>
              <w:rPr>
                <w:rFonts w:eastAsia="Calibri" w:cs="Times New Roman"/>
                <w:color w:val="auto"/>
                <w:sz w:val="22"/>
              </w:rPr>
            </w:pPr>
            <w:r w:rsidRPr="00226DA7">
              <w:rPr>
                <w:rFonts w:eastAsia="Calibri" w:cs="Times New Roman"/>
                <w:color w:val="auto"/>
                <w:sz w:val="22"/>
              </w:rPr>
              <w:t>41,4</w:t>
            </w:r>
          </w:p>
          <w:p w14:paraId="489362E9" w14:textId="77777777" w:rsidR="00D85658" w:rsidRPr="00226DA7" w:rsidRDefault="00D85658" w:rsidP="00D85658">
            <w:pPr>
              <w:spacing w:line="259" w:lineRule="auto"/>
              <w:jc w:val="left"/>
              <w:rPr>
                <w:rFonts w:eastAsia="Calibri" w:cs="Times New Roman"/>
                <w:color w:val="auto"/>
                <w:sz w:val="22"/>
              </w:rPr>
            </w:pPr>
            <w:r w:rsidRPr="00226DA7">
              <w:rPr>
                <w:rFonts w:eastAsia="Calibri" w:cs="Times New Roman"/>
                <w:color w:val="auto"/>
                <w:sz w:val="22"/>
              </w:rPr>
              <w:t>22,1</w:t>
            </w:r>
          </w:p>
          <w:p w14:paraId="59466F57" w14:textId="77777777" w:rsidR="00D85658" w:rsidRPr="00226DA7" w:rsidRDefault="00D85658" w:rsidP="00D85658">
            <w:pPr>
              <w:spacing w:line="259" w:lineRule="auto"/>
              <w:jc w:val="left"/>
              <w:rPr>
                <w:rFonts w:eastAsia="Calibri" w:cs="Times New Roman"/>
                <w:color w:val="auto"/>
                <w:sz w:val="22"/>
              </w:rPr>
            </w:pPr>
            <w:r w:rsidRPr="00226DA7">
              <w:rPr>
                <w:rFonts w:eastAsia="Calibri" w:cs="Times New Roman"/>
                <w:color w:val="auto"/>
                <w:sz w:val="22"/>
              </w:rPr>
              <w:t>26,4</w:t>
            </w:r>
          </w:p>
          <w:p w14:paraId="7E2A4F9E" w14:textId="77777777" w:rsidR="00D85658" w:rsidRDefault="00D85658" w:rsidP="00D85658">
            <w:pPr>
              <w:spacing w:line="259" w:lineRule="auto"/>
              <w:jc w:val="left"/>
              <w:rPr>
                <w:rFonts w:eastAsia="Calibri" w:cs="Times New Roman"/>
                <w:color w:val="auto"/>
                <w:sz w:val="22"/>
              </w:rPr>
            </w:pPr>
            <w:r>
              <w:rPr>
                <w:rFonts w:eastAsia="Calibri" w:cs="Times New Roman"/>
                <w:color w:val="auto"/>
                <w:sz w:val="22"/>
              </w:rPr>
              <w:t>0,7</w:t>
            </w:r>
          </w:p>
          <w:p w14:paraId="5179C212" w14:textId="7657E4A6" w:rsidR="00D85658" w:rsidRPr="00226DA7" w:rsidRDefault="00D85658" w:rsidP="00D85658">
            <w:pPr>
              <w:spacing w:line="259" w:lineRule="auto"/>
              <w:jc w:val="left"/>
              <w:rPr>
                <w:rFonts w:eastAsia="Calibri" w:cs="Times New Roman"/>
                <w:color w:val="auto"/>
                <w:sz w:val="22"/>
              </w:rPr>
            </w:pPr>
          </w:p>
        </w:tc>
      </w:tr>
      <w:tr w:rsidR="00D85658" w:rsidRPr="00226DA7" w14:paraId="6DC41DDF" w14:textId="77777777" w:rsidTr="00D85658">
        <w:trPr>
          <w:trHeight w:val="1364"/>
          <w:jc w:val="center"/>
        </w:trPr>
        <w:tc>
          <w:tcPr>
            <w:tcW w:w="0" w:type="auto"/>
            <w:vAlign w:val="center"/>
          </w:tcPr>
          <w:p w14:paraId="5A39DEF3" w14:textId="77777777" w:rsidR="00D85658" w:rsidRPr="00D85658" w:rsidRDefault="00D85658" w:rsidP="00D85658">
            <w:pPr>
              <w:spacing w:line="259" w:lineRule="auto"/>
              <w:jc w:val="left"/>
              <w:rPr>
                <w:rFonts w:eastAsia="Calibri" w:cs="Times New Roman"/>
                <w:b/>
                <w:color w:val="auto"/>
                <w:szCs w:val="24"/>
              </w:rPr>
            </w:pPr>
            <w:r w:rsidRPr="00D85658">
              <w:rPr>
                <w:rFonts w:eastAsia="Calibri" w:cs="Times New Roman"/>
                <w:b/>
                <w:color w:val="auto"/>
                <w:szCs w:val="24"/>
              </w:rPr>
              <w:t>Gelir Durumu</w:t>
            </w:r>
          </w:p>
        </w:tc>
        <w:tc>
          <w:tcPr>
            <w:tcW w:w="0" w:type="auto"/>
            <w:vAlign w:val="center"/>
          </w:tcPr>
          <w:p w14:paraId="0283431D" w14:textId="65D8140F" w:rsidR="00D85658" w:rsidRPr="00226DA7" w:rsidRDefault="00D85658" w:rsidP="00D85658">
            <w:pPr>
              <w:spacing w:line="259" w:lineRule="auto"/>
              <w:jc w:val="left"/>
              <w:rPr>
                <w:rFonts w:eastAsia="Calibri" w:cs="Times New Roman"/>
                <w:color w:val="auto"/>
              </w:rPr>
            </w:pPr>
            <w:r w:rsidRPr="00226DA7">
              <w:rPr>
                <w:rFonts w:eastAsia="Calibri" w:cs="Times New Roman"/>
                <w:color w:val="auto"/>
              </w:rPr>
              <w:t>1001-2000</w:t>
            </w:r>
          </w:p>
          <w:p w14:paraId="00B25262" w14:textId="77777777" w:rsidR="00D85658" w:rsidRPr="00226DA7" w:rsidRDefault="00D85658" w:rsidP="00D85658">
            <w:pPr>
              <w:spacing w:line="259" w:lineRule="auto"/>
              <w:jc w:val="left"/>
              <w:rPr>
                <w:rFonts w:eastAsia="Calibri" w:cs="Times New Roman"/>
                <w:color w:val="auto"/>
              </w:rPr>
            </w:pPr>
            <w:r w:rsidRPr="00226DA7">
              <w:rPr>
                <w:rFonts w:eastAsia="Calibri" w:cs="Times New Roman"/>
                <w:color w:val="auto"/>
              </w:rPr>
              <w:t>2001-3000</w:t>
            </w:r>
          </w:p>
          <w:p w14:paraId="540F1879" w14:textId="77777777" w:rsidR="00D85658" w:rsidRPr="00226DA7" w:rsidRDefault="00D85658" w:rsidP="00D85658">
            <w:pPr>
              <w:spacing w:line="259" w:lineRule="auto"/>
              <w:jc w:val="left"/>
              <w:rPr>
                <w:rFonts w:eastAsia="Calibri" w:cs="Times New Roman"/>
                <w:color w:val="auto"/>
              </w:rPr>
            </w:pPr>
            <w:r w:rsidRPr="00226DA7">
              <w:rPr>
                <w:rFonts w:eastAsia="Calibri" w:cs="Times New Roman"/>
                <w:color w:val="auto"/>
              </w:rPr>
              <w:t>3001-4000</w:t>
            </w:r>
          </w:p>
          <w:p w14:paraId="622AC47F" w14:textId="77777777" w:rsidR="00D85658" w:rsidRPr="00226DA7" w:rsidRDefault="00D85658" w:rsidP="00D85658">
            <w:pPr>
              <w:spacing w:line="259" w:lineRule="auto"/>
              <w:jc w:val="left"/>
              <w:rPr>
                <w:rFonts w:eastAsia="Calibri" w:cs="Times New Roman"/>
                <w:color w:val="auto"/>
              </w:rPr>
            </w:pPr>
            <w:r w:rsidRPr="00226DA7">
              <w:rPr>
                <w:rFonts w:eastAsia="Calibri" w:cs="Times New Roman"/>
                <w:color w:val="auto"/>
              </w:rPr>
              <w:t>4000 +</w:t>
            </w:r>
          </w:p>
        </w:tc>
        <w:tc>
          <w:tcPr>
            <w:tcW w:w="0" w:type="auto"/>
            <w:vAlign w:val="center"/>
          </w:tcPr>
          <w:p w14:paraId="1806D4DC" w14:textId="16D849AD" w:rsidR="00D85658" w:rsidRPr="00226DA7" w:rsidRDefault="00D85658" w:rsidP="00D85658">
            <w:pPr>
              <w:spacing w:line="259" w:lineRule="auto"/>
              <w:jc w:val="left"/>
              <w:rPr>
                <w:rFonts w:eastAsia="Calibri" w:cs="Times New Roman"/>
                <w:color w:val="auto"/>
              </w:rPr>
            </w:pPr>
            <w:r w:rsidRPr="00226DA7">
              <w:rPr>
                <w:rFonts w:eastAsia="Calibri" w:cs="Times New Roman"/>
                <w:color w:val="auto"/>
              </w:rPr>
              <w:t>2</w:t>
            </w:r>
          </w:p>
          <w:p w14:paraId="5920B9A9" w14:textId="77777777" w:rsidR="00D85658" w:rsidRPr="00226DA7" w:rsidRDefault="00D85658" w:rsidP="00D85658">
            <w:pPr>
              <w:spacing w:line="259" w:lineRule="auto"/>
              <w:jc w:val="left"/>
              <w:rPr>
                <w:rFonts w:eastAsia="Calibri" w:cs="Times New Roman"/>
                <w:color w:val="auto"/>
              </w:rPr>
            </w:pPr>
            <w:r w:rsidRPr="00226DA7">
              <w:rPr>
                <w:rFonts w:eastAsia="Calibri" w:cs="Times New Roman"/>
                <w:color w:val="auto"/>
              </w:rPr>
              <w:t>10</w:t>
            </w:r>
          </w:p>
          <w:p w14:paraId="577F7C02" w14:textId="77777777" w:rsidR="00D85658" w:rsidRPr="00226DA7" w:rsidRDefault="00D85658" w:rsidP="00D85658">
            <w:pPr>
              <w:spacing w:line="259" w:lineRule="auto"/>
              <w:jc w:val="left"/>
              <w:rPr>
                <w:rFonts w:eastAsia="Calibri" w:cs="Times New Roman"/>
                <w:color w:val="auto"/>
              </w:rPr>
            </w:pPr>
            <w:r w:rsidRPr="00226DA7">
              <w:rPr>
                <w:rFonts w:eastAsia="Calibri" w:cs="Times New Roman"/>
                <w:color w:val="auto"/>
              </w:rPr>
              <w:t>65</w:t>
            </w:r>
          </w:p>
          <w:p w14:paraId="50C53CFB" w14:textId="77777777" w:rsidR="00D85658" w:rsidRPr="00226DA7" w:rsidRDefault="00D85658" w:rsidP="00D85658">
            <w:pPr>
              <w:spacing w:line="259" w:lineRule="auto"/>
              <w:jc w:val="left"/>
              <w:rPr>
                <w:rFonts w:eastAsia="Calibri" w:cs="Times New Roman"/>
                <w:color w:val="auto"/>
              </w:rPr>
            </w:pPr>
            <w:r w:rsidRPr="00226DA7">
              <w:rPr>
                <w:rFonts w:eastAsia="Calibri" w:cs="Times New Roman"/>
                <w:color w:val="auto"/>
              </w:rPr>
              <w:t>63</w:t>
            </w:r>
          </w:p>
        </w:tc>
        <w:tc>
          <w:tcPr>
            <w:tcW w:w="0" w:type="auto"/>
            <w:vAlign w:val="center"/>
          </w:tcPr>
          <w:p w14:paraId="5F6CCDA9" w14:textId="60A944B1" w:rsidR="00D85658" w:rsidRPr="00226DA7" w:rsidRDefault="00D85658" w:rsidP="00D85658">
            <w:pPr>
              <w:spacing w:line="259" w:lineRule="auto"/>
              <w:jc w:val="left"/>
              <w:rPr>
                <w:rFonts w:eastAsia="Calibri" w:cs="Times New Roman"/>
                <w:color w:val="auto"/>
              </w:rPr>
            </w:pPr>
            <w:r w:rsidRPr="00226DA7">
              <w:rPr>
                <w:rFonts w:eastAsia="Calibri" w:cs="Times New Roman"/>
                <w:color w:val="auto"/>
              </w:rPr>
              <w:t>1,4</w:t>
            </w:r>
          </w:p>
          <w:p w14:paraId="3D7B0C9E" w14:textId="77777777" w:rsidR="00D85658" w:rsidRPr="00226DA7" w:rsidRDefault="00D85658" w:rsidP="00D85658">
            <w:pPr>
              <w:spacing w:line="259" w:lineRule="auto"/>
              <w:jc w:val="left"/>
              <w:rPr>
                <w:rFonts w:eastAsia="Calibri" w:cs="Times New Roman"/>
                <w:color w:val="auto"/>
              </w:rPr>
            </w:pPr>
            <w:r w:rsidRPr="00226DA7">
              <w:rPr>
                <w:rFonts w:eastAsia="Calibri" w:cs="Times New Roman"/>
                <w:color w:val="auto"/>
              </w:rPr>
              <w:t>7,1</w:t>
            </w:r>
          </w:p>
          <w:p w14:paraId="349FDE5E" w14:textId="77777777" w:rsidR="00D85658" w:rsidRPr="00226DA7" w:rsidRDefault="00D85658" w:rsidP="00D85658">
            <w:pPr>
              <w:spacing w:line="259" w:lineRule="auto"/>
              <w:jc w:val="left"/>
              <w:rPr>
                <w:rFonts w:eastAsia="Calibri" w:cs="Times New Roman"/>
                <w:color w:val="auto"/>
              </w:rPr>
            </w:pPr>
            <w:r w:rsidRPr="00226DA7">
              <w:rPr>
                <w:rFonts w:eastAsia="Calibri" w:cs="Times New Roman"/>
                <w:color w:val="auto"/>
              </w:rPr>
              <w:t>46,4</w:t>
            </w:r>
          </w:p>
          <w:p w14:paraId="7422953C" w14:textId="41851DC3" w:rsidR="00D85658" w:rsidRPr="00226DA7" w:rsidRDefault="00D85658" w:rsidP="00D85658">
            <w:pPr>
              <w:spacing w:line="259" w:lineRule="auto"/>
              <w:jc w:val="left"/>
              <w:rPr>
                <w:rFonts w:eastAsia="Calibri" w:cs="Times New Roman"/>
                <w:color w:val="auto"/>
              </w:rPr>
            </w:pPr>
            <w:r w:rsidRPr="00226DA7">
              <w:rPr>
                <w:rFonts w:eastAsia="Calibri" w:cs="Times New Roman"/>
                <w:color w:val="auto"/>
              </w:rPr>
              <w:t>45,0</w:t>
            </w:r>
          </w:p>
        </w:tc>
      </w:tr>
      <w:tr w:rsidR="00D85658" w:rsidRPr="00226DA7" w14:paraId="290D2490" w14:textId="77777777" w:rsidTr="00D85658">
        <w:trPr>
          <w:trHeight w:val="1579"/>
          <w:jc w:val="center"/>
        </w:trPr>
        <w:tc>
          <w:tcPr>
            <w:tcW w:w="0" w:type="auto"/>
            <w:vAlign w:val="center"/>
          </w:tcPr>
          <w:p w14:paraId="17BAF69D" w14:textId="71CF010A" w:rsidR="00D85658" w:rsidRPr="00D85658" w:rsidRDefault="00D85658" w:rsidP="00D85658">
            <w:pPr>
              <w:spacing w:line="259" w:lineRule="auto"/>
              <w:jc w:val="left"/>
              <w:rPr>
                <w:rFonts w:eastAsia="Calibri" w:cs="Times New Roman"/>
                <w:b/>
                <w:color w:val="auto"/>
                <w:szCs w:val="24"/>
              </w:rPr>
            </w:pPr>
            <w:r w:rsidRPr="00D85658">
              <w:rPr>
                <w:rFonts w:eastAsia="Calibri" w:cs="Times New Roman"/>
                <w:b/>
                <w:color w:val="auto"/>
                <w:szCs w:val="24"/>
              </w:rPr>
              <w:t>Çalışma Yılı</w:t>
            </w:r>
          </w:p>
        </w:tc>
        <w:tc>
          <w:tcPr>
            <w:tcW w:w="0" w:type="auto"/>
            <w:vAlign w:val="center"/>
          </w:tcPr>
          <w:p w14:paraId="7A93AF96" w14:textId="77777777" w:rsidR="00D85658" w:rsidRPr="00226DA7" w:rsidRDefault="00D85658" w:rsidP="00D85658">
            <w:pPr>
              <w:spacing w:line="259" w:lineRule="auto"/>
              <w:jc w:val="left"/>
              <w:rPr>
                <w:rFonts w:eastAsia="Calibri" w:cs="Times New Roman"/>
                <w:color w:val="auto"/>
              </w:rPr>
            </w:pPr>
            <w:r w:rsidRPr="00226DA7">
              <w:rPr>
                <w:rFonts w:eastAsia="Calibri" w:cs="Times New Roman"/>
                <w:color w:val="auto"/>
              </w:rPr>
              <w:t>1-5</w:t>
            </w:r>
          </w:p>
          <w:p w14:paraId="0EC4036F" w14:textId="77777777" w:rsidR="00D85658" w:rsidRPr="00226DA7" w:rsidRDefault="00D85658" w:rsidP="00D85658">
            <w:pPr>
              <w:spacing w:line="259" w:lineRule="auto"/>
              <w:jc w:val="left"/>
              <w:rPr>
                <w:rFonts w:eastAsia="Calibri" w:cs="Times New Roman"/>
                <w:color w:val="auto"/>
              </w:rPr>
            </w:pPr>
            <w:r w:rsidRPr="00226DA7">
              <w:rPr>
                <w:rFonts w:eastAsia="Calibri" w:cs="Times New Roman"/>
                <w:color w:val="auto"/>
              </w:rPr>
              <w:t>5-10</w:t>
            </w:r>
          </w:p>
          <w:p w14:paraId="10C46935" w14:textId="77777777" w:rsidR="00D85658" w:rsidRPr="00226DA7" w:rsidRDefault="00D85658" w:rsidP="00D85658">
            <w:pPr>
              <w:spacing w:line="259" w:lineRule="auto"/>
              <w:jc w:val="left"/>
              <w:rPr>
                <w:rFonts w:eastAsia="Calibri" w:cs="Times New Roman"/>
                <w:color w:val="auto"/>
              </w:rPr>
            </w:pPr>
            <w:r w:rsidRPr="00226DA7">
              <w:rPr>
                <w:rFonts w:eastAsia="Calibri" w:cs="Times New Roman"/>
                <w:color w:val="auto"/>
              </w:rPr>
              <w:t>10-15</w:t>
            </w:r>
          </w:p>
          <w:p w14:paraId="5A04CC5A" w14:textId="77777777" w:rsidR="00D85658" w:rsidRPr="00226DA7" w:rsidRDefault="00D85658" w:rsidP="00D85658">
            <w:pPr>
              <w:spacing w:line="259" w:lineRule="auto"/>
              <w:jc w:val="left"/>
              <w:rPr>
                <w:rFonts w:eastAsia="Calibri" w:cs="Times New Roman"/>
                <w:color w:val="auto"/>
              </w:rPr>
            </w:pPr>
            <w:r w:rsidRPr="00226DA7">
              <w:rPr>
                <w:rFonts w:eastAsia="Calibri" w:cs="Times New Roman"/>
                <w:color w:val="auto"/>
              </w:rPr>
              <w:t>15-20</w:t>
            </w:r>
          </w:p>
          <w:p w14:paraId="05207815" w14:textId="77777777" w:rsidR="00D85658" w:rsidRPr="00226DA7" w:rsidRDefault="00D85658" w:rsidP="00D85658">
            <w:pPr>
              <w:spacing w:line="259" w:lineRule="auto"/>
              <w:jc w:val="left"/>
              <w:rPr>
                <w:rFonts w:eastAsia="Calibri" w:cs="Times New Roman"/>
                <w:color w:val="auto"/>
              </w:rPr>
            </w:pPr>
            <w:r w:rsidRPr="00226DA7">
              <w:rPr>
                <w:rFonts w:eastAsia="Calibri" w:cs="Times New Roman"/>
                <w:color w:val="auto"/>
              </w:rPr>
              <w:t>20 +</w:t>
            </w:r>
          </w:p>
        </w:tc>
        <w:tc>
          <w:tcPr>
            <w:tcW w:w="0" w:type="auto"/>
            <w:vAlign w:val="center"/>
          </w:tcPr>
          <w:p w14:paraId="49AB79DF" w14:textId="77777777" w:rsidR="00D85658" w:rsidRPr="00226DA7" w:rsidRDefault="00D85658" w:rsidP="00D85658">
            <w:pPr>
              <w:spacing w:line="259" w:lineRule="auto"/>
              <w:jc w:val="left"/>
              <w:rPr>
                <w:rFonts w:eastAsia="Calibri" w:cs="Times New Roman"/>
                <w:color w:val="auto"/>
              </w:rPr>
            </w:pPr>
            <w:r w:rsidRPr="00226DA7">
              <w:rPr>
                <w:rFonts w:eastAsia="Calibri" w:cs="Times New Roman"/>
                <w:color w:val="auto"/>
              </w:rPr>
              <w:t>8</w:t>
            </w:r>
          </w:p>
          <w:p w14:paraId="526F3B59" w14:textId="77777777" w:rsidR="00D85658" w:rsidRPr="00226DA7" w:rsidRDefault="00D85658" w:rsidP="00D85658">
            <w:pPr>
              <w:spacing w:line="259" w:lineRule="auto"/>
              <w:jc w:val="left"/>
              <w:rPr>
                <w:rFonts w:eastAsia="Calibri" w:cs="Times New Roman"/>
                <w:color w:val="auto"/>
              </w:rPr>
            </w:pPr>
            <w:r w:rsidRPr="00226DA7">
              <w:rPr>
                <w:rFonts w:eastAsia="Calibri" w:cs="Times New Roman"/>
                <w:color w:val="auto"/>
              </w:rPr>
              <w:t>24</w:t>
            </w:r>
          </w:p>
          <w:p w14:paraId="1044AF49" w14:textId="77777777" w:rsidR="00D85658" w:rsidRPr="00226DA7" w:rsidRDefault="00D85658" w:rsidP="00D85658">
            <w:pPr>
              <w:spacing w:line="259" w:lineRule="auto"/>
              <w:jc w:val="left"/>
              <w:rPr>
                <w:rFonts w:eastAsia="Calibri" w:cs="Times New Roman"/>
                <w:color w:val="auto"/>
              </w:rPr>
            </w:pPr>
            <w:r w:rsidRPr="00226DA7">
              <w:rPr>
                <w:rFonts w:eastAsia="Calibri" w:cs="Times New Roman"/>
                <w:color w:val="auto"/>
              </w:rPr>
              <w:t>35</w:t>
            </w:r>
          </w:p>
          <w:p w14:paraId="360530DA" w14:textId="77777777" w:rsidR="00D85658" w:rsidRPr="00226DA7" w:rsidRDefault="00D85658" w:rsidP="00D85658">
            <w:pPr>
              <w:spacing w:line="259" w:lineRule="auto"/>
              <w:jc w:val="left"/>
              <w:rPr>
                <w:rFonts w:eastAsia="Calibri" w:cs="Times New Roman"/>
                <w:color w:val="auto"/>
              </w:rPr>
            </w:pPr>
            <w:r w:rsidRPr="00226DA7">
              <w:rPr>
                <w:rFonts w:eastAsia="Calibri" w:cs="Times New Roman"/>
                <w:color w:val="auto"/>
              </w:rPr>
              <w:t>55</w:t>
            </w:r>
          </w:p>
          <w:p w14:paraId="002FF0EB" w14:textId="77777777" w:rsidR="00D85658" w:rsidRPr="00226DA7" w:rsidRDefault="00D85658" w:rsidP="00D85658">
            <w:pPr>
              <w:spacing w:line="259" w:lineRule="auto"/>
              <w:jc w:val="left"/>
              <w:rPr>
                <w:rFonts w:eastAsia="Calibri" w:cs="Times New Roman"/>
                <w:color w:val="auto"/>
              </w:rPr>
            </w:pPr>
            <w:r w:rsidRPr="00226DA7">
              <w:rPr>
                <w:rFonts w:eastAsia="Calibri" w:cs="Times New Roman"/>
                <w:color w:val="auto"/>
              </w:rPr>
              <w:t>18</w:t>
            </w:r>
          </w:p>
        </w:tc>
        <w:tc>
          <w:tcPr>
            <w:tcW w:w="0" w:type="auto"/>
            <w:vAlign w:val="center"/>
          </w:tcPr>
          <w:p w14:paraId="4A3A130E" w14:textId="77777777" w:rsidR="00D85658" w:rsidRPr="00226DA7" w:rsidRDefault="00D85658" w:rsidP="00D85658">
            <w:pPr>
              <w:spacing w:line="259" w:lineRule="auto"/>
              <w:jc w:val="left"/>
              <w:rPr>
                <w:rFonts w:eastAsia="Calibri" w:cs="Times New Roman"/>
                <w:color w:val="auto"/>
              </w:rPr>
            </w:pPr>
            <w:r w:rsidRPr="00226DA7">
              <w:rPr>
                <w:rFonts w:eastAsia="Calibri" w:cs="Times New Roman"/>
                <w:color w:val="auto"/>
              </w:rPr>
              <w:t>5,7</w:t>
            </w:r>
          </w:p>
          <w:p w14:paraId="30F9D5F5" w14:textId="77777777" w:rsidR="00D85658" w:rsidRPr="00226DA7" w:rsidRDefault="00D85658" w:rsidP="00D85658">
            <w:pPr>
              <w:spacing w:line="259" w:lineRule="auto"/>
              <w:jc w:val="left"/>
              <w:rPr>
                <w:rFonts w:eastAsia="Calibri" w:cs="Times New Roman"/>
                <w:color w:val="auto"/>
              </w:rPr>
            </w:pPr>
            <w:r w:rsidRPr="00226DA7">
              <w:rPr>
                <w:rFonts w:eastAsia="Calibri" w:cs="Times New Roman"/>
                <w:color w:val="auto"/>
              </w:rPr>
              <w:t>17,1</w:t>
            </w:r>
          </w:p>
          <w:p w14:paraId="7B91E002" w14:textId="77777777" w:rsidR="00D85658" w:rsidRPr="00226DA7" w:rsidRDefault="00D85658" w:rsidP="00D85658">
            <w:pPr>
              <w:spacing w:line="259" w:lineRule="auto"/>
              <w:jc w:val="left"/>
              <w:rPr>
                <w:rFonts w:eastAsia="Calibri" w:cs="Times New Roman"/>
                <w:color w:val="auto"/>
              </w:rPr>
            </w:pPr>
            <w:r w:rsidRPr="00226DA7">
              <w:rPr>
                <w:rFonts w:eastAsia="Calibri" w:cs="Times New Roman"/>
                <w:color w:val="auto"/>
              </w:rPr>
              <w:t>25,0</w:t>
            </w:r>
          </w:p>
          <w:p w14:paraId="264B9BEC" w14:textId="77777777" w:rsidR="00D85658" w:rsidRPr="00226DA7" w:rsidRDefault="00D85658" w:rsidP="00D85658">
            <w:pPr>
              <w:spacing w:line="259" w:lineRule="auto"/>
              <w:jc w:val="left"/>
              <w:rPr>
                <w:rFonts w:eastAsia="Calibri" w:cs="Times New Roman"/>
                <w:color w:val="auto"/>
              </w:rPr>
            </w:pPr>
            <w:r w:rsidRPr="00226DA7">
              <w:rPr>
                <w:rFonts w:eastAsia="Calibri" w:cs="Times New Roman"/>
                <w:color w:val="auto"/>
              </w:rPr>
              <w:t>39,3</w:t>
            </w:r>
          </w:p>
          <w:p w14:paraId="3DA9757D" w14:textId="77777777" w:rsidR="00D85658" w:rsidRPr="00226DA7" w:rsidRDefault="00D85658" w:rsidP="00D85658">
            <w:pPr>
              <w:spacing w:line="259" w:lineRule="auto"/>
              <w:jc w:val="left"/>
              <w:rPr>
                <w:rFonts w:eastAsia="Calibri" w:cs="Times New Roman"/>
                <w:color w:val="auto"/>
              </w:rPr>
            </w:pPr>
            <w:r w:rsidRPr="00226DA7">
              <w:rPr>
                <w:rFonts w:eastAsia="Calibri" w:cs="Times New Roman"/>
                <w:color w:val="auto"/>
              </w:rPr>
              <w:t>12,9</w:t>
            </w:r>
          </w:p>
        </w:tc>
      </w:tr>
      <w:tr w:rsidR="00D85658" w:rsidRPr="00226DA7" w14:paraId="6203F295" w14:textId="77777777" w:rsidTr="00D85658">
        <w:trPr>
          <w:trHeight w:val="1218"/>
          <w:jc w:val="center"/>
        </w:trPr>
        <w:tc>
          <w:tcPr>
            <w:tcW w:w="0" w:type="auto"/>
            <w:vAlign w:val="center"/>
          </w:tcPr>
          <w:p w14:paraId="00C30FF0" w14:textId="6D5F532C" w:rsidR="00D85658" w:rsidRPr="00D85658" w:rsidRDefault="00D85658" w:rsidP="00D85658">
            <w:pPr>
              <w:spacing w:line="259" w:lineRule="auto"/>
              <w:jc w:val="left"/>
              <w:rPr>
                <w:rFonts w:eastAsia="Calibri" w:cs="Times New Roman"/>
                <w:b/>
                <w:color w:val="auto"/>
                <w:szCs w:val="24"/>
              </w:rPr>
            </w:pPr>
            <w:r w:rsidRPr="00D85658">
              <w:rPr>
                <w:rFonts w:cs="Times New Roman"/>
                <w:b/>
                <w:szCs w:val="24"/>
              </w:rPr>
              <w:t>Kurumu</w:t>
            </w:r>
          </w:p>
        </w:tc>
        <w:tc>
          <w:tcPr>
            <w:tcW w:w="0" w:type="auto"/>
            <w:vAlign w:val="center"/>
          </w:tcPr>
          <w:p w14:paraId="7D06A329" w14:textId="77777777" w:rsidR="00D85658" w:rsidRPr="00B4201A" w:rsidRDefault="00D85658" w:rsidP="00D85658">
            <w:pPr>
              <w:jc w:val="left"/>
              <w:rPr>
                <w:rFonts w:cs="Times New Roman"/>
                <w:sz w:val="22"/>
              </w:rPr>
            </w:pPr>
            <w:r w:rsidRPr="00B4201A">
              <w:rPr>
                <w:rFonts w:cs="Times New Roman"/>
                <w:sz w:val="22"/>
              </w:rPr>
              <w:t>AFAD</w:t>
            </w:r>
          </w:p>
          <w:p w14:paraId="02AE568E" w14:textId="77777777" w:rsidR="00D85658" w:rsidRPr="00B4201A" w:rsidRDefault="00D85658" w:rsidP="00D85658">
            <w:pPr>
              <w:jc w:val="left"/>
              <w:rPr>
                <w:rFonts w:cs="Times New Roman"/>
                <w:sz w:val="22"/>
              </w:rPr>
            </w:pPr>
            <w:r w:rsidRPr="00B4201A">
              <w:rPr>
                <w:rFonts w:cs="Times New Roman"/>
                <w:sz w:val="22"/>
              </w:rPr>
              <w:t>İtfaiye</w:t>
            </w:r>
          </w:p>
          <w:p w14:paraId="753B4665" w14:textId="77777777" w:rsidR="00D85658" w:rsidRPr="00B4201A" w:rsidRDefault="00D85658" w:rsidP="00D85658">
            <w:pPr>
              <w:jc w:val="left"/>
              <w:rPr>
                <w:rFonts w:cs="Times New Roman"/>
                <w:sz w:val="22"/>
              </w:rPr>
            </w:pPr>
            <w:r w:rsidRPr="00B4201A">
              <w:rPr>
                <w:rFonts w:cs="Times New Roman"/>
                <w:sz w:val="22"/>
              </w:rPr>
              <w:t>Çevre Şehircilik</w:t>
            </w:r>
          </w:p>
          <w:p w14:paraId="56471439" w14:textId="7E089577" w:rsidR="00D85658" w:rsidRPr="00226DA7" w:rsidRDefault="00D85658" w:rsidP="00D85658">
            <w:pPr>
              <w:spacing w:line="259" w:lineRule="auto"/>
              <w:jc w:val="left"/>
              <w:rPr>
                <w:rFonts w:eastAsia="Calibri" w:cs="Times New Roman"/>
                <w:color w:val="auto"/>
              </w:rPr>
            </w:pPr>
            <w:r w:rsidRPr="00B4201A">
              <w:rPr>
                <w:rFonts w:cs="Times New Roman"/>
                <w:sz w:val="22"/>
              </w:rPr>
              <w:t>Jandarma</w:t>
            </w:r>
          </w:p>
        </w:tc>
        <w:tc>
          <w:tcPr>
            <w:tcW w:w="0" w:type="auto"/>
            <w:vAlign w:val="center"/>
          </w:tcPr>
          <w:p w14:paraId="2A5AE20E" w14:textId="77777777" w:rsidR="00D85658" w:rsidRPr="00B4201A" w:rsidRDefault="00D85658" w:rsidP="00D85658">
            <w:pPr>
              <w:jc w:val="left"/>
              <w:rPr>
                <w:rFonts w:cs="Times New Roman"/>
                <w:sz w:val="22"/>
              </w:rPr>
            </w:pPr>
            <w:r w:rsidRPr="00B4201A">
              <w:rPr>
                <w:rFonts w:cs="Times New Roman"/>
                <w:sz w:val="22"/>
              </w:rPr>
              <w:t>33</w:t>
            </w:r>
          </w:p>
          <w:p w14:paraId="7B9EF53F" w14:textId="77777777" w:rsidR="00D85658" w:rsidRPr="00B4201A" w:rsidRDefault="00D85658" w:rsidP="00D85658">
            <w:pPr>
              <w:jc w:val="left"/>
              <w:rPr>
                <w:rFonts w:cs="Times New Roman"/>
                <w:sz w:val="22"/>
              </w:rPr>
            </w:pPr>
            <w:r w:rsidRPr="00B4201A">
              <w:rPr>
                <w:rFonts w:cs="Times New Roman"/>
                <w:sz w:val="22"/>
              </w:rPr>
              <w:t>101</w:t>
            </w:r>
          </w:p>
          <w:p w14:paraId="1C335AA4" w14:textId="77777777" w:rsidR="00D85658" w:rsidRPr="00B4201A" w:rsidRDefault="00D85658" w:rsidP="00D85658">
            <w:pPr>
              <w:jc w:val="left"/>
              <w:rPr>
                <w:rFonts w:cs="Times New Roman"/>
                <w:sz w:val="22"/>
              </w:rPr>
            </w:pPr>
            <w:r w:rsidRPr="00B4201A">
              <w:rPr>
                <w:rFonts w:cs="Times New Roman"/>
                <w:sz w:val="22"/>
              </w:rPr>
              <w:t>3</w:t>
            </w:r>
          </w:p>
          <w:p w14:paraId="7FDFA4B9" w14:textId="7928F6A7" w:rsidR="00D85658" w:rsidRPr="00226DA7" w:rsidRDefault="00D85658" w:rsidP="00D85658">
            <w:pPr>
              <w:spacing w:line="259" w:lineRule="auto"/>
              <w:jc w:val="left"/>
              <w:rPr>
                <w:rFonts w:eastAsia="Calibri" w:cs="Times New Roman"/>
                <w:color w:val="auto"/>
              </w:rPr>
            </w:pPr>
            <w:r w:rsidRPr="00B4201A">
              <w:rPr>
                <w:rFonts w:cs="Times New Roman"/>
                <w:sz w:val="22"/>
              </w:rPr>
              <w:t>3</w:t>
            </w:r>
          </w:p>
        </w:tc>
        <w:tc>
          <w:tcPr>
            <w:tcW w:w="0" w:type="auto"/>
            <w:vAlign w:val="center"/>
          </w:tcPr>
          <w:p w14:paraId="338B63E6" w14:textId="77777777" w:rsidR="00D85658" w:rsidRPr="00B4201A" w:rsidRDefault="00D85658" w:rsidP="00D85658">
            <w:pPr>
              <w:jc w:val="left"/>
              <w:rPr>
                <w:rFonts w:cs="Times New Roman"/>
                <w:sz w:val="22"/>
              </w:rPr>
            </w:pPr>
            <w:r w:rsidRPr="00B4201A">
              <w:rPr>
                <w:rFonts w:cs="Times New Roman"/>
                <w:sz w:val="22"/>
              </w:rPr>
              <w:t>23,6</w:t>
            </w:r>
          </w:p>
          <w:p w14:paraId="05843285" w14:textId="77777777" w:rsidR="00D85658" w:rsidRPr="00B4201A" w:rsidRDefault="00D85658" w:rsidP="00D85658">
            <w:pPr>
              <w:jc w:val="left"/>
              <w:rPr>
                <w:rFonts w:cs="Times New Roman"/>
                <w:sz w:val="22"/>
              </w:rPr>
            </w:pPr>
            <w:r w:rsidRPr="00B4201A">
              <w:rPr>
                <w:rFonts w:cs="Times New Roman"/>
                <w:sz w:val="22"/>
              </w:rPr>
              <w:t>72,1</w:t>
            </w:r>
          </w:p>
          <w:p w14:paraId="3B92C221" w14:textId="77777777" w:rsidR="00D85658" w:rsidRPr="00B4201A" w:rsidRDefault="00D85658" w:rsidP="00D85658">
            <w:pPr>
              <w:jc w:val="left"/>
              <w:rPr>
                <w:rFonts w:cs="Times New Roman"/>
                <w:sz w:val="22"/>
              </w:rPr>
            </w:pPr>
            <w:r w:rsidRPr="00B4201A">
              <w:rPr>
                <w:rFonts w:cs="Times New Roman"/>
                <w:sz w:val="22"/>
              </w:rPr>
              <w:t>2,1</w:t>
            </w:r>
          </w:p>
          <w:p w14:paraId="41BF4697" w14:textId="082E2D1B" w:rsidR="00D85658" w:rsidRPr="00226DA7" w:rsidRDefault="00D85658" w:rsidP="00D85658">
            <w:pPr>
              <w:spacing w:line="259" w:lineRule="auto"/>
              <w:jc w:val="left"/>
              <w:rPr>
                <w:rFonts w:eastAsia="Calibri" w:cs="Times New Roman"/>
                <w:color w:val="auto"/>
              </w:rPr>
            </w:pPr>
            <w:r w:rsidRPr="00B4201A">
              <w:rPr>
                <w:rFonts w:cs="Times New Roman"/>
                <w:sz w:val="22"/>
              </w:rPr>
              <w:t>2,1</w:t>
            </w:r>
          </w:p>
        </w:tc>
      </w:tr>
    </w:tbl>
    <w:p w14:paraId="515EC4F0" w14:textId="39BAA4ED" w:rsidR="00D85658" w:rsidRDefault="00D85658" w:rsidP="008B2D8B"/>
    <w:p w14:paraId="27A4CB0A" w14:textId="704241CF" w:rsidR="008B2D8B" w:rsidRDefault="001B30A0" w:rsidP="008B2D8B">
      <w:r>
        <w:tab/>
      </w:r>
      <w:r w:rsidR="008B2D8B">
        <w:t>Katılımcılardan 5 kişinin (%3,6) bayan olduğu, 135 kişinin  (%96,4)  erkek olduğu, 130 kişinin (%92,9) evli olduğu, 10 kişinin (%7,1) bekâr olduğu, 1 kişinin (%0,7) 18-25 yaş aralığında olduğu, 28 kişinin (%20,0) 26-34 yaş aralığında olduğu,</w:t>
      </w:r>
      <w:r w:rsidR="009F2F6A">
        <w:t>72 kişinin</w:t>
      </w:r>
      <w:r w:rsidR="008B2D8B">
        <w:t xml:space="preserve"> </w:t>
      </w:r>
      <w:r w:rsidR="009F2F6A">
        <w:t>(</w:t>
      </w:r>
      <w:r w:rsidR="008B2D8B">
        <w:t>%51,4</w:t>
      </w:r>
      <w:r w:rsidR="009F2F6A">
        <w:t>)</w:t>
      </w:r>
      <w:r w:rsidR="008B2D8B">
        <w:t xml:space="preserve"> 35-45 yaş aralığında olduğu, </w:t>
      </w:r>
      <w:r w:rsidR="009F2F6A">
        <w:t>38 kişinin (</w:t>
      </w:r>
      <w:r w:rsidR="008B2D8B">
        <w:t>%27,1</w:t>
      </w:r>
      <w:r w:rsidR="009F2F6A">
        <w:t xml:space="preserve">) </w:t>
      </w:r>
      <w:r w:rsidR="008B2D8B">
        <w:t xml:space="preserve">46-55 yaş aralığında olduğu, </w:t>
      </w:r>
      <w:r w:rsidR="009F2F6A">
        <w:t>1 kişinin (</w:t>
      </w:r>
      <w:r w:rsidR="008B2D8B">
        <w:t>%0,7</w:t>
      </w:r>
      <w:r w:rsidR="009F2F6A">
        <w:t>)</w:t>
      </w:r>
      <w:r w:rsidR="008B2D8B">
        <w:t xml:space="preserve"> 56 yaş ve üzerinde olduğu görülmektedir. </w:t>
      </w:r>
    </w:p>
    <w:p w14:paraId="780E128D" w14:textId="25BF05A5" w:rsidR="008B2D8B" w:rsidRDefault="008B2D8B" w:rsidP="008B2D8B">
      <w:r>
        <w:lastRenderedPageBreak/>
        <w:tab/>
      </w:r>
      <w:r w:rsidRPr="00BF48CB">
        <w:t>Katılımcılar</w:t>
      </w:r>
      <w:r>
        <w:t xml:space="preserve"> eğitim durumuna göre değerlendirildiğinde </w:t>
      </w:r>
      <w:r w:rsidR="009F2F6A">
        <w:t>13kişinin (</w:t>
      </w:r>
      <w:r>
        <w:t>%9,3</w:t>
      </w:r>
      <w:r w:rsidR="009F2F6A">
        <w:t>)</w:t>
      </w:r>
      <w:r>
        <w:t xml:space="preserve"> ilköğretim, </w:t>
      </w:r>
      <w:r w:rsidR="009F2F6A">
        <w:t>58 kişinin (</w:t>
      </w:r>
      <w:r>
        <w:t>%41,4</w:t>
      </w:r>
      <w:r w:rsidR="009F2F6A">
        <w:t>)</w:t>
      </w:r>
      <w:r>
        <w:t xml:space="preserve"> lise, </w:t>
      </w:r>
      <w:r w:rsidR="009F2F6A">
        <w:t>31 kişinin (</w:t>
      </w:r>
      <w:r>
        <w:t>%22,1</w:t>
      </w:r>
      <w:r w:rsidR="009F2F6A">
        <w:t>)</w:t>
      </w:r>
      <w:r>
        <w:t xml:space="preserve"> ön lisans, </w:t>
      </w:r>
      <w:r w:rsidR="009F2F6A">
        <w:t>37 kişinin (</w:t>
      </w:r>
      <w:r>
        <w:t>%26,4</w:t>
      </w:r>
      <w:r w:rsidR="009F2F6A">
        <w:t>)</w:t>
      </w:r>
      <w:r>
        <w:t xml:space="preserve"> lisans, </w:t>
      </w:r>
      <w:r w:rsidR="009F2F6A">
        <w:t>1 kişinin (</w:t>
      </w:r>
      <w:r>
        <w:t>%0,7</w:t>
      </w:r>
      <w:r w:rsidR="009F2F6A">
        <w:t xml:space="preserve">) </w:t>
      </w:r>
      <w:r>
        <w:t xml:space="preserve"> yüksek lisans düzeyinde olduğu görülmektedir. </w:t>
      </w:r>
    </w:p>
    <w:p w14:paraId="4EEA95D8" w14:textId="399B0B66" w:rsidR="008B2D8B" w:rsidRPr="00D938DF" w:rsidRDefault="008B2D8B" w:rsidP="008B2D8B">
      <w:r>
        <w:tab/>
      </w:r>
      <w:r w:rsidRPr="00BF48CB">
        <w:t>Katılımcılar</w:t>
      </w:r>
      <w:r>
        <w:t xml:space="preserve"> gelir durumuna göre değerlendirildiğinde </w:t>
      </w:r>
      <w:r w:rsidR="009F2F6A">
        <w:t>2 kişinin (</w:t>
      </w:r>
      <w:r>
        <w:t>%1,4</w:t>
      </w:r>
      <w:r w:rsidR="009F2F6A">
        <w:t>)</w:t>
      </w:r>
      <w:r>
        <w:t xml:space="preserve"> 1001-2000 arasında, </w:t>
      </w:r>
      <w:r w:rsidR="009F2F6A">
        <w:t>10 kişinin (</w:t>
      </w:r>
      <w:r>
        <w:t>%7,1</w:t>
      </w:r>
      <w:r w:rsidR="009F2F6A">
        <w:t>)</w:t>
      </w:r>
      <w:r>
        <w:t xml:space="preserve"> 2001-3000 arasında, </w:t>
      </w:r>
      <w:r w:rsidR="00C31068">
        <w:t>65 kişinin (</w:t>
      </w:r>
      <w:r>
        <w:t>%46,4</w:t>
      </w:r>
      <w:r w:rsidR="00C31068">
        <w:t>)</w:t>
      </w:r>
      <w:r>
        <w:t xml:space="preserve"> 3001-4000 arasında, </w:t>
      </w:r>
      <w:r w:rsidR="00C31068">
        <w:t>63 kişinin (</w:t>
      </w:r>
      <w:r>
        <w:t>%45,0</w:t>
      </w:r>
      <w:r w:rsidR="00C31068">
        <w:t>)</w:t>
      </w:r>
      <w:r>
        <w:t xml:space="preserve"> 4000 ve üzerinde olduğu görülmektedir.  </w:t>
      </w:r>
    </w:p>
    <w:p w14:paraId="18836B98" w14:textId="4321962D" w:rsidR="008B2D8B" w:rsidRDefault="008B2D8B" w:rsidP="00991D01">
      <w:r>
        <w:tab/>
      </w:r>
      <w:r w:rsidRPr="00BF48CB">
        <w:t>Katılımcılar</w:t>
      </w:r>
      <w:r>
        <w:t xml:space="preserve"> çalışma yılına göre değerlendirildiğinde </w:t>
      </w:r>
      <w:r w:rsidR="00C31068">
        <w:t>8 kişinin (</w:t>
      </w:r>
      <w:r>
        <w:t>%5,7</w:t>
      </w:r>
      <w:r w:rsidR="00C31068">
        <w:t>)</w:t>
      </w:r>
      <w:r>
        <w:t xml:space="preserve"> 1-5 yıl arasında, </w:t>
      </w:r>
      <w:r w:rsidR="00C31068">
        <w:t>24 kişinin (</w:t>
      </w:r>
      <w:r>
        <w:t xml:space="preserve">%17,1) 5-10 yıl arasında, </w:t>
      </w:r>
      <w:r w:rsidR="00C31068">
        <w:t>35 kişinin (</w:t>
      </w:r>
      <w:r>
        <w:t>%25,0</w:t>
      </w:r>
      <w:r w:rsidR="00C31068">
        <w:t>)</w:t>
      </w:r>
      <w:r>
        <w:t xml:space="preserve"> 10-15 yıl arasında, </w:t>
      </w:r>
      <w:r w:rsidR="00C31068">
        <w:t>55 kişinin (</w:t>
      </w:r>
      <w:r>
        <w:t>%39,3</w:t>
      </w:r>
      <w:r w:rsidR="00C31068">
        <w:t>)</w:t>
      </w:r>
      <w:r>
        <w:t xml:space="preserve"> 15-20 yıl arasında, </w:t>
      </w:r>
      <w:r w:rsidR="00C31068">
        <w:t>18 kişinin (</w:t>
      </w:r>
      <w:r>
        <w:t>%12,9</w:t>
      </w:r>
      <w:r w:rsidR="00C31068">
        <w:t>)</w:t>
      </w:r>
      <w:r>
        <w:t xml:space="preserve"> 20 yıl ve üzerinde olduğu görülmektedir.</w:t>
      </w:r>
    </w:p>
    <w:p w14:paraId="04C35DD2" w14:textId="409FE7CA" w:rsidR="008B2D8B" w:rsidRDefault="008B2D8B" w:rsidP="00991D01">
      <w:r>
        <w:tab/>
        <w:t xml:space="preserve">Katılımcılar kurumlarına göre değerlendirildiğinde </w:t>
      </w:r>
      <w:r w:rsidR="00C31068">
        <w:t>33 kişinin (</w:t>
      </w:r>
      <w:r>
        <w:t>%23,6</w:t>
      </w:r>
      <w:r w:rsidR="00C31068">
        <w:t>)</w:t>
      </w:r>
      <w:r>
        <w:t xml:space="preserve"> AFAD, </w:t>
      </w:r>
      <w:r w:rsidR="00C31068">
        <w:t>101 kişinin (</w:t>
      </w:r>
      <w:r>
        <w:t>%72,1</w:t>
      </w:r>
      <w:r w:rsidR="00C31068">
        <w:t xml:space="preserve">) </w:t>
      </w:r>
      <w:r>
        <w:t xml:space="preserve">İtfaiye, </w:t>
      </w:r>
      <w:r w:rsidR="00C31068">
        <w:t>3 kişinin (</w:t>
      </w:r>
      <w:r>
        <w:t>%2,1</w:t>
      </w:r>
      <w:r w:rsidR="00C31068">
        <w:t xml:space="preserve">) </w:t>
      </w:r>
      <w:r w:rsidR="00F04F3E">
        <w:t xml:space="preserve">Çevre ve </w:t>
      </w:r>
      <w:r>
        <w:t>Şehircilik</w:t>
      </w:r>
      <w:r w:rsidR="00F04F3E">
        <w:t xml:space="preserve"> İl Müdürlüğü</w:t>
      </w:r>
      <w:r>
        <w:t xml:space="preserve">, </w:t>
      </w:r>
      <w:r w:rsidR="00C31068">
        <w:t>3 kişinin (</w:t>
      </w:r>
      <w:r>
        <w:t>%2,1</w:t>
      </w:r>
      <w:r w:rsidR="00C31068">
        <w:t>)</w:t>
      </w:r>
      <w:r>
        <w:t xml:space="preserve"> </w:t>
      </w:r>
      <w:r w:rsidR="00F04F3E">
        <w:t xml:space="preserve">İl </w:t>
      </w:r>
      <w:r>
        <w:t>Jandarma</w:t>
      </w:r>
      <w:r w:rsidR="00F04F3E">
        <w:t xml:space="preserve"> Komutanlığı</w:t>
      </w:r>
      <w:r>
        <w:t xml:space="preserve"> </w:t>
      </w:r>
      <w:r w:rsidR="00C31068">
        <w:t xml:space="preserve">çalışanı </w:t>
      </w:r>
      <w:r>
        <w:t xml:space="preserve">olduğu görülmektedir. </w:t>
      </w:r>
    </w:p>
    <w:p w14:paraId="3CBDD3E3" w14:textId="0DFED5A9" w:rsidR="0030536D" w:rsidRDefault="0030536D" w:rsidP="00991D01">
      <w:r>
        <w:tab/>
        <w:t xml:space="preserve">Katılımcılar </w:t>
      </w:r>
      <w:r w:rsidRPr="00F12A24">
        <w:t>KB</w:t>
      </w:r>
      <w:r>
        <w:t xml:space="preserve">RN ile ilgili eğitim alma durumuna göre değerlendirildiğinde 86 kişinin (%61,4) eğitim aldığı, 54 kişinin (%38,6) </w:t>
      </w:r>
      <w:r w:rsidR="001B30A0">
        <w:t>eğitim almadığı görülmektedir</w:t>
      </w:r>
      <w:r w:rsidR="00EC68C4">
        <w:t>.</w:t>
      </w:r>
      <w:r w:rsidR="00F6587A">
        <w:t xml:space="preserve">         (Tablo 2.3)</w:t>
      </w:r>
    </w:p>
    <w:tbl>
      <w:tblPr>
        <w:tblStyle w:val="TabloKlavuzu"/>
        <w:tblpPr w:leftFromText="141" w:rightFromText="141" w:vertAnchor="text" w:horzAnchor="page" w:tblpX="3529" w:tblpY="354"/>
        <w:tblW w:w="3717" w:type="pct"/>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94"/>
        <w:gridCol w:w="1575"/>
        <w:gridCol w:w="1053"/>
      </w:tblGrid>
      <w:tr w:rsidR="001B30A0" w14:paraId="7B894468" w14:textId="77777777" w:rsidTr="00AA5D30">
        <w:tc>
          <w:tcPr>
            <w:tcW w:w="2921" w:type="pct"/>
            <w:shd w:val="clear" w:color="auto" w:fill="FFFFFF" w:themeFill="background1"/>
            <w:vAlign w:val="center"/>
          </w:tcPr>
          <w:p w14:paraId="393AFF8C" w14:textId="77777777" w:rsidR="001B30A0" w:rsidRPr="0030536D" w:rsidRDefault="001B30A0" w:rsidP="00AA5D30">
            <w:pPr>
              <w:pStyle w:val="Dzeltme"/>
              <w:rPr>
                <w:b/>
              </w:rPr>
            </w:pPr>
          </w:p>
        </w:tc>
        <w:tc>
          <w:tcPr>
            <w:tcW w:w="1246" w:type="pct"/>
            <w:shd w:val="clear" w:color="auto" w:fill="FFFFFF" w:themeFill="background1"/>
            <w:vAlign w:val="center"/>
          </w:tcPr>
          <w:p w14:paraId="276A6950" w14:textId="797886EB" w:rsidR="001B30A0" w:rsidRPr="0030536D" w:rsidRDefault="00F470F3" w:rsidP="00AA5D30">
            <w:pPr>
              <w:jc w:val="center"/>
              <w:rPr>
                <w:b/>
              </w:rPr>
            </w:pPr>
            <w:r w:rsidRPr="0030536D">
              <w:rPr>
                <w:b/>
              </w:rPr>
              <w:t>Sayı</w:t>
            </w:r>
          </w:p>
        </w:tc>
        <w:tc>
          <w:tcPr>
            <w:tcW w:w="834" w:type="pct"/>
            <w:shd w:val="clear" w:color="auto" w:fill="FFFFFF" w:themeFill="background1"/>
            <w:vAlign w:val="center"/>
          </w:tcPr>
          <w:p w14:paraId="3856F888" w14:textId="767A5701" w:rsidR="001B30A0" w:rsidRPr="0030536D" w:rsidRDefault="00F470F3" w:rsidP="00AA5D30">
            <w:pPr>
              <w:jc w:val="center"/>
              <w:rPr>
                <w:b/>
              </w:rPr>
            </w:pPr>
            <w:r w:rsidRPr="0030536D">
              <w:rPr>
                <w:b/>
              </w:rPr>
              <w:t>Yüzde</w:t>
            </w:r>
          </w:p>
        </w:tc>
      </w:tr>
      <w:tr w:rsidR="001B30A0" w14:paraId="0AE90B13" w14:textId="77777777" w:rsidTr="00AA5D30">
        <w:tc>
          <w:tcPr>
            <w:tcW w:w="2921" w:type="pct"/>
            <w:vAlign w:val="center"/>
          </w:tcPr>
          <w:p w14:paraId="5C12432A" w14:textId="77777777" w:rsidR="001B30A0" w:rsidRPr="00F470F3" w:rsidRDefault="001B30A0" w:rsidP="00C333B2">
            <w:r w:rsidRPr="00F470F3">
              <w:t xml:space="preserve">Evet </w:t>
            </w:r>
          </w:p>
        </w:tc>
        <w:tc>
          <w:tcPr>
            <w:tcW w:w="1246" w:type="pct"/>
            <w:vAlign w:val="center"/>
          </w:tcPr>
          <w:p w14:paraId="43A785FD" w14:textId="77777777" w:rsidR="001B30A0" w:rsidRDefault="001B30A0" w:rsidP="00AA5D30">
            <w:pPr>
              <w:jc w:val="center"/>
            </w:pPr>
            <w:r>
              <w:t>86</w:t>
            </w:r>
          </w:p>
        </w:tc>
        <w:tc>
          <w:tcPr>
            <w:tcW w:w="834" w:type="pct"/>
            <w:vAlign w:val="center"/>
          </w:tcPr>
          <w:p w14:paraId="0CCC0BB0" w14:textId="77777777" w:rsidR="001B30A0" w:rsidRDefault="001B30A0" w:rsidP="00AA5D30">
            <w:pPr>
              <w:jc w:val="center"/>
            </w:pPr>
            <w:r>
              <w:t>%61,4</w:t>
            </w:r>
          </w:p>
        </w:tc>
      </w:tr>
      <w:tr w:rsidR="001B30A0" w14:paraId="37B28B13" w14:textId="77777777" w:rsidTr="00AA5D30">
        <w:tc>
          <w:tcPr>
            <w:tcW w:w="2921" w:type="pct"/>
            <w:vAlign w:val="center"/>
          </w:tcPr>
          <w:p w14:paraId="295A8ADB" w14:textId="77777777" w:rsidR="001B30A0" w:rsidRPr="00F470F3" w:rsidRDefault="001B30A0" w:rsidP="00AA5D30">
            <w:pPr>
              <w:jc w:val="left"/>
            </w:pPr>
            <w:r w:rsidRPr="00F470F3">
              <w:t>Hayır</w:t>
            </w:r>
          </w:p>
        </w:tc>
        <w:tc>
          <w:tcPr>
            <w:tcW w:w="1246" w:type="pct"/>
            <w:vAlign w:val="center"/>
          </w:tcPr>
          <w:p w14:paraId="118DBAD2" w14:textId="77777777" w:rsidR="001B30A0" w:rsidRDefault="001B30A0" w:rsidP="00AA5D30">
            <w:pPr>
              <w:jc w:val="center"/>
            </w:pPr>
            <w:r>
              <w:t>54</w:t>
            </w:r>
          </w:p>
        </w:tc>
        <w:tc>
          <w:tcPr>
            <w:tcW w:w="834" w:type="pct"/>
            <w:vAlign w:val="center"/>
          </w:tcPr>
          <w:p w14:paraId="0544B3CE" w14:textId="77777777" w:rsidR="001B30A0" w:rsidRDefault="001B30A0" w:rsidP="00AA5D30">
            <w:pPr>
              <w:jc w:val="center"/>
            </w:pPr>
            <w:r>
              <w:t>%38,6</w:t>
            </w:r>
          </w:p>
        </w:tc>
      </w:tr>
      <w:tr w:rsidR="001B30A0" w14:paraId="5B72D0E6" w14:textId="77777777" w:rsidTr="00AA5D30">
        <w:tc>
          <w:tcPr>
            <w:tcW w:w="2921" w:type="pct"/>
            <w:vAlign w:val="center"/>
          </w:tcPr>
          <w:p w14:paraId="578E3C4E" w14:textId="28C115B9" w:rsidR="001B30A0" w:rsidRPr="0030536D" w:rsidRDefault="00F470F3" w:rsidP="00AA5D30">
            <w:pPr>
              <w:jc w:val="left"/>
              <w:rPr>
                <w:b/>
              </w:rPr>
            </w:pPr>
            <w:r w:rsidRPr="0030536D">
              <w:rPr>
                <w:b/>
              </w:rPr>
              <w:t>Toplam</w:t>
            </w:r>
          </w:p>
        </w:tc>
        <w:tc>
          <w:tcPr>
            <w:tcW w:w="1246" w:type="pct"/>
            <w:vAlign w:val="center"/>
          </w:tcPr>
          <w:p w14:paraId="06AC6577" w14:textId="77777777" w:rsidR="001B30A0" w:rsidRDefault="001B30A0" w:rsidP="00AA5D30">
            <w:pPr>
              <w:jc w:val="center"/>
            </w:pPr>
            <w:r>
              <w:t>140</w:t>
            </w:r>
          </w:p>
        </w:tc>
        <w:tc>
          <w:tcPr>
            <w:tcW w:w="834" w:type="pct"/>
            <w:vAlign w:val="center"/>
          </w:tcPr>
          <w:p w14:paraId="1EBD33A4" w14:textId="77777777" w:rsidR="001B30A0" w:rsidRDefault="001B30A0" w:rsidP="00AA5D30">
            <w:pPr>
              <w:pStyle w:val="Dzeltme"/>
              <w:jc w:val="center"/>
            </w:pPr>
            <w:r>
              <w:t>%100</w:t>
            </w:r>
          </w:p>
        </w:tc>
      </w:tr>
    </w:tbl>
    <w:p w14:paraId="35A26334" w14:textId="1C3A294A" w:rsidR="001B30A0" w:rsidRPr="001B30A0" w:rsidRDefault="00B04B79" w:rsidP="001B30A0">
      <w:pPr>
        <w:pStyle w:val="ResimYazs"/>
        <w:keepNext/>
        <w:jc w:val="center"/>
        <w:rPr>
          <w:b/>
          <w:i w:val="0"/>
          <w:color w:val="000000" w:themeColor="text1"/>
          <w:sz w:val="24"/>
          <w:szCs w:val="24"/>
        </w:rPr>
      </w:pPr>
      <w:bookmarkStart w:id="205" w:name="_Toc9515713"/>
      <w:bookmarkStart w:id="206" w:name="_Toc11324357"/>
      <w:r>
        <w:rPr>
          <w:b/>
          <w:i w:val="0"/>
          <w:color w:val="000000" w:themeColor="text1"/>
          <w:sz w:val="24"/>
          <w:szCs w:val="24"/>
        </w:rPr>
        <w:t xml:space="preserve">Tablo </w:t>
      </w:r>
      <w:r w:rsidR="001B30A0" w:rsidRPr="001B30A0">
        <w:rPr>
          <w:b/>
          <w:i w:val="0"/>
          <w:color w:val="000000" w:themeColor="text1"/>
          <w:sz w:val="24"/>
          <w:szCs w:val="24"/>
        </w:rPr>
        <w:t xml:space="preserve">2. </w:t>
      </w:r>
      <w:r w:rsidR="001B30A0" w:rsidRPr="001B30A0">
        <w:rPr>
          <w:b/>
          <w:i w:val="0"/>
          <w:color w:val="000000" w:themeColor="text1"/>
          <w:sz w:val="24"/>
          <w:szCs w:val="24"/>
        </w:rPr>
        <w:fldChar w:fldCharType="begin"/>
      </w:r>
      <w:r w:rsidR="001B30A0" w:rsidRPr="001B30A0">
        <w:rPr>
          <w:b/>
          <w:i w:val="0"/>
          <w:color w:val="000000" w:themeColor="text1"/>
          <w:sz w:val="24"/>
          <w:szCs w:val="24"/>
        </w:rPr>
        <w:instrText xml:space="preserve"> SEQ 2. \* ARABIC </w:instrText>
      </w:r>
      <w:r w:rsidR="001B30A0" w:rsidRPr="001B30A0">
        <w:rPr>
          <w:b/>
          <w:i w:val="0"/>
          <w:color w:val="000000" w:themeColor="text1"/>
          <w:sz w:val="24"/>
          <w:szCs w:val="24"/>
        </w:rPr>
        <w:fldChar w:fldCharType="separate"/>
      </w:r>
      <w:r w:rsidR="007E14F0">
        <w:rPr>
          <w:b/>
          <w:i w:val="0"/>
          <w:noProof/>
          <w:color w:val="000000" w:themeColor="text1"/>
          <w:sz w:val="24"/>
          <w:szCs w:val="24"/>
        </w:rPr>
        <w:t>3</w:t>
      </w:r>
      <w:r w:rsidR="001B30A0" w:rsidRPr="001B30A0">
        <w:rPr>
          <w:b/>
          <w:i w:val="0"/>
          <w:color w:val="000000" w:themeColor="text1"/>
          <w:sz w:val="24"/>
          <w:szCs w:val="24"/>
        </w:rPr>
        <w:fldChar w:fldCharType="end"/>
      </w:r>
      <w:r w:rsidR="001B30A0">
        <w:rPr>
          <w:b/>
          <w:i w:val="0"/>
          <w:color w:val="000000" w:themeColor="text1"/>
          <w:sz w:val="24"/>
          <w:szCs w:val="24"/>
        </w:rPr>
        <w:t xml:space="preserve">. </w:t>
      </w:r>
      <w:r w:rsidR="001B30A0" w:rsidRPr="001B30A0">
        <w:rPr>
          <w:b/>
          <w:i w:val="0"/>
          <w:color w:val="000000" w:themeColor="text1"/>
          <w:sz w:val="24"/>
          <w:szCs w:val="24"/>
        </w:rPr>
        <w:t>KBRN İle İlgili Eğitim Alma Durumu</w:t>
      </w:r>
      <w:bookmarkEnd w:id="205"/>
      <w:bookmarkEnd w:id="206"/>
    </w:p>
    <w:p w14:paraId="664B110D" w14:textId="2760E8ED" w:rsidR="0030536D" w:rsidRDefault="0030536D" w:rsidP="0030536D">
      <w:pPr>
        <w:pStyle w:val="ekillerTablosu"/>
        <w:spacing w:after="160"/>
      </w:pPr>
    </w:p>
    <w:p w14:paraId="55F2EC39" w14:textId="26A1F634" w:rsidR="008B2D8B" w:rsidRDefault="008B2D8B" w:rsidP="008B2D8B"/>
    <w:p w14:paraId="03BB20BD" w14:textId="2938ED51" w:rsidR="00475701" w:rsidRPr="00BF48CB" w:rsidRDefault="00475701" w:rsidP="00991D01"/>
    <w:p w14:paraId="6A04CD52" w14:textId="3ECACA69" w:rsidR="00475701" w:rsidRPr="003F349E" w:rsidRDefault="008B2D8B" w:rsidP="00991D01">
      <w:r>
        <w:tab/>
        <w:t xml:space="preserve">Katılımcılar </w:t>
      </w:r>
      <w:r w:rsidRPr="00F12A24">
        <w:t>KBRN ile ilgili herhangi bir olaya müdahalede görev al</w:t>
      </w:r>
      <w:r>
        <w:t xml:space="preserve">ma </w:t>
      </w:r>
      <w:r w:rsidRPr="00F12A24">
        <w:t>durumuna göre değerlendirildiğinde</w:t>
      </w:r>
      <w:r>
        <w:t xml:space="preserve"> </w:t>
      </w:r>
      <w:r w:rsidR="00C31068">
        <w:t>43 kişinin (</w:t>
      </w:r>
      <w:r>
        <w:t>%30,7</w:t>
      </w:r>
      <w:r w:rsidR="00C31068">
        <w:t>)</w:t>
      </w:r>
      <w:r>
        <w:t xml:space="preserve"> görev aldığı, </w:t>
      </w:r>
      <w:r w:rsidR="00C31068">
        <w:t>97 kişinin (</w:t>
      </w:r>
      <w:r>
        <w:t>%69,3</w:t>
      </w:r>
      <w:r w:rsidR="00C31068">
        <w:t>)</w:t>
      </w:r>
      <w:r w:rsidR="001B30A0">
        <w:t xml:space="preserve"> görev almadığı görülmektedir</w:t>
      </w:r>
      <w:r w:rsidR="00EC68C4">
        <w:t>.</w:t>
      </w:r>
      <w:r w:rsidR="00F6587A">
        <w:t xml:space="preserve"> (Tablo 2.4)</w:t>
      </w:r>
    </w:p>
    <w:p w14:paraId="12D08707" w14:textId="2EACD317" w:rsidR="001B30A0" w:rsidRDefault="00B04B79" w:rsidP="001B30A0">
      <w:pPr>
        <w:pStyle w:val="ResimYazs"/>
        <w:keepNext/>
        <w:jc w:val="center"/>
        <w:rPr>
          <w:b/>
          <w:i w:val="0"/>
          <w:color w:val="000000" w:themeColor="text1"/>
          <w:sz w:val="24"/>
          <w:szCs w:val="24"/>
        </w:rPr>
      </w:pPr>
      <w:bookmarkStart w:id="207" w:name="_Toc9515714"/>
      <w:bookmarkStart w:id="208" w:name="_Toc11324358"/>
      <w:r>
        <w:rPr>
          <w:b/>
          <w:i w:val="0"/>
          <w:color w:val="000000" w:themeColor="text1"/>
          <w:sz w:val="24"/>
          <w:szCs w:val="24"/>
        </w:rPr>
        <w:t xml:space="preserve">Tablo </w:t>
      </w:r>
      <w:r w:rsidR="001B30A0" w:rsidRPr="001B30A0">
        <w:rPr>
          <w:b/>
          <w:i w:val="0"/>
          <w:color w:val="000000" w:themeColor="text1"/>
          <w:sz w:val="24"/>
          <w:szCs w:val="24"/>
        </w:rPr>
        <w:t xml:space="preserve">2. </w:t>
      </w:r>
      <w:r w:rsidR="001B30A0" w:rsidRPr="001B30A0">
        <w:rPr>
          <w:b/>
          <w:i w:val="0"/>
          <w:color w:val="000000" w:themeColor="text1"/>
          <w:sz w:val="24"/>
          <w:szCs w:val="24"/>
        </w:rPr>
        <w:fldChar w:fldCharType="begin"/>
      </w:r>
      <w:r w:rsidR="001B30A0" w:rsidRPr="001B30A0">
        <w:rPr>
          <w:b/>
          <w:i w:val="0"/>
          <w:color w:val="000000" w:themeColor="text1"/>
          <w:sz w:val="24"/>
          <w:szCs w:val="24"/>
        </w:rPr>
        <w:instrText xml:space="preserve"> SEQ 2. \* ARABIC </w:instrText>
      </w:r>
      <w:r w:rsidR="001B30A0" w:rsidRPr="001B30A0">
        <w:rPr>
          <w:b/>
          <w:i w:val="0"/>
          <w:color w:val="000000" w:themeColor="text1"/>
          <w:sz w:val="24"/>
          <w:szCs w:val="24"/>
        </w:rPr>
        <w:fldChar w:fldCharType="separate"/>
      </w:r>
      <w:r w:rsidR="007E14F0">
        <w:rPr>
          <w:b/>
          <w:i w:val="0"/>
          <w:noProof/>
          <w:color w:val="000000" w:themeColor="text1"/>
          <w:sz w:val="24"/>
          <w:szCs w:val="24"/>
        </w:rPr>
        <w:t>4</w:t>
      </w:r>
      <w:r w:rsidR="001B30A0" w:rsidRPr="001B30A0">
        <w:rPr>
          <w:b/>
          <w:i w:val="0"/>
          <w:color w:val="000000" w:themeColor="text1"/>
          <w:sz w:val="24"/>
          <w:szCs w:val="24"/>
        </w:rPr>
        <w:fldChar w:fldCharType="end"/>
      </w:r>
      <w:r w:rsidR="001B30A0" w:rsidRPr="001B30A0">
        <w:rPr>
          <w:b/>
          <w:i w:val="0"/>
          <w:color w:val="000000" w:themeColor="text1"/>
          <w:sz w:val="24"/>
          <w:szCs w:val="24"/>
        </w:rPr>
        <w:t xml:space="preserve">. KBRN </w:t>
      </w:r>
      <w:r w:rsidR="00FB30D1">
        <w:rPr>
          <w:b/>
          <w:i w:val="0"/>
          <w:color w:val="000000" w:themeColor="text1"/>
          <w:sz w:val="24"/>
          <w:szCs w:val="24"/>
        </w:rPr>
        <w:t>il</w:t>
      </w:r>
      <w:r w:rsidR="001B30A0">
        <w:rPr>
          <w:b/>
          <w:i w:val="0"/>
          <w:color w:val="000000" w:themeColor="text1"/>
          <w:sz w:val="24"/>
          <w:szCs w:val="24"/>
        </w:rPr>
        <w:t xml:space="preserve">e İlgili Herhangi </w:t>
      </w:r>
      <w:r w:rsidR="001B30A0" w:rsidRPr="001B30A0">
        <w:rPr>
          <w:b/>
          <w:i w:val="0"/>
          <w:color w:val="000000" w:themeColor="text1"/>
          <w:sz w:val="24"/>
          <w:szCs w:val="24"/>
        </w:rPr>
        <w:t>Müdahalede Görev Alma Durumu</w:t>
      </w:r>
      <w:bookmarkEnd w:id="207"/>
      <w:bookmarkEnd w:id="208"/>
    </w:p>
    <w:tbl>
      <w:tblPr>
        <w:tblStyle w:val="TabloKlavuzu"/>
        <w:tblpPr w:leftFromText="141" w:rightFromText="141" w:vertAnchor="text" w:horzAnchor="page" w:tblpX="3466" w:tblpY="75"/>
        <w:tblW w:w="3719" w:type="pct"/>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93"/>
        <w:gridCol w:w="1574"/>
        <w:gridCol w:w="1058"/>
      </w:tblGrid>
      <w:tr w:rsidR="001B30A0" w14:paraId="4A537CBE" w14:textId="77777777" w:rsidTr="001B30A0">
        <w:tc>
          <w:tcPr>
            <w:tcW w:w="2919" w:type="pct"/>
            <w:shd w:val="clear" w:color="auto" w:fill="FFFFFF" w:themeFill="background1"/>
            <w:vAlign w:val="center"/>
          </w:tcPr>
          <w:p w14:paraId="0B0D24C0" w14:textId="77777777" w:rsidR="001B30A0" w:rsidRPr="0030536D" w:rsidRDefault="001B30A0" w:rsidP="001B30A0">
            <w:pPr>
              <w:pStyle w:val="Dzeltme"/>
              <w:rPr>
                <w:b/>
              </w:rPr>
            </w:pPr>
          </w:p>
        </w:tc>
        <w:tc>
          <w:tcPr>
            <w:tcW w:w="1244" w:type="pct"/>
            <w:shd w:val="clear" w:color="auto" w:fill="FFFFFF" w:themeFill="background1"/>
            <w:vAlign w:val="center"/>
          </w:tcPr>
          <w:p w14:paraId="124791CD" w14:textId="0659FA5D" w:rsidR="001B30A0" w:rsidRPr="0030536D" w:rsidRDefault="00F470F3" w:rsidP="001B30A0">
            <w:pPr>
              <w:jc w:val="center"/>
              <w:rPr>
                <w:b/>
              </w:rPr>
            </w:pPr>
            <w:r w:rsidRPr="0030536D">
              <w:rPr>
                <w:b/>
              </w:rPr>
              <w:t>Sayı</w:t>
            </w:r>
          </w:p>
        </w:tc>
        <w:tc>
          <w:tcPr>
            <w:tcW w:w="836" w:type="pct"/>
            <w:shd w:val="clear" w:color="auto" w:fill="FFFFFF" w:themeFill="background1"/>
            <w:vAlign w:val="center"/>
          </w:tcPr>
          <w:p w14:paraId="5EB113DA" w14:textId="59F0A8B5" w:rsidR="001B30A0" w:rsidRPr="0030536D" w:rsidRDefault="00F470F3" w:rsidP="001B30A0">
            <w:pPr>
              <w:jc w:val="center"/>
              <w:rPr>
                <w:b/>
              </w:rPr>
            </w:pPr>
            <w:r w:rsidRPr="0030536D">
              <w:rPr>
                <w:b/>
              </w:rPr>
              <w:t>Yüzde</w:t>
            </w:r>
          </w:p>
        </w:tc>
      </w:tr>
      <w:tr w:rsidR="001B30A0" w14:paraId="02A2BC56" w14:textId="77777777" w:rsidTr="001B30A0">
        <w:tc>
          <w:tcPr>
            <w:tcW w:w="2919" w:type="pct"/>
            <w:vAlign w:val="center"/>
          </w:tcPr>
          <w:p w14:paraId="7FE56A19" w14:textId="77777777" w:rsidR="001B30A0" w:rsidRPr="00F470F3" w:rsidRDefault="001B30A0" w:rsidP="00C333B2">
            <w:r w:rsidRPr="00F470F3">
              <w:t xml:space="preserve">Evet </w:t>
            </w:r>
          </w:p>
        </w:tc>
        <w:tc>
          <w:tcPr>
            <w:tcW w:w="1244" w:type="pct"/>
            <w:vAlign w:val="center"/>
          </w:tcPr>
          <w:p w14:paraId="1F24428F" w14:textId="54CF23F4" w:rsidR="001B30A0" w:rsidRDefault="001B30A0" w:rsidP="001B30A0">
            <w:pPr>
              <w:jc w:val="center"/>
            </w:pPr>
            <w:r>
              <w:t>43</w:t>
            </w:r>
          </w:p>
        </w:tc>
        <w:tc>
          <w:tcPr>
            <w:tcW w:w="836" w:type="pct"/>
            <w:vAlign w:val="center"/>
          </w:tcPr>
          <w:p w14:paraId="4D1A3CFE" w14:textId="329A756C" w:rsidR="001B30A0" w:rsidRDefault="001B30A0" w:rsidP="001B30A0">
            <w:pPr>
              <w:jc w:val="center"/>
            </w:pPr>
            <w:r>
              <w:t>%30,7</w:t>
            </w:r>
          </w:p>
        </w:tc>
      </w:tr>
      <w:tr w:rsidR="001B30A0" w14:paraId="7228F34B" w14:textId="77777777" w:rsidTr="001B30A0">
        <w:tc>
          <w:tcPr>
            <w:tcW w:w="2919" w:type="pct"/>
            <w:vAlign w:val="center"/>
          </w:tcPr>
          <w:p w14:paraId="381FDD79" w14:textId="77777777" w:rsidR="001B30A0" w:rsidRPr="00F470F3" w:rsidRDefault="001B30A0" w:rsidP="001B30A0">
            <w:pPr>
              <w:jc w:val="left"/>
            </w:pPr>
            <w:r w:rsidRPr="00F470F3">
              <w:t>Hayır</w:t>
            </w:r>
          </w:p>
        </w:tc>
        <w:tc>
          <w:tcPr>
            <w:tcW w:w="1244" w:type="pct"/>
            <w:vAlign w:val="center"/>
          </w:tcPr>
          <w:p w14:paraId="39804792" w14:textId="2B342B3F" w:rsidR="001B30A0" w:rsidRDefault="001B30A0" w:rsidP="001B30A0">
            <w:pPr>
              <w:jc w:val="center"/>
            </w:pPr>
            <w:r>
              <w:t>97</w:t>
            </w:r>
          </w:p>
        </w:tc>
        <w:tc>
          <w:tcPr>
            <w:tcW w:w="836" w:type="pct"/>
            <w:vAlign w:val="center"/>
          </w:tcPr>
          <w:p w14:paraId="09468A01" w14:textId="5544FBC8" w:rsidR="001B30A0" w:rsidRDefault="001B30A0" w:rsidP="001B30A0">
            <w:pPr>
              <w:jc w:val="center"/>
            </w:pPr>
            <w:r>
              <w:t>%69,3</w:t>
            </w:r>
          </w:p>
        </w:tc>
      </w:tr>
      <w:tr w:rsidR="001B30A0" w14:paraId="6BDD8228" w14:textId="77777777" w:rsidTr="001B30A0">
        <w:tc>
          <w:tcPr>
            <w:tcW w:w="2919" w:type="pct"/>
            <w:vAlign w:val="center"/>
          </w:tcPr>
          <w:p w14:paraId="280A8786" w14:textId="4329B528" w:rsidR="001B30A0" w:rsidRPr="0030536D" w:rsidRDefault="00FB30D1" w:rsidP="001B30A0">
            <w:pPr>
              <w:jc w:val="left"/>
              <w:rPr>
                <w:b/>
              </w:rPr>
            </w:pPr>
            <w:r w:rsidRPr="0030536D">
              <w:rPr>
                <w:b/>
              </w:rPr>
              <w:t>Toplam</w:t>
            </w:r>
          </w:p>
        </w:tc>
        <w:tc>
          <w:tcPr>
            <w:tcW w:w="1244" w:type="pct"/>
            <w:vAlign w:val="center"/>
          </w:tcPr>
          <w:p w14:paraId="36FDDC26" w14:textId="77777777" w:rsidR="001B30A0" w:rsidRDefault="001B30A0" w:rsidP="001B30A0">
            <w:pPr>
              <w:jc w:val="center"/>
            </w:pPr>
            <w:r>
              <w:t>140</w:t>
            </w:r>
          </w:p>
        </w:tc>
        <w:tc>
          <w:tcPr>
            <w:tcW w:w="836" w:type="pct"/>
            <w:vAlign w:val="center"/>
          </w:tcPr>
          <w:p w14:paraId="43F367AF" w14:textId="77777777" w:rsidR="001B30A0" w:rsidRDefault="001B30A0" w:rsidP="001B30A0">
            <w:pPr>
              <w:pStyle w:val="Dzeltme"/>
              <w:jc w:val="center"/>
            </w:pPr>
            <w:r>
              <w:t>%100</w:t>
            </w:r>
          </w:p>
        </w:tc>
      </w:tr>
    </w:tbl>
    <w:p w14:paraId="54A83197" w14:textId="77777777" w:rsidR="001B30A0" w:rsidRPr="001B30A0" w:rsidRDefault="001B30A0" w:rsidP="001B30A0"/>
    <w:p w14:paraId="262F1986" w14:textId="77777777" w:rsidR="001B30A0" w:rsidRDefault="001B30A0" w:rsidP="001B30A0">
      <w:pPr>
        <w:pStyle w:val="ekillerTablosu"/>
        <w:spacing w:after="160"/>
      </w:pPr>
      <w:r>
        <w:tab/>
      </w:r>
    </w:p>
    <w:p w14:paraId="76B2BDAA" w14:textId="3361DE0F" w:rsidR="001B30A0" w:rsidRDefault="001B30A0" w:rsidP="008B2D8B"/>
    <w:p w14:paraId="415FDEA2" w14:textId="67E71BF4" w:rsidR="003D59BE" w:rsidRDefault="003D59BE" w:rsidP="008B2D8B">
      <w:r>
        <w:lastRenderedPageBreak/>
        <w:tab/>
      </w:r>
      <w:r w:rsidR="008B2D8B">
        <w:t>Katılımcılar s</w:t>
      </w:r>
      <w:r w:rsidR="008B2D8B" w:rsidRPr="005311D0">
        <w:t>enaryo gereği KBRN olayı ile ilgili müdahaleyi i</w:t>
      </w:r>
      <w:r w:rsidR="008B2D8B">
        <w:t xml:space="preserve">çeren tatbikatta yer </w:t>
      </w:r>
      <w:r w:rsidR="008B2D8B" w:rsidRPr="00023A90">
        <w:t>alma durumuna göre değerlendirildiğinde</w:t>
      </w:r>
      <w:r w:rsidR="008B2D8B">
        <w:t xml:space="preserve"> </w:t>
      </w:r>
      <w:r w:rsidR="00C31068">
        <w:t>61 kişinin (</w:t>
      </w:r>
      <w:r w:rsidR="008B2D8B">
        <w:t>%43,6</w:t>
      </w:r>
      <w:r w:rsidR="00C31068">
        <w:t>)</w:t>
      </w:r>
      <w:r w:rsidR="008B2D8B">
        <w:t xml:space="preserve"> yer aldığı, </w:t>
      </w:r>
      <w:r w:rsidR="00C31068">
        <w:t>79 kişinin (</w:t>
      </w:r>
      <w:r w:rsidR="008B2D8B">
        <w:t>%56,4</w:t>
      </w:r>
      <w:r w:rsidR="00C31068">
        <w:t>)</w:t>
      </w:r>
      <w:r w:rsidR="009D3893">
        <w:t xml:space="preserve"> yer almadığı görülmektedir</w:t>
      </w:r>
      <w:r w:rsidR="00EC68C4">
        <w:t>.</w:t>
      </w:r>
      <w:r w:rsidR="00F6587A">
        <w:t xml:space="preserve"> (Tablo 2.5)</w:t>
      </w:r>
    </w:p>
    <w:p w14:paraId="705CA17E" w14:textId="5D27601D" w:rsidR="003D59BE" w:rsidRPr="003D59BE" w:rsidRDefault="009D3893" w:rsidP="003D59BE">
      <w:pPr>
        <w:pStyle w:val="ResimYazs"/>
        <w:keepNext/>
        <w:jc w:val="center"/>
        <w:rPr>
          <w:b/>
          <w:i w:val="0"/>
          <w:color w:val="000000" w:themeColor="text1"/>
          <w:sz w:val="24"/>
          <w:szCs w:val="24"/>
        </w:rPr>
      </w:pPr>
      <w:bookmarkStart w:id="209" w:name="_Toc9515715"/>
      <w:bookmarkStart w:id="210" w:name="_Toc11324359"/>
      <w:r>
        <w:rPr>
          <w:b/>
          <w:i w:val="0"/>
          <w:color w:val="000000" w:themeColor="text1"/>
          <w:sz w:val="24"/>
          <w:szCs w:val="24"/>
        </w:rPr>
        <w:t xml:space="preserve">Tablo </w:t>
      </w:r>
      <w:r w:rsidR="003D59BE" w:rsidRPr="003D59BE">
        <w:rPr>
          <w:b/>
          <w:i w:val="0"/>
          <w:color w:val="000000" w:themeColor="text1"/>
          <w:sz w:val="24"/>
          <w:szCs w:val="24"/>
        </w:rPr>
        <w:t xml:space="preserve">2. </w:t>
      </w:r>
      <w:r w:rsidR="003D59BE" w:rsidRPr="003D59BE">
        <w:rPr>
          <w:b/>
          <w:i w:val="0"/>
          <w:color w:val="000000" w:themeColor="text1"/>
          <w:sz w:val="24"/>
          <w:szCs w:val="24"/>
        </w:rPr>
        <w:fldChar w:fldCharType="begin"/>
      </w:r>
      <w:r w:rsidR="003D59BE" w:rsidRPr="003D59BE">
        <w:rPr>
          <w:b/>
          <w:i w:val="0"/>
          <w:color w:val="000000" w:themeColor="text1"/>
          <w:sz w:val="24"/>
          <w:szCs w:val="24"/>
        </w:rPr>
        <w:instrText xml:space="preserve"> SEQ 2. \* ARABIC </w:instrText>
      </w:r>
      <w:r w:rsidR="003D59BE" w:rsidRPr="003D59BE">
        <w:rPr>
          <w:b/>
          <w:i w:val="0"/>
          <w:color w:val="000000" w:themeColor="text1"/>
          <w:sz w:val="24"/>
          <w:szCs w:val="24"/>
        </w:rPr>
        <w:fldChar w:fldCharType="separate"/>
      </w:r>
      <w:r w:rsidR="007E14F0">
        <w:rPr>
          <w:b/>
          <w:i w:val="0"/>
          <w:noProof/>
          <w:color w:val="000000" w:themeColor="text1"/>
          <w:sz w:val="24"/>
          <w:szCs w:val="24"/>
        </w:rPr>
        <w:t>5</w:t>
      </w:r>
      <w:r w:rsidR="003D59BE" w:rsidRPr="003D59BE">
        <w:rPr>
          <w:b/>
          <w:i w:val="0"/>
          <w:color w:val="000000" w:themeColor="text1"/>
          <w:sz w:val="24"/>
          <w:szCs w:val="24"/>
        </w:rPr>
        <w:fldChar w:fldCharType="end"/>
      </w:r>
      <w:r w:rsidR="003D59BE" w:rsidRPr="003D59BE">
        <w:rPr>
          <w:b/>
          <w:i w:val="0"/>
          <w:color w:val="000000" w:themeColor="text1"/>
          <w:sz w:val="24"/>
          <w:szCs w:val="24"/>
        </w:rPr>
        <w:t xml:space="preserve">. KBRN </w:t>
      </w:r>
      <w:r w:rsidR="00FB30D1">
        <w:rPr>
          <w:b/>
          <w:i w:val="0"/>
          <w:color w:val="000000" w:themeColor="text1"/>
          <w:sz w:val="24"/>
          <w:szCs w:val="24"/>
        </w:rPr>
        <w:t>Olayı il</w:t>
      </w:r>
      <w:r w:rsidRPr="003D59BE">
        <w:rPr>
          <w:b/>
          <w:i w:val="0"/>
          <w:color w:val="000000" w:themeColor="text1"/>
          <w:sz w:val="24"/>
          <w:szCs w:val="24"/>
        </w:rPr>
        <w:t>e İlgili Tatbikatta Yer Alma Durumu</w:t>
      </w:r>
      <w:bookmarkEnd w:id="209"/>
      <w:bookmarkEnd w:id="210"/>
    </w:p>
    <w:tbl>
      <w:tblPr>
        <w:tblStyle w:val="TabloKlavuzu"/>
        <w:tblpPr w:leftFromText="141" w:rightFromText="141" w:vertAnchor="text" w:horzAnchor="page" w:tblpX="3466" w:tblpY="75"/>
        <w:tblW w:w="3719" w:type="pct"/>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93"/>
        <w:gridCol w:w="1574"/>
        <w:gridCol w:w="1058"/>
      </w:tblGrid>
      <w:tr w:rsidR="003D59BE" w14:paraId="6B881000" w14:textId="77777777" w:rsidTr="009A044D">
        <w:tc>
          <w:tcPr>
            <w:tcW w:w="2919" w:type="pct"/>
            <w:shd w:val="clear" w:color="auto" w:fill="FFFFFF" w:themeFill="background1"/>
            <w:vAlign w:val="center"/>
          </w:tcPr>
          <w:p w14:paraId="61595BCF" w14:textId="77777777" w:rsidR="003D59BE" w:rsidRPr="0030536D" w:rsidRDefault="003D59BE" w:rsidP="009A044D">
            <w:pPr>
              <w:pStyle w:val="Dzeltme"/>
              <w:rPr>
                <w:b/>
              </w:rPr>
            </w:pPr>
          </w:p>
        </w:tc>
        <w:tc>
          <w:tcPr>
            <w:tcW w:w="1244" w:type="pct"/>
            <w:shd w:val="clear" w:color="auto" w:fill="FFFFFF" w:themeFill="background1"/>
            <w:vAlign w:val="center"/>
          </w:tcPr>
          <w:p w14:paraId="3C240318" w14:textId="618F7F3B" w:rsidR="003D59BE" w:rsidRPr="0030536D" w:rsidRDefault="00F470F3" w:rsidP="009A044D">
            <w:pPr>
              <w:jc w:val="center"/>
              <w:rPr>
                <w:b/>
              </w:rPr>
            </w:pPr>
            <w:r w:rsidRPr="0030536D">
              <w:rPr>
                <w:b/>
              </w:rPr>
              <w:t>Sayı</w:t>
            </w:r>
          </w:p>
        </w:tc>
        <w:tc>
          <w:tcPr>
            <w:tcW w:w="836" w:type="pct"/>
            <w:shd w:val="clear" w:color="auto" w:fill="FFFFFF" w:themeFill="background1"/>
            <w:vAlign w:val="center"/>
          </w:tcPr>
          <w:p w14:paraId="4C9782F7" w14:textId="7724E228" w:rsidR="003D59BE" w:rsidRPr="0030536D" w:rsidRDefault="00F470F3" w:rsidP="009A044D">
            <w:pPr>
              <w:jc w:val="center"/>
              <w:rPr>
                <w:b/>
              </w:rPr>
            </w:pPr>
            <w:r w:rsidRPr="0030536D">
              <w:rPr>
                <w:b/>
              </w:rPr>
              <w:t>Yüzde</w:t>
            </w:r>
          </w:p>
        </w:tc>
      </w:tr>
      <w:tr w:rsidR="003D59BE" w14:paraId="67FCBC83" w14:textId="77777777" w:rsidTr="009A044D">
        <w:tc>
          <w:tcPr>
            <w:tcW w:w="2919" w:type="pct"/>
            <w:vAlign w:val="center"/>
          </w:tcPr>
          <w:p w14:paraId="5DDABAC5" w14:textId="77777777" w:rsidR="003D59BE" w:rsidRPr="00F470F3" w:rsidRDefault="003D59BE" w:rsidP="00C333B2">
            <w:r w:rsidRPr="00F470F3">
              <w:t xml:space="preserve">Evet </w:t>
            </w:r>
          </w:p>
        </w:tc>
        <w:tc>
          <w:tcPr>
            <w:tcW w:w="1244" w:type="pct"/>
            <w:vAlign w:val="center"/>
          </w:tcPr>
          <w:p w14:paraId="2B3C11A0" w14:textId="3533C94F" w:rsidR="003D59BE" w:rsidRDefault="003D59BE" w:rsidP="009A044D">
            <w:pPr>
              <w:jc w:val="center"/>
            </w:pPr>
            <w:r>
              <w:t>61</w:t>
            </w:r>
          </w:p>
        </w:tc>
        <w:tc>
          <w:tcPr>
            <w:tcW w:w="836" w:type="pct"/>
            <w:vAlign w:val="center"/>
          </w:tcPr>
          <w:p w14:paraId="3A7CFCD8" w14:textId="7FBD830F" w:rsidR="003D59BE" w:rsidRDefault="003D59BE" w:rsidP="009A044D">
            <w:pPr>
              <w:jc w:val="center"/>
            </w:pPr>
            <w:r>
              <w:t>%43,6</w:t>
            </w:r>
          </w:p>
        </w:tc>
      </w:tr>
      <w:tr w:rsidR="003D59BE" w14:paraId="20B4DDD2" w14:textId="77777777" w:rsidTr="009A044D">
        <w:tc>
          <w:tcPr>
            <w:tcW w:w="2919" w:type="pct"/>
            <w:vAlign w:val="center"/>
          </w:tcPr>
          <w:p w14:paraId="65D8E9D2" w14:textId="77777777" w:rsidR="003D59BE" w:rsidRPr="00F470F3" w:rsidRDefault="003D59BE" w:rsidP="009A044D">
            <w:pPr>
              <w:jc w:val="left"/>
            </w:pPr>
            <w:r w:rsidRPr="00F470F3">
              <w:t>Hayır</w:t>
            </w:r>
          </w:p>
        </w:tc>
        <w:tc>
          <w:tcPr>
            <w:tcW w:w="1244" w:type="pct"/>
            <w:vAlign w:val="center"/>
          </w:tcPr>
          <w:p w14:paraId="4D8EFD46" w14:textId="250095E2" w:rsidR="003D59BE" w:rsidRDefault="003D59BE" w:rsidP="009A044D">
            <w:pPr>
              <w:jc w:val="center"/>
            </w:pPr>
            <w:r>
              <w:t>79</w:t>
            </w:r>
          </w:p>
        </w:tc>
        <w:tc>
          <w:tcPr>
            <w:tcW w:w="836" w:type="pct"/>
            <w:vAlign w:val="center"/>
          </w:tcPr>
          <w:p w14:paraId="0197340F" w14:textId="268D02CC" w:rsidR="003D59BE" w:rsidRDefault="003D59BE" w:rsidP="009A044D">
            <w:pPr>
              <w:jc w:val="center"/>
            </w:pPr>
            <w:r>
              <w:t>%56,4</w:t>
            </w:r>
          </w:p>
        </w:tc>
      </w:tr>
      <w:tr w:rsidR="003D59BE" w14:paraId="2398754A" w14:textId="77777777" w:rsidTr="009A044D">
        <w:tc>
          <w:tcPr>
            <w:tcW w:w="2919" w:type="pct"/>
            <w:vAlign w:val="center"/>
          </w:tcPr>
          <w:p w14:paraId="55AE87DF" w14:textId="37738F9F" w:rsidR="003D59BE" w:rsidRPr="0030536D" w:rsidRDefault="00F470F3" w:rsidP="009A044D">
            <w:pPr>
              <w:jc w:val="left"/>
              <w:rPr>
                <w:b/>
              </w:rPr>
            </w:pPr>
            <w:r w:rsidRPr="0030536D">
              <w:rPr>
                <w:b/>
              </w:rPr>
              <w:t>Toplam</w:t>
            </w:r>
          </w:p>
        </w:tc>
        <w:tc>
          <w:tcPr>
            <w:tcW w:w="1244" w:type="pct"/>
            <w:vAlign w:val="center"/>
          </w:tcPr>
          <w:p w14:paraId="239F5F67" w14:textId="77777777" w:rsidR="003D59BE" w:rsidRDefault="003D59BE" w:rsidP="009A044D">
            <w:pPr>
              <w:jc w:val="center"/>
            </w:pPr>
            <w:r>
              <w:t>140</w:t>
            </w:r>
          </w:p>
        </w:tc>
        <w:tc>
          <w:tcPr>
            <w:tcW w:w="836" w:type="pct"/>
            <w:vAlign w:val="center"/>
          </w:tcPr>
          <w:p w14:paraId="341BA512" w14:textId="77777777" w:rsidR="003D59BE" w:rsidRDefault="003D59BE" w:rsidP="009A044D">
            <w:pPr>
              <w:pStyle w:val="Dzeltme"/>
              <w:jc w:val="center"/>
            </w:pPr>
            <w:r>
              <w:t>%100</w:t>
            </w:r>
          </w:p>
        </w:tc>
      </w:tr>
    </w:tbl>
    <w:p w14:paraId="7EA6FBDD" w14:textId="77777777" w:rsidR="00B04B79" w:rsidRDefault="00B04B79" w:rsidP="008B2D8B"/>
    <w:p w14:paraId="3FF377A0" w14:textId="77777777" w:rsidR="00B04B79" w:rsidRDefault="00B04B79" w:rsidP="008B2D8B"/>
    <w:p w14:paraId="06164CA7" w14:textId="2FD8775C" w:rsidR="003D59BE" w:rsidRDefault="003D59BE" w:rsidP="008B2D8B"/>
    <w:p w14:paraId="6B535EDF" w14:textId="07397FBA" w:rsidR="003D59BE" w:rsidRDefault="003D59BE" w:rsidP="008B2D8B">
      <w:r>
        <w:tab/>
      </w:r>
      <w:r w:rsidR="008B2D8B">
        <w:t>Katılımcıl</w:t>
      </w:r>
      <w:r w:rsidR="00C31068">
        <w:t>ardan tatbikatta yer alanların 61 kişinin (</w:t>
      </w:r>
      <w:r w:rsidR="008B2D8B">
        <w:t>%43,6</w:t>
      </w:r>
      <w:r w:rsidR="00C31068">
        <w:t>)</w:t>
      </w:r>
      <w:r w:rsidR="008B2D8B">
        <w:t xml:space="preserve"> </w:t>
      </w:r>
      <w:r w:rsidR="008B2D8B" w:rsidRPr="00023A90">
        <w:t>ha</w:t>
      </w:r>
      <w:r w:rsidR="008B2D8B">
        <w:t xml:space="preserve">ngi düzey tatbikatta yer aldığı değerlendirildiğinde </w:t>
      </w:r>
      <w:r w:rsidR="00C31068">
        <w:t>2 kişinin (</w:t>
      </w:r>
      <w:r w:rsidR="008B2D8B">
        <w:t>%1,5</w:t>
      </w:r>
      <w:r w:rsidR="00C31068">
        <w:t>)</w:t>
      </w:r>
      <w:r w:rsidR="008B2D8B">
        <w:t xml:space="preserve"> masabaşı tatbikatı, </w:t>
      </w:r>
      <w:r w:rsidR="00C31068">
        <w:t>49 kişinin (</w:t>
      </w:r>
      <w:r w:rsidR="008B2D8B">
        <w:t>%35,0</w:t>
      </w:r>
      <w:r w:rsidR="00C31068">
        <w:t>)</w:t>
      </w:r>
      <w:r w:rsidR="008B2D8B">
        <w:t xml:space="preserve"> uygulamalı (işlevsel) tatbikat,</w:t>
      </w:r>
      <w:r w:rsidR="00C31068">
        <w:t xml:space="preserve"> 10 kişinin (</w:t>
      </w:r>
      <w:r w:rsidR="008B2D8B">
        <w:t>%7,1</w:t>
      </w:r>
      <w:r w:rsidR="00C31068">
        <w:t>)</w:t>
      </w:r>
      <w:r w:rsidR="00B04B79">
        <w:t xml:space="preserve"> her iki tatbikata da</w:t>
      </w:r>
      <w:r w:rsidR="00F6587A">
        <w:t xml:space="preserve"> katıldığı görülmektedir. (Tablo 2.6)</w:t>
      </w:r>
    </w:p>
    <w:p w14:paraId="756BC42D" w14:textId="270D1B8A" w:rsidR="009D3893" w:rsidRPr="009D3893" w:rsidRDefault="009D3893" w:rsidP="009D3893">
      <w:pPr>
        <w:pStyle w:val="ResimYazs"/>
        <w:keepNext/>
        <w:jc w:val="center"/>
        <w:rPr>
          <w:b/>
          <w:i w:val="0"/>
          <w:color w:val="000000" w:themeColor="text1"/>
          <w:sz w:val="24"/>
          <w:szCs w:val="24"/>
        </w:rPr>
      </w:pPr>
      <w:bookmarkStart w:id="211" w:name="_Toc9515716"/>
      <w:bookmarkStart w:id="212" w:name="_Toc11324360"/>
      <w:r>
        <w:rPr>
          <w:b/>
          <w:i w:val="0"/>
          <w:color w:val="000000" w:themeColor="text1"/>
          <w:sz w:val="24"/>
          <w:szCs w:val="24"/>
        </w:rPr>
        <w:t xml:space="preserve">Tablo </w:t>
      </w:r>
      <w:r w:rsidRPr="009D3893">
        <w:rPr>
          <w:b/>
          <w:i w:val="0"/>
          <w:color w:val="000000" w:themeColor="text1"/>
          <w:sz w:val="24"/>
          <w:szCs w:val="24"/>
        </w:rPr>
        <w:t xml:space="preserve">2. </w:t>
      </w:r>
      <w:r w:rsidRPr="009D3893">
        <w:rPr>
          <w:b/>
          <w:i w:val="0"/>
          <w:color w:val="000000" w:themeColor="text1"/>
          <w:sz w:val="24"/>
          <w:szCs w:val="24"/>
        </w:rPr>
        <w:fldChar w:fldCharType="begin"/>
      </w:r>
      <w:r w:rsidRPr="009D3893">
        <w:rPr>
          <w:b/>
          <w:i w:val="0"/>
          <w:color w:val="000000" w:themeColor="text1"/>
          <w:sz w:val="24"/>
          <w:szCs w:val="24"/>
        </w:rPr>
        <w:instrText xml:space="preserve"> SEQ 2. \* ARABIC </w:instrText>
      </w:r>
      <w:r w:rsidRPr="009D3893">
        <w:rPr>
          <w:b/>
          <w:i w:val="0"/>
          <w:color w:val="000000" w:themeColor="text1"/>
          <w:sz w:val="24"/>
          <w:szCs w:val="24"/>
        </w:rPr>
        <w:fldChar w:fldCharType="separate"/>
      </w:r>
      <w:r w:rsidR="007E14F0">
        <w:rPr>
          <w:b/>
          <w:i w:val="0"/>
          <w:noProof/>
          <w:color w:val="000000" w:themeColor="text1"/>
          <w:sz w:val="24"/>
          <w:szCs w:val="24"/>
        </w:rPr>
        <w:t>6</w:t>
      </w:r>
      <w:r w:rsidRPr="009D3893">
        <w:rPr>
          <w:b/>
          <w:i w:val="0"/>
          <w:color w:val="000000" w:themeColor="text1"/>
          <w:sz w:val="24"/>
          <w:szCs w:val="24"/>
        </w:rPr>
        <w:fldChar w:fldCharType="end"/>
      </w:r>
      <w:r w:rsidRPr="009D3893">
        <w:rPr>
          <w:b/>
          <w:i w:val="0"/>
          <w:color w:val="000000" w:themeColor="text1"/>
          <w:sz w:val="24"/>
          <w:szCs w:val="24"/>
        </w:rPr>
        <w:t>.</w:t>
      </w:r>
      <w:r>
        <w:rPr>
          <w:b/>
          <w:i w:val="0"/>
          <w:color w:val="000000" w:themeColor="text1"/>
          <w:sz w:val="24"/>
          <w:szCs w:val="24"/>
        </w:rPr>
        <w:t xml:space="preserve"> </w:t>
      </w:r>
      <w:r w:rsidRPr="009D3893">
        <w:rPr>
          <w:b/>
          <w:i w:val="0"/>
          <w:color w:val="000000" w:themeColor="text1"/>
          <w:sz w:val="24"/>
          <w:szCs w:val="24"/>
        </w:rPr>
        <w:t>Tatbikat Düzeyleri</w:t>
      </w:r>
      <w:bookmarkEnd w:id="211"/>
      <w:bookmarkEnd w:id="212"/>
    </w:p>
    <w:tbl>
      <w:tblPr>
        <w:tblStyle w:val="TabloKlavuzu"/>
        <w:tblpPr w:leftFromText="141" w:rightFromText="141" w:vertAnchor="text" w:horzAnchor="page" w:tblpX="3466" w:tblpY="75"/>
        <w:tblW w:w="3719" w:type="pct"/>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93"/>
        <w:gridCol w:w="1574"/>
        <w:gridCol w:w="1058"/>
      </w:tblGrid>
      <w:tr w:rsidR="00B04B79" w14:paraId="6C45FC49" w14:textId="77777777" w:rsidTr="009A044D">
        <w:tc>
          <w:tcPr>
            <w:tcW w:w="2919" w:type="pct"/>
            <w:shd w:val="clear" w:color="auto" w:fill="FFFFFF" w:themeFill="background1"/>
            <w:vAlign w:val="center"/>
          </w:tcPr>
          <w:p w14:paraId="229FF421" w14:textId="77777777" w:rsidR="00B04B79" w:rsidRPr="0030536D" w:rsidRDefault="00B04B79" w:rsidP="009A044D">
            <w:pPr>
              <w:pStyle w:val="Dzeltme"/>
              <w:rPr>
                <w:b/>
              </w:rPr>
            </w:pPr>
          </w:p>
        </w:tc>
        <w:tc>
          <w:tcPr>
            <w:tcW w:w="1244" w:type="pct"/>
            <w:shd w:val="clear" w:color="auto" w:fill="FFFFFF" w:themeFill="background1"/>
            <w:vAlign w:val="center"/>
          </w:tcPr>
          <w:p w14:paraId="6D656663" w14:textId="0523501F" w:rsidR="00B04B79" w:rsidRPr="0030536D" w:rsidRDefault="00F470F3" w:rsidP="009A044D">
            <w:pPr>
              <w:jc w:val="center"/>
              <w:rPr>
                <w:b/>
              </w:rPr>
            </w:pPr>
            <w:r w:rsidRPr="0030536D">
              <w:rPr>
                <w:b/>
              </w:rPr>
              <w:t>Sayı</w:t>
            </w:r>
          </w:p>
        </w:tc>
        <w:tc>
          <w:tcPr>
            <w:tcW w:w="836" w:type="pct"/>
            <w:shd w:val="clear" w:color="auto" w:fill="FFFFFF" w:themeFill="background1"/>
            <w:vAlign w:val="center"/>
          </w:tcPr>
          <w:p w14:paraId="6615C57B" w14:textId="50FC0D8D" w:rsidR="00B04B79" w:rsidRPr="0030536D" w:rsidRDefault="00F470F3" w:rsidP="009A044D">
            <w:pPr>
              <w:jc w:val="center"/>
              <w:rPr>
                <w:b/>
              </w:rPr>
            </w:pPr>
            <w:r w:rsidRPr="0030536D">
              <w:rPr>
                <w:b/>
              </w:rPr>
              <w:t>Yüzde</w:t>
            </w:r>
          </w:p>
        </w:tc>
      </w:tr>
      <w:tr w:rsidR="00B04B79" w14:paraId="03B2FE18" w14:textId="77777777" w:rsidTr="009A044D">
        <w:tc>
          <w:tcPr>
            <w:tcW w:w="2919" w:type="pct"/>
            <w:vAlign w:val="center"/>
          </w:tcPr>
          <w:p w14:paraId="53EC7F58" w14:textId="751E9831" w:rsidR="00B04B79" w:rsidRPr="00F470F3" w:rsidRDefault="00B04B79" w:rsidP="00203347">
            <w:bookmarkStart w:id="213" w:name="_Toc9515937"/>
            <w:r w:rsidRPr="00F470F3">
              <w:t>Masabaşı Tatbikatı</w:t>
            </w:r>
            <w:bookmarkEnd w:id="213"/>
            <w:r w:rsidRPr="00F470F3">
              <w:t xml:space="preserve"> </w:t>
            </w:r>
          </w:p>
        </w:tc>
        <w:tc>
          <w:tcPr>
            <w:tcW w:w="1244" w:type="pct"/>
            <w:vAlign w:val="center"/>
          </w:tcPr>
          <w:p w14:paraId="32DE3281" w14:textId="6CD984B4" w:rsidR="00B04B79" w:rsidRDefault="00B04B79" w:rsidP="009A044D">
            <w:pPr>
              <w:jc w:val="center"/>
            </w:pPr>
            <w:r>
              <w:t>2</w:t>
            </w:r>
          </w:p>
        </w:tc>
        <w:tc>
          <w:tcPr>
            <w:tcW w:w="836" w:type="pct"/>
            <w:vAlign w:val="center"/>
          </w:tcPr>
          <w:p w14:paraId="1144490C" w14:textId="77ABB29A" w:rsidR="00B04B79" w:rsidRDefault="00B04B79" w:rsidP="009A044D">
            <w:pPr>
              <w:jc w:val="center"/>
            </w:pPr>
            <w:r>
              <w:t>%1,5</w:t>
            </w:r>
          </w:p>
        </w:tc>
      </w:tr>
      <w:tr w:rsidR="00B04B79" w14:paraId="6DA1A459" w14:textId="77777777" w:rsidTr="009A044D">
        <w:tc>
          <w:tcPr>
            <w:tcW w:w="2919" w:type="pct"/>
            <w:vAlign w:val="center"/>
          </w:tcPr>
          <w:p w14:paraId="04CAA30F" w14:textId="0C5C5929" w:rsidR="00B04B79" w:rsidRPr="00F470F3" w:rsidRDefault="00B04B79" w:rsidP="009A044D">
            <w:pPr>
              <w:jc w:val="left"/>
            </w:pPr>
            <w:r w:rsidRPr="00F470F3">
              <w:t xml:space="preserve">Uygulamalı (İşlevsel)Tatbikat </w:t>
            </w:r>
          </w:p>
        </w:tc>
        <w:tc>
          <w:tcPr>
            <w:tcW w:w="1244" w:type="pct"/>
            <w:vAlign w:val="center"/>
          </w:tcPr>
          <w:p w14:paraId="6CDE1CBC" w14:textId="0F77ECF8" w:rsidR="00B04B79" w:rsidRDefault="00B04B79" w:rsidP="009A044D">
            <w:pPr>
              <w:jc w:val="center"/>
            </w:pPr>
            <w:r>
              <w:t>49</w:t>
            </w:r>
          </w:p>
        </w:tc>
        <w:tc>
          <w:tcPr>
            <w:tcW w:w="836" w:type="pct"/>
            <w:vAlign w:val="center"/>
          </w:tcPr>
          <w:p w14:paraId="20015188" w14:textId="6F74F3EE" w:rsidR="00B04B79" w:rsidRDefault="00B04B79" w:rsidP="009A044D">
            <w:pPr>
              <w:jc w:val="center"/>
            </w:pPr>
            <w:r>
              <w:t>%35,0</w:t>
            </w:r>
          </w:p>
        </w:tc>
      </w:tr>
      <w:tr w:rsidR="00B04B79" w14:paraId="697C73C8" w14:textId="77777777" w:rsidTr="009A044D">
        <w:tc>
          <w:tcPr>
            <w:tcW w:w="2919" w:type="pct"/>
            <w:vAlign w:val="center"/>
          </w:tcPr>
          <w:p w14:paraId="25952C76" w14:textId="387C5102" w:rsidR="00B04B79" w:rsidRPr="00F470F3" w:rsidRDefault="00B04B79" w:rsidP="009A044D">
            <w:pPr>
              <w:jc w:val="left"/>
            </w:pPr>
            <w:r w:rsidRPr="00F470F3">
              <w:t>Masabaşı ve Uygulamalı Tatbikat</w:t>
            </w:r>
          </w:p>
        </w:tc>
        <w:tc>
          <w:tcPr>
            <w:tcW w:w="1244" w:type="pct"/>
            <w:vAlign w:val="center"/>
          </w:tcPr>
          <w:p w14:paraId="66D780BC" w14:textId="1D54B540" w:rsidR="00B04B79" w:rsidRDefault="00B04B79" w:rsidP="009A044D">
            <w:pPr>
              <w:jc w:val="center"/>
            </w:pPr>
            <w:r>
              <w:t>10</w:t>
            </w:r>
          </w:p>
        </w:tc>
        <w:tc>
          <w:tcPr>
            <w:tcW w:w="836" w:type="pct"/>
            <w:vAlign w:val="center"/>
          </w:tcPr>
          <w:p w14:paraId="74728C47" w14:textId="0AA1D9B1" w:rsidR="00B04B79" w:rsidRDefault="00B04B79" w:rsidP="009A044D">
            <w:pPr>
              <w:jc w:val="center"/>
            </w:pPr>
            <w:r>
              <w:t>%7,1</w:t>
            </w:r>
          </w:p>
        </w:tc>
      </w:tr>
      <w:tr w:rsidR="00B04B79" w14:paraId="3F43F799" w14:textId="77777777" w:rsidTr="009A044D">
        <w:tc>
          <w:tcPr>
            <w:tcW w:w="2919" w:type="pct"/>
            <w:vAlign w:val="center"/>
          </w:tcPr>
          <w:p w14:paraId="6D2AD148" w14:textId="5261821C" w:rsidR="00B04B79" w:rsidRPr="0030536D" w:rsidRDefault="00F470F3" w:rsidP="009A044D">
            <w:pPr>
              <w:jc w:val="left"/>
              <w:rPr>
                <w:b/>
              </w:rPr>
            </w:pPr>
            <w:r w:rsidRPr="0030536D">
              <w:rPr>
                <w:b/>
              </w:rPr>
              <w:t>Toplam</w:t>
            </w:r>
          </w:p>
        </w:tc>
        <w:tc>
          <w:tcPr>
            <w:tcW w:w="1244" w:type="pct"/>
            <w:vAlign w:val="center"/>
          </w:tcPr>
          <w:p w14:paraId="1EABA72D" w14:textId="44614236" w:rsidR="00B04B79" w:rsidRDefault="00B04B79" w:rsidP="009A044D">
            <w:pPr>
              <w:jc w:val="center"/>
            </w:pPr>
            <w:r>
              <w:t>61</w:t>
            </w:r>
          </w:p>
        </w:tc>
        <w:tc>
          <w:tcPr>
            <w:tcW w:w="836" w:type="pct"/>
            <w:vAlign w:val="center"/>
          </w:tcPr>
          <w:p w14:paraId="3A39321B" w14:textId="224A41C3" w:rsidR="00B04B79" w:rsidRDefault="00B04B79" w:rsidP="009A044D">
            <w:pPr>
              <w:pStyle w:val="Dzeltme"/>
              <w:jc w:val="center"/>
            </w:pPr>
            <w:r>
              <w:t>%43,6</w:t>
            </w:r>
          </w:p>
        </w:tc>
      </w:tr>
    </w:tbl>
    <w:p w14:paraId="7777E538" w14:textId="77777777" w:rsidR="00B04B79" w:rsidRDefault="00B04B79" w:rsidP="008B2D8B"/>
    <w:p w14:paraId="58FFBCD3" w14:textId="77777777" w:rsidR="00C1066D" w:rsidRDefault="00C1066D" w:rsidP="008B2D8B"/>
    <w:p w14:paraId="42C7A39D" w14:textId="6E2786DE" w:rsidR="00B04B79" w:rsidRDefault="00B04B79" w:rsidP="001069B4"/>
    <w:p w14:paraId="41396FEA" w14:textId="1032485A" w:rsidR="009038DB" w:rsidRPr="009038DB" w:rsidRDefault="009038DB" w:rsidP="009038DB"/>
    <w:p w14:paraId="1D0CB6B1" w14:textId="00055F72" w:rsidR="001B2B29" w:rsidRDefault="009038DB" w:rsidP="00DF1584">
      <w:pPr>
        <w:pStyle w:val="Balk4"/>
      </w:pPr>
      <w:r>
        <w:tab/>
      </w:r>
      <w:bookmarkStart w:id="214" w:name="_Toc11323919"/>
      <w:r w:rsidR="00B04B79" w:rsidRPr="00FB0C2B">
        <w:t>4.8.2. KBRN Olay Yeri Tehlikelerine Yönelik Risk Algısı ve Hazırlılık</w:t>
      </w:r>
      <w:r w:rsidR="00F911BE">
        <w:t xml:space="preserve"> </w:t>
      </w:r>
      <w:r w:rsidR="00B04B79" w:rsidRPr="00FB0C2B">
        <w:t>ile İlgili Bulgular</w:t>
      </w:r>
      <w:bookmarkEnd w:id="214"/>
    </w:p>
    <w:p w14:paraId="26079647" w14:textId="50EC048C" w:rsidR="005C2F6E" w:rsidRDefault="001B2B29" w:rsidP="001069B4">
      <w:r>
        <w:tab/>
      </w:r>
      <w:r w:rsidR="00C1066D">
        <w:t>Bu bölümde KBRN olay yeri tehlikelerine y</w:t>
      </w:r>
      <w:r w:rsidR="00C1066D" w:rsidRPr="00077D50">
        <w:t>önelik</w:t>
      </w:r>
      <w:r w:rsidR="00C1066D">
        <w:t xml:space="preserve"> risk algısı ve hazırlılık ile i</w:t>
      </w:r>
      <w:r w:rsidR="00C1066D" w:rsidRPr="00077D50">
        <w:t>lgili</w:t>
      </w:r>
      <w:r w:rsidR="00C1066D">
        <w:t xml:space="preserve"> soruların frekans tabloları üzerinden </w:t>
      </w:r>
      <w:r w:rsidR="005C2F6E">
        <w:t>açıklamalarına yer verilecektir.</w:t>
      </w:r>
    </w:p>
    <w:p w14:paraId="341E126E" w14:textId="18DAC229" w:rsidR="00780B28" w:rsidRDefault="001B2B29" w:rsidP="001069B4">
      <w:r>
        <w:tab/>
      </w:r>
      <w:r w:rsidR="00780B28" w:rsidRPr="001B2B29">
        <w:rPr>
          <w:b/>
          <w:i/>
        </w:rPr>
        <w:t>KBRN Olay Yeri Tehlikelerine Yönelik Risk Algısı</w:t>
      </w:r>
      <w:r w:rsidR="00780B28">
        <w:t xml:space="preserve"> ile ilgili 2.bölümde yer alan 14 sorunun betimsel analizi tablo ve yorumları aşağıda verilmiştir.</w:t>
      </w:r>
    </w:p>
    <w:p w14:paraId="1E640B0B" w14:textId="1CC34008" w:rsidR="00C1066D" w:rsidRDefault="00780B28" w:rsidP="001069B4">
      <w:r>
        <w:tab/>
      </w:r>
      <w:r w:rsidR="001069B4" w:rsidRPr="001069B4">
        <w:rPr>
          <w:b/>
          <w:bCs/>
        </w:rPr>
        <w:t xml:space="preserve">Soru 1. </w:t>
      </w:r>
      <w:r w:rsidR="001069B4" w:rsidRPr="001069B4">
        <w:rPr>
          <w:bCs/>
        </w:rPr>
        <w:t>“</w:t>
      </w:r>
      <w:r w:rsidR="001069B4" w:rsidRPr="001069B4">
        <w:t>Olay yerindeki patlayıcılar; şok dalgası, termal radyasyon ve zehirli dumanlar açısından risklidir.” sorusuna 4 kişi (%2,9) kesinlikle katılmıyorum, 3 kişi  (%2,1) katılmıyorum, 5 kişi (%3,6) fikrim yok, 64 kişi (%45,7) katılıyorum, 64 kişi (%45,7) kesinlikle katıl</w:t>
      </w:r>
      <w:r w:rsidR="00BD598A">
        <w:t>ıyorum şek</w:t>
      </w:r>
      <w:r w:rsidR="006344E1">
        <w:t>linde yanıt vermiştir</w:t>
      </w:r>
      <w:r w:rsidR="00F6587A">
        <w:t>.</w:t>
      </w:r>
      <w:r w:rsidR="006344E1">
        <w:t xml:space="preserve"> (Tablo 2.7</w:t>
      </w:r>
      <w:r w:rsidR="00F6587A">
        <w:t>)</w:t>
      </w:r>
    </w:p>
    <w:p w14:paraId="6E4E4888" w14:textId="7DD5FE55" w:rsidR="0030536D" w:rsidRPr="00077D50" w:rsidRDefault="0030536D" w:rsidP="00FE746B">
      <w:pPr>
        <w:jc w:val="center"/>
      </w:pPr>
    </w:p>
    <w:p w14:paraId="541ED86C" w14:textId="757F48E5" w:rsidR="00F961FB" w:rsidRDefault="00F961FB" w:rsidP="00077D50">
      <w:pPr>
        <w:keepNext/>
        <w:spacing w:after="200" w:line="240" w:lineRule="auto"/>
        <w:jc w:val="center"/>
        <w:rPr>
          <w:b/>
          <w:iCs/>
          <w:szCs w:val="24"/>
        </w:rPr>
      </w:pPr>
      <w:bookmarkStart w:id="215" w:name="_Toc8135169"/>
      <w:bookmarkStart w:id="216" w:name="_Toc8230821"/>
      <w:bookmarkStart w:id="217" w:name="_Toc8446514"/>
      <w:bookmarkStart w:id="218" w:name="_Toc9515717"/>
      <w:bookmarkStart w:id="219" w:name="_Toc11324361"/>
      <w:r>
        <w:rPr>
          <w:b/>
          <w:iCs/>
          <w:szCs w:val="24"/>
        </w:rPr>
        <w:lastRenderedPageBreak/>
        <w:t xml:space="preserve">Tablo </w:t>
      </w:r>
      <w:r w:rsidRPr="001069B4">
        <w:rPr>
          <w:b/>
          <w:iCs/>
          <w:szCs w:val="24"/>
        </w:rPr>
        <w:t xml:space="preserve">2. </w:t>
      </w:r>
      <w:r w:rsidRPr="001069B4">
        <w:rPr>
          <w:b/>
          <w:iCs/>
          <w:szCs w:val="24"/>
        </w:rPr>
        <w:fldChar w:fldCharType="begin"/>
      </w:r>
      <w:r w:rsidRPr="001069B4">
        <w:rPr>
          <w:b/>
          <w:iCs/>
          <w:szCs w:val="24"/>
        </w:rPr>
        <w:instrText xml:space="preserve"> SEQ 2. \* ARABIC </w:instrText>
      </w:r>
      <w:r w:rsidRPr="001069B4">
        <w:rPr>
          <w:b/>
          <w:iCs/>
          <w:szCs w:val="24"/>
        </w:rPr>
        <w:fldChar w:fldCharType="separate"/>
      </w:r>
      <w:r w:rsidR="007E14F0">
        <w:rPr>
          <w:b/>
          <w:iCs/>
          <w:noProof/>
          <w:szCs w:val="24"/>
        </w:rPr>
        <w:t>7</w:t>
      </w:r>
      <w:r w:rsidRPr="001069B4">
        <w:rPr>
          <w:b/>
          <w:iCs/>
          <w:szCs w:val="24"/>
        </w:rPr>
        <w:fldChar w:fldCharType="end"/>
      </w:r>
      <w:r w:rsidRPr="001069B4">
        <w:rPr>
          <w:b/>
          <w:iCs/>
          <w:szCs w:val="24"/>
        </w:rPr>
        <w:t>. Soru 1</w:t>
      </w:r>
      <w:bookmarkEnd w:id="215"/>
      <w:bookmarkEnd w:id="216"/>
      <w:bookmarkEnd w:id="217"/>
      <w:bookmarkEnd w:id="218"/>
      <w:bookmarkEnd w:id="219"/>
    </w:p>
    <w:tbl>
      <w:tblPr>
        <w:tblStyle w:val="TabloKlavuzu10"/>
        <w:tblW w:w="3916" w:type="pct"/>
        <w:tblInd w:w="900"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47"/>
        <w:gridCol w:w="1455"/>
        <w:gridCol w:w="1058"/>
      </w:tblGrid>
      <w:tr w:rsidR="007C7076" w:rsidRPr="007C7076" w14:paraId="0FA2473B" w14:textId="77777777" w:rsidTr="007C7076">
        <w:tc>
          <w:tcPr>
            <w:tcW w:w="3113" w:type="pct"/>
            <w:tcBorders>
              <w:top w:val="single" w:sz="4" w:space="0" w:color="auto"/>
              <w:left w:val="nil"/>
              <w:bottom w:val="single" w:sz="4" w:space="0" w:color="auto"/>
              <w:right w:val="nil"/>
            </w:tcBorders>
          </w:tcPr>
          <w:p w14:paraId="61AD8C74" w14:textId="77777777" w:rsidR="007C7076" w:rsidRPr="007C7076" w:rsidRDefault="007C7076" w:rsidP="007C7076"/>
        </w:tc>
        <w:tc>
          <w:tcPr>
            <w:tcW w:w="1092" w:type="pct"/>
            <w:tcBorders>
              <w:top w:val="single" w:sz="4" w:space="0" w:color="auto"/>
              <w:left w:val="nil"/>
              <w:bottom w:val="single" w:sz="4" w:space="0" w:color="auto"/>
              <w:right w:val="nil"/>
            </w:tcBorders>
            <w:hideMark/>
          </w:tcPr>
          <w:p w14:paraId="59F215BB" w14:textId="1F114865" w:rsidR="007C7076" w:rsidRPr="007C7076" w:rsidRDefault="007C7076" w:rsidP="007C7076">
            <w:pPr>
              <w:jc w:val="center"/>
              <w:rPr>
                <w:b/>
              </w:rPr>
            </w:pPr>
            <w:r w:rsidRPr="007C7076">
              <w:rPr>
                <w:b/>
              </w:rPr>
              <w:t>Sayı</w:t>
            </w:r>
          </w:p>
        </w:tc>
        <w:tc>
          <w:tcPr>
            <w:tcW w:w="794" w:type="pct"/>
            <w:tcBorders>
              <w:top w:val="single" w:sz="4" w:space="0" w:color="auto"/>
              <w:left w:val="nil"/>
              <w:bottom w:val="single" w:sz="4" w:space="0" w:color="auto"/>
              <w:right w:val="nil"/>
            </w:tcBorders>
            <w:hideMark/>
          </w:tcPr>
          <w:p w14:paraId="37388DBC" w14:textId="75BE9D01" w:rsidR="007C7076" w:rsidRPr="007C7076" w:rsidRDefault="007C7076" w:rsidP="007C7076">
            <w:pPr>
              <w:jc w:val="center"/>
              <w:rPr>
                <w:b/>
              </w:rPr>
            </w:pPr>
            <w:r w:rsidRPr="007C7076">
              <w:rPr>
                <w:b/>
              </w:rPr>
              <w:t>Yüzde</w:t>
            </w:r>
          </w:p>
        </w:tc>
      </w:tr>
      <w:tr w:rsidR="007C7076" w:rsidRPr="007C7076" w14:paraId="34EBCB20" w14:textId="77777777" w:rsidTr="007C7076">
        <w:trPr>
          <w:trHeight w:val="297"/>
        </w:trPr>
        <w:tc>
          <w:tcPr>
            <w:tcW w:w="3113" w:type="pct"/>
            <w:tcBorders>
              <w:top w:val="single" w:sz="4" w:space="0" w:color="auto"/>
              <w:left w:val="nil"/>
              <w:bottom w:val="nil"/>
              <w:right w:val="nil"/>
            </w:tcBorders>
            <w:hideMark/>
          </w:tcPr>
          <w:p w14:paraId="5F93656B" w14:textId="1C66726F" w:rsidR="007C7076" w:rsidRPr="00FE746B" w:rsidRDefault="007C7076" w:rsidP="007C7076">
            <w:pPr>
              <w:pStyle w:val="ekillerTablosu"/>
            </w:pPr>
            <w:r w:rsidRPr="00FE746B">
              <w:t xml:space="preserve">Kesinlikle </w:t>
            </w:r>
            <w:r w:rsidR="001E4BC9" w:rsidRPr="00FE746B">
              <w:t>Katılmıyorum</w:t>
            </w:r>
          </w:p>
        </w:tc>
        <w:tc>
          <w:tcPr>
            <w:tcW w:w="1092" w:type="pct"/>
            <w:tcBorders>
              <w:top w:val="single" w:sz="4" w:space="0" w:color="auto"/>
              <w:left w:val="nil"/>
              <w:bottom w:val="nil"/>
              <w:right w:val="nil"/>
            </w:tcBorders>
            <w:hideMark/>
          </w:tcPr>
          <w:p w14:paraId="34A6A28C" w14:textId="77777777" w:rsidR="007C7076" w:rsidRPr="007C7076" w:rsidRDefault="007C7076" w:rsidP="007C7076">
            <w:pPr>
              <w:jc w:val="center"/>
            </w:pPr>
            <w:r w:rsidRPr="007C7076">
              <w:t>4</w:t>
            </w:r>
          </w:p>
        </w:tc>
        <w:tc>
          <w:tcPr>
            <w:tcW w:w="794" w:type="pct"/>
            <w:tcBorders>
              <w:top w:val="single" w:sz="4" w:space="0" w:color="auto"/>
              <w:left w:val="nil"/>
              <w:bottom w:val="nil"/>
              <w:right w:val="nil"/>
            </w:tcBorders>
            <w:hideMark/>
          </w:tcPr>
          <w:p w14:paraId="77B6A52E" w14:textId="77777777" w:rsidR="007C7076" w:rsidRPr="007C7076" w:rsidRDefault="007C7076" w:rsidP="007C7076">
            <w:pPr>
              <w:jc w:val="center"/>
            </w:pPr>
            <w:r w:rsidRPr="007C7076">
              <w:t>2,9</w:t>
            </w:r>
          </w:p>
        </w:tc>
      </w:tr>
      <w:tr w:rsidR="007C7076" w:rsidRPr="007C7076" w14:paraId="230243CE" w14:textId="77777777" w:rsidTr="007C7076">
        <w:tc>
          <w:tcPr>
            <w:tcW w:w="3113" w:type="pct"/>
            <w:tcBorders>
              <w:top w:val="nil"/>
              <w:left w:val="nil"/>
              <w:bottom w:val="nil"/>
              <w:right w:val="nil"/>
            </w:tcBorders>
            <w:hideMark/>
          </w:tcPr>
          <w:p w14:paraId="54DC5660" w14:textId="77777777" w:rsidR="007C7076" w:rsidRPr="00FE746B" w:rsidRDefault="007C7076" w:rsidP="007C7076">
            <w:r w:rsidRPr="00FE746B">
              <w:t>Katılmıyorum</w:t>
            </w:r>
          </w:p>
        </w:tc>
        <w:tc>
          <w:tcPr>
            <w:tcW w:w="1092" w:type="pct"/>
            <w:tcBorders>
              <w:top w:val="nil"/>
              <w:left w:val="nil"/>
              <w:bottom w:val="nil"/>
              <w:right w:val="nil"/>
            </w:tcBorders>
            <w:hideMark/>
          </w:tcPr>
          <w:p w14:paraId="23EA9338" w14:textId="77777777" w:rsidR="007C7076" w:rsidRPr="007C7076" w:rsidRDefault="007C7076" w:rsidP="007C7076">
            <w:pPr>
              <w:jc w:val="center"/>
            </w:pPr>
            <w:r w:rsidRPr="007C7076">
              <w:t>3</w:t>
            </w:r>
          </w:p>
        </w:tc>
        <w:tc>
          <w:tcPr>
            <w:tcW w:w="794" w:type="pct"/>
            <w:tcBorders>
              <w:top w:val="nil"/>
              <w:left w:val="nil"/>
              <w:bottom w:val="nil"/>
              <w:right w:val="nil"/>
            </w:tcBorders>
            <w:hideMark/>
          </w:tcPr>
          <w:p w14:paraId="791E85DC" w14:textId="77777777" w:rsidR="007C7076" w:rsidRPr="007C7076" w:rsidRDefault="007C7076" w:rsidP="007C7076">
            <w:pPr>
              <w:jc w:val="center"/>
            </w:pPr>
            <w:r w:rsidRPr="007C7076">
              <w:t>2,1</w:t>
            </w:r>
          </w:p>
        </w:tc>
      </w:tr>
      <w:tr w:rsidR="007C7076" w:rsidRPr="007C7076" w14:paraId="7E02269F" w14:textId="77777777" w:rsidTr="007C7076">
        <w:tc>
          <w:tcPr>
            <w:tcW w:w="3113" w:type="pct"/>
            <w:tcBorders>
              <w:top w:val="nil"/>
              <w:left w:val="nil"/>
              <w:bottom w:val="nil"/>
              <w:right w:val="nil"/>
            </w:tcBorders>
            <w:hideMark/>
          </w:tcPr>
          <w:p w14:paraId="28F00B7B" w14:textId="4D723CFA" w:rsidR="007C7076" w:rsidRPr="00FE746B" w:rsidRDefault="001E4BC9" w:rsidP="007C7076">
            <w:r w:rsidRPr="00FE746B">
              <w:t>Fikrim Yok</w:t>
            </w:r>
          </w:p>
        </w:tc>
        <w:tc>
          <w:tcPr>
            <w:tcW w:w="1092" w:type="pct"/>
            <w:tcBorders>
              <w:top w:val="nil"/>
              <w:left w:val="nil"/>
              <w:bottom w:val="nil"/>
              <w:right w:val="nil"/>
            </w:tcBorders>
            <w:hideMark/>
          </w:tcPr>
          <w:p w14:paraId="1BF538C4" w14:textId="77777777" w:rsidR="007C7076" w:rsidRPr="007C7076" w:rsidRDefault="007C7076" w:rsidP="007C7076">
            <w:pPr>
              <w:jc w:val="center"/>
            </w:pPr>
            <w:r w:rsidRPr="007C7076">
              <w:t>5</w:t>
            </w:r>
          </w:p>
        </w:tc>
        <w:tc>
          <w:tcPr>
            <w:tcW w:w="794" w:type="pct"/>
            <w:tcBorders>
              <w:top w:val="nil"/>
              <w:left w:val="nil"/>
              <w:bottom w:val="nil"/>
              <w:right w:val="nil"/>
            </w:tcBorders>
            <w:hideMark/>
          </w:tcPr>
          <w:p w14:paraId="298F6AD5" w14:textId="77777777" w:rsidR="007C7076" w:rsidRPr="007C7076" w:rsidRDefault="007C7076" w:rsidP="007C7076">
            <w:pPr>
              <w:jc w:val="center"/>
            </w:pPr>
            <w:r w:rsidRPr="007C7076">
              <w:t>3,6</w:t>
            </w:r>
          </w:p>
        </w:tc>
      </w:tr>
      <w:tr w:rsidR="007C7076" w:rsidRPr="007C7076" w14:paraId="58D06FCB" w14:textId="77777777" w:rsidTr="007C7076">
        <w:tc>
          <w:tcPr>
            <w:tcW w:w="3113" w:type="pct"/>
            <w:tcBorders>
              <w:top w:val="nil"/>
              <w:left w:val="nil"/>
              <w:bottom w:val="nil"/>
              <w:right w:val="nil"/>
            </w:tcBorders>
            <w:hideMark/>
          </w:tcPr>
          <w:p w14:paraId="33909946" w14:textId="77777777" w:rsidR="007C7076" w:rsidRPr="00FE746B" w:rsidRDefault="007C7076" w:rsidP="007C7076">
            <w:r w:rsidRPr="00FE746B">
              <w:t>Katılıyorum</w:t>
            </w:r>
          </w:p>
        </w:tc>
        <w:tc>
          <w:tcPr>
            <w:tcW w:w="1092" w:type="pct"/>
            <w:tcBorders>
              <w:top w:val="nil"/>
              <w:left w:val="nil"/>
              <w:bottom w:val="nil"/>
              <w:right w:val="nil"/>
            </w:tcBorders>
            <w:hideMark/>
          </w:tcPr>
          <w:p w14:paraId="4D54E17B" w14:textId="77777777" w:rsidR="007C7076" w:rsidRPr="007C7076" w:rsidRDefault="007C7076" w:rsidP="007C7076">
            <w:pPr>
              <w:jc w:val="center"/>
            </w:pPr>
            <w:r w:rsidRPr="007C7076">
              <w:t>64</w:t>
            </w:r>
          </w:p>
        </w:tc>
        <w:tc>
          <w:tcPr>
            <w:tcW w:w="794" w:type="pct"/>
            <w:tcBorders>
              <w:top w:val="nil"/>
              <w:left w:val="nil"/>
              <w:bottom w:val="nil"/>
              <w:right w:val="nil"/>
            </w:tcBorders>
            <w:hideMark/>
          </w:tcPr>
          <w:p w14:paraId="4C5AF75C" w14:textId="77777777" w:rsidR="007C7076" w:rsidRPr="007C7076" w:rsidRDefault="007C7076" w:rsidP="007C7076">
            <w:pPr>
              <w:jc w:val="center"/>
            </w:pPr>
            <w:r w:rsidRPr="007C7076">
              <w:t>45,7</w:t>
            </w:r>
          </w:p>
        </w:tc>
      </w:tr>
      <w:tr w:rsidR="007C7076" w:rsidRPr="007C7076" w14:paraId="394314BE" w14:textId="77777777" w:rsidTr="007C7076">
        <w:tc>
          <w:tcPr>
            <w:tcW w:w="3113" w:type="pct"/>
            <w:tcBorders>
              <w:top w:val="nil"/>
              <w:left w:val="nil"/>
              <w:bottom w:val="nil"/>
              <w:right w:val="nil"/>
            </w:tcBorders>
            <w:hideMark/>
          </w:tcPr>
          <w:p w14:paraId="4F5DA3C0" w14:textId="60834BF3" w:rsidR="007C7076" w:rsidRPr="00FE746B" w:rsidRDefault="007C7076" w:rsidP="007C7076">
            <w:r w:rsidRPr="00FE746B">
              <w:t xml:space="preserve">Kesinlikle </w:t>
            </w:r>
            <w:r w:rsidR="001E4BC9" w:rsidRPr="00FE746B">
              <w:t>Katılıyorum</w:t>
            </w:r>
          </w:p>
        </w:tc>
        <w:tc>
          <w:tcPr>
            <w:tcW w:w="1092" w:type="pct"/>
            <w:tcBorders>
              <w:top w:val="nil"/>
              <w:left w:val="nil"/>
              <w:bottom w:val="nil"/>
              <w:right w:val="nil"/>
            </w:tcBorders>
            <w:hideMark/>
          </w:tcPr>
          <w:p w14:paraId="565FD0E5" w14:textId="77777777" w:rsidR="007C7076" w:rsidRPr="007C7076" w:rsidRDefault="007C7076" w:rsidP="007C7076">
            <w:pPr>
              <w:jc w:val="center"/>
            </w:pPr>
            <w:r w:rsidRPr="007C7076">
              <w:t>64</w:t>
            </w:r>
          </w:p>
        </w:tc>
        <w:tc>
          <w:tcPr>
            <w:tcW w:w="794" w:type="pct"/>
            <w:tcBorders>
              <w:top w:val="nil"/>
              <w:left w:val="nil"/>
              <w:bottom w:val="nil"/>
              <w:right w:val="nil"/>
            </w:tcBorders>
            <w:hideMark/>
          </w:tcPr>
          <w:p w14:paraId="34DDBA5B" w14:textId="77777777" w:rsidR="007C7076" w:rsidRPr="007C7076" w:rsidRDefault="007C7076" w:rsidP="007C7076">
            <w:pPr>
              <w:jc w:val="center"/>
            </w:pPr>
            <w:r w:rsidRPr="007C7076">
              <w:t>45,7</w:t>
            </w:r>
          </w:p>
        </w:tc>
      </w:tr>
      <w:tr w:rsidR="007C7076" w:rsidRPr="007C7076" w14:paraId="3FD3A141" w14:textId="77777777" w:rsidTr="007C7076">
        <w:trPr>
          <w:trHeight w:val="284"/>
        </w:trPr>
        <w:tc>
          <w:tcPr>
            <w:tcW w:w="3113" w:type="pct"/>
            <w:tcBorders>
              <w:top w:val="nil"/>
              <w:left w:val="nil"/>
              <w:bottom w:val="single" w:sz="4" w:space="0" w:color="auto"/>
              <w:right w:val="nil"/>
            </w:tcBorders>
            <w:hideMark/>
          </w:tcPr>
          <w:p w14:paraId="5D7F9523" w14:textId="6C2016EC" w:rsidR="007C7076" w:rsidRPr="007C7076" w:rsidRDefault="00FE746B" w:rsidP="007C7076">
            <w:pPr>
              <w:rPr>
                <w:b/>
              </w:rPr>
            </w:pPr>
            <w:r w:rsidRPr="007C7076">
              <w:rPr>
                <w:b/>
              </w:rPr>
              <w:t>Toplam</w:t>
            </w:r>
          </w:p>
        </w:tc>
        <w:tc>
          <w:tcPr>
            <w:tcW w:w="1092" w:type="pct"/>
            <w:tcBorders>
              <w:top w:val="nil"/>
              <w:left w:val="nil"/>
              <w:bottom w:val="single" w:sz="4" w:space="0" w:color="auto"/>
              <w:right w:val="nil"/>
            </w:tcBorders>
            <w:hideMark/>
          </w:tcPr>
          <w:p w14:paraId="028950F0" w14:textId="77777777" w:rsidR="007C7076" w:rsidRPr="007C7076" w:rsidRDefault="007C7076" w:rsidP="007C7076">
            <w:pPr>
              <w:jc w:val="center"/>
            </w:pPr>
            <w:r w:rsidRPr="007C7076">
              <w:t>140</w:t>
            </w:r>
          </w:p>
        </w:tc>
        <w:tc>
          <w:tcPr>
            <w:tcW w:w="794" w:type="pct"/>
            <w:tcBorders>
              <w:top w:val="nil"/>
              <w:left w:val="nil"/>
              <w:bottom w:val="single" w:sz="4" w:space="0" w:color="auto"/>
              <w:right w:val="nil"/>
            </w:tcBorders>
            <w:hideMark/>
          </w:tcPr>
          <w:p w14:paraId="68F2A5E8" w14:textId="77777777" w:rsidR="007C7076" w:rsidRPr="007C7076" w:rsidRDefault="007C7076" w:rsidP="007C7076">
            <w:pPr>
              <w:jc w:val="center"/>
            </w:pPr>
            <w:r w:rsidRPr="007C7076">
              <w:t>100</w:t>
            </w:r>
          </w:p>
        </w:tc>
      </w:tr>
    </w:tbl>
    <w:p w14:paraId="6E54BEED" w14:textId="74333448" w:rsidR="007C7076" w:rsidRDefault="007C7076" w:rsidP="00FE746B">
      <w:pPr>
        <w:jc w:val="center"/>
      </w:pPr>
    </w:p>
    <w:p w14:paraId="5E29E4CD" w14:textId="2BF397CF" w:rsidR="00DF1584" w:rsidRPr="003F349E" w:rsidRDefault="007C7076" w:rsidP="003F349E">
      <w:pPr>
        <w:rPr>
          <w:b/>
          <w:bCs/>
        </w:rPr>
      </w:pPr>
      <w:r>
        <w:rPr>
          <w:b/>
          <w:bCs/>
        </w:rPr>
        <w:tab/>
      </w:r>
      <w:r w:rsidR="00077D50">
        <w:rPr>
          <w:b/>
          <w:bCs/>
        </w:rPr>
        <w:t>S</w:t>
      </w:r>
      <w:r w:rsidR="001069B4" w:rsidRPr="001069B4">
        <w:rPr>
          <w:b/>
          <w:bCs/>
        </w:rPr>
        <w:t>oru 2.</w:t>
      </w:r>
      <w:r w:rsidR="001069B4" w:rsidRPr="001069B4">
        <w:rPr>
          <w:bCs/>
        </w:rPr>
        <w:t xml:space="preserve"> “Kimyasal yanık veya zehirlenme açısından olay yerinde yanıcı gazların varlığı beni endişelendirir.” sorusuna 4 kişi (%2,9) kesinlikle katılmıyorum, 2 kişi (%1,4) katılmıyorum, 5 kişi (%3,6) fikrim yok, 64 kişi (%45,7) katılıyorum, 65 kişi (%46,4) kesinlikle katılıyorum şeklinde yanıt vermiştir</w:t>
      </w:r>
      <w:r w:rsidR="00F6587A">
        <w:rPr>
          <w:bCs/>
        </w:rPr>
        <w:t>.</w:t>
      </w:r>
      <w:r w:rsidR="006344E1">
        <w:rPr>
          <w:bCs/>
        </w:rPr>
        <w:t xml:space="preserve"> (Tablo 2.8</w:t>
      </w:r>
      <w:r w:rsidR="00F6587A">
        <w:rPr>
          <w:bCs/>
        </w:rPr>
        <w:t>)</w:t>
      </w:r>
    </w:p>
    <w:tbl>
      <w:tblPr>
        <w:tblStyle w:val="TabloKlavuzu13"/>
        <w:tblpPr w:leftFromText="141" w:rightFromText="141" w:vertAnchor="text" w:horzAnchor="page" w:tblpX="3169" w:tblpY="357"/>
        <w:tblW w:w="0" w:type="auto"/>
        <w:tblInd w:w="0"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47"/>
        <w:gridCol w:w="3021"/>
        <w:gridCol w:w="892"/>
      </w:tblGrid>
      <w:tr w:rsidR="007C7076" w:rsidRPr="007C7076" w14:paraId="10F5572D" w14:textId="77777777" w:rsidTr="007C7076">
        <w:trPr>
          <w:trHeight w:val="291"/>
        </w:trPr>
        <w:tc>
          <w:tcPr>
            <w:tcW w:w="2747" w:type="dxa"/>
            <w:tcBorders>
              <w:top w:val="single" w:sz="4" w:space="0" w:color="auto"/>
              <w:left w:val="nil"/>
              <w:bottom w:val="single" w:sz="4" w:space="0" w:color="auto"/>
              <w:right w:val="nil"/>
            </w:tcBorders>
          </w:tcPr>
          <w:p w14:paraId="5CD3C0CE" w14:textId="77777777" w:rsidR="007C7076" w:rsidRPr="007C7076" w:rsidRDefault="007C7076" w:rsidP="007C7076">
            <w:bookmarkStart w:id="220" w:name="_Toc8135170"/>
            <w:bookmarkStart w:id="221" w:name="_Toc8230822"/>
            <w:bookmarkStart w:id="222" w:name="_Toc8446515"/>
            <w:bookmarkStart w:id="223" w:name="_Toc9515718"/>
          </w:p>
        </w:tc>
        <w:tc>
          <w:tcPr>
            <w:tcW w:w="3021" w:type="dxa"/>
            <w:tcBorders>
              <w:top w:val="single" w:sz="4" w:space="0" w:color="auto"/>
              <w:left w:val="nil"/>
              <w:bottom w:val="single" w:sz="4" w:space="0" w:color="auto"/>
              <w:right w:val="nil"/>
            </w:tcBorders>
            <w:hideMark/>
          </w:tcPr>
          <w:p w14:paraId="429874EE" w14:textId="77777777" w:rsidR="007C7076" w:rsidRPr="007C7076" w:rsidRDefault="007C7076" w:rsidP="007C7076">
            <w:pPr>
              <w:jc w:val="center"/>
              <w:rPr>
                <w:b/>
              </w:rPr>
            </w:pPr>
            <w:r w:rsidRPr="007C7076">
              <w:rPr>
                <w:b/>
              </w:rPr>
              <w:t>Sayı</w:t>
            </w:r>
          </w:p>
        </w:tc>
        <w:tc>
          <w:tcPr>
            <w:tcW w:w="892" w:type="dxa"/>
            <w:tcBorders>
              <w:top w:val="single" w:sz="4" w:space="0" w:color="auto"/>
              <w:left w:val="nil"/>
              <w:bottom w:val="single" w:sz="4" w:space="0" w:color="auto"/>
              <w:right w:val="nil"/>
            </w:tcBorders>
            <w:hideMark/>
          </w:tcPr>
          <w:p w14:paraId="6DCA9CFC" w14:textId="77777777" w:rsidR="007C7076" w:rsidRPr="007C7076" w:rsidRDefault="007C7076" w:rsidP="007C7076">
            <w:pPr>
              <w:jc w:val="center"/>
              <w:rPr>
                <w:b/>
              </w:rPr>
            </w:pPr>
            <w:r w:rsidRPr="007C7076">
              <w:rPr>
                <w:b/>
              </w:rPr>
              <w:t>Yüzde</w:t>
            </w:r>
          </w:p>
        </w:tc>
      </w:tr>
      <w:tr w:rsidR="007C7076" w:rsidRPr="007C7076" w14:paraId="15E3299F" w14:textId="77777777" w:rsidTr="007C7076">
        <w:tc>
          <w:tcPr>
            <w:tcW w:w="2747" w:type="dxa"/>
            <w:tcBorders>
              <w:top w:val="single" w:sz="4" w:space="0" w:color="auto"/>
              <w:left w:val="nil"/>
              <w:bottom w:val="nil"/>
              <w:right w:val="nil"/>
            </w:tcBorders>
            <w:hideMark/>
          </w:tcPr>
          <w:p w14:paraId="2F1E14EB" w14:textId="05A6ACCF" w:rsidR="007C7076" w:rsidRPr="00FE746B" w:rsidRDefault="007C7076" w:rsidP="007C7076">
            <w:r w:rsidRPr="00FE746B">
              <w:t xml:space="preserve">Kesinlikle </w:t>
            </w:r>
            <w:r w:rsidR="001E4BC9" w:rsidRPr="00FE746B">
              <w:t>Katılmıyorum</w:t>
            </w:r>
          </w:p>
        </w:tc>
        <w:tc>
          <w:tcPr>
            <w:tcW w:w="3021" w:type="dxa"/>
            <w:tcBorders>
              <w:top w:val="single" w:sz="4" w:space="0" w:color="auto"/>
              <w:left w:val="nil"/>
              <w:bottom w:val="nil"/>
              <w:right w:val="nil"/>
            </w:tcBorders>
            <w:hideMark/>
          </w:tcPr>
          <w:p w14:paraId="30153E5C" w14:textId="77777777" w:rsidR="007C7076" w:rsidRPr="007C7076" w:rsidRDefault="007C7076" w:rsidP="007C7076">
            <w:pPr>
              <w:jc w:val="center"/>
            </w:pPr>
            <w:r w:rsidRPr="007C7076">
              <w:t>4</w:t>
            </w:r>
          </w:p>
        </w:tc>
        <w:tc>
          <w:tcPr>
            <w:tcW w:w="892" w:type="dxa"/>
            <w:tcBorders>
              <w:top w:val="single" w:sz="4" w:space="0" w:color="auto"/>
              <w:left w:val="nil"/>
              <w:bottom w:val="nil"/>
              <w:right w:val="nil"/>
            </w:tcBorders>
            <w:hideMark/>
          </w:tcPr>
          <w:p w14:paraId="3A0611BC" w14:textId="77777777" w:rsidR="007C7076" w:rsidRPr="007C7076" w:rsidRDefault="007C7076" w:rsidP="007C7076">
            <w:pPr>
              <w:jc w:val="center"/>
            </w:pPr>
            <w:r w:rsidRPr="007C7076">
              <w:t>2,9</w:t>
            </w:r>
          </w:p>
        </w:tc>
      </w:tr>
      <w:tr w:rsidR="007C7076" w:rsidRPr="007C7076" w14:paraId="5C794B68" w14:textId="77777777" w:rsidTr="007C7076">
        <w:tc>
          <w:tcPr>
            <w:tcW w:w="2747" w:type="dxa"/>
            <w:tcBorders>
              <w:top w:val="nil"/>
              <w:left w:val="nil"/>
              <w:bottom w:val="nil"/>
              <w:right w:val="nil"/>
            </w:tcBorders>
            <w:hideMark/>
          </w:tcPr>
          <w:p w14:paraId="46C087D0" w14:textId="77777777" w:rsidR="007C7076" w:rsidRPr="00FE746B" w:rsidRDefault="007C7076" w:rsidP="007C7076">
            <w:r w:rsidRPr="00FE746B">
              <w:t>Katılmıyorum</w:t>
            </w:r>
          </w:p>
        </w:tc>
        <w:tc>
          <w:tcPr>
            <w:tcW w:w="3021" w:type="dxa"/>
            <w:tcBorders>
              <w:top w:val="nil"/>
              <w:left w:val="nil"/>
              <w:bottom w:val="nil"/>
              <w:right w:val="nil"/>
            </w:tcBorders>
            <w:hideMark/>
          </w:tcPr>
          <w:p w14:paraId="6327023D" w14:textId="77777777" w:rsidR="007C7076" w:rsidRPr="007C7076" w:rsidRDefault="007C7076" w:rsidP="007C7076">
            <w:pPr>
              <w:jc w:val="center"/>
            </w:pPr>
            <w:r w:rsidRPr="007C7076">
              <w:t>2</w:t>
            </w:r>
          </w:p>
        </w:tc>
        <w:tc>
          <w:tcPr>
            <w:tcW w:w="892" w:type="dxa"/>
            <w:tcBorders>
              <w:top w:val="nil"/>
              <w:left w:val="nil"/>
              <w:bottom w:val="nil"/>
              <w:right w:val="nil"/>
            </w:tcBorders>
            <w:hideMark/>
          </w:tcPr>
          <w:p w14:paraId="6A8DC988" w14:textId="77777777" w:rsidR="007C7076" w:rsidRPr="007C7076" w:rsidRDefault="007C7076" w:rsidP="007C7076">
            <w:pPr>
              <w:jc w:val="center"/>
            </w:pPr>
            <w:r w:rsidRPr="007C7076">
              <w:t>1,4</w:t>
            </w:r>
          </w:p>
        </w:tc>
      </w:tr>
      <w:tr w:rsidR="007C7076" w:rsidRPr="007C7076" w14:paraId="5328751C" w14:textId="77777777" w:rsidTr="007C7076">
        <w:tc>
          <w:tcPr>
            <w:tcW w:w="2747" w:type="dxa"/>
            <w:tcBorders>
              <w:top w:val="nil"/>
              <w:left w:val="nil"/>
              <w:bottom w:val="nil"/>
              <w:right w:val="nil"/>
            </w:tcBorders>
            <w:hideMark/>
          </w:tcPr>
          <w:p w14:paraId="344ECF4A" w14:textId="4956D554" w:rsidR="007C7076" w:rsidRPr="00FE746B" w:rsidRDefault="001E4BC9" w:rsidP="007C7076">
            <w:r w:rsidRPr="00FE746B">
              <w:t>Fikrim Yok</w:t>
            </w:r>
          </w:p>
        </w:tc>
        <w:tc>
          <w:tcPr>
            <w:tcW w:w="3021" w:type="dxa"/>
            <w:tcBorders>
              <w:top w:val="nil"/>
              <w:left w:val="nil"/>
              <w:bottom w:val="nil"/>
              <w:right w:val="nil"/>
            </w:tcBorders>
            <w:hideMark/>
          </w:tcPr>
          <w:p w14:paraId="4E73230C" w14:textId="77777777" w:rsidR="007C7076" w:rsidRPr="007C7076" w:rsidRDefault="007C7076" w:rsidP="007C7076">
            <w:pPr>
              <w:jc w:val="center"/>
            </w:pPr>
            <w:r w:rsidRPr="007C7076">
              <w:t>5</w:t>
            </w:r>
          </w:p>
        </w:tc>
        <w:tc>
          <w:tcPr>
            <w:tcW w:w="892" w:type="dxa"/>
            <w:tcBorders>
              <w:top w:val="nil"/>
              <w:left w:val="nil"/>
              <w:bottom w:val="nil"/>
              <w:right w:val="nil"/>
            </w:tcBorders>
            <w:hideMark/>
          </w:tcPr>
          <w:p w14:paraId="3214630B" w14:textId="77777777" w:rsidR="007C7076" w:rsidRPr="007C7076" w:rsidRDefault="007C7076" w:rsidP="007C7076">
            <w:pPr>
              <w:jc w:val="center"/>
            </w:pPr>
            <w:r w:rsidRPr="007C7076">
              <w:t>3,6</w:t>
            </w:r>
          </w:p>
        </w:tc>
      </w:tr>
      <w:tr w:rsidR="007C7076" w:rsidRPr="007C7076" w14:paraId="097A1400" w14:textId="77777777" w:rsidTr="007C7076">
        <w:tc>
          <w:tcPr>
            <w:tcW w:w="2747" w:type="dxa"/>
            <w:tcBorders>
              <w:top w:val="nil"/>
              <w:left w:val="nil"/>
              <w:bottom w:val="nil"/>
              <w:right w:val="nil"/>
            </w:tcBorders>
            <w:hideMark/>
          </w:tcPr>
          <w:p w14:paraId="5221A463" w14:textId="77777777" w:rsidR="007C7076" w:rsidRPr="00FE746B" w:rsidRDefault="007C7076" w:rsidP="007C7076">
            <w:r w:rsidRPr="00FE746B">
              <w:t>Katılıyorum</w:t>
            </w:r>
          </w:p>
        </w:tc>
        <w:tc>
          <w:tcPr>
            <w:tcW w:w="3021" w:type="dxa"/>
            <w:tcBorders>
              <w:top w:val="nil"/>
              <w:left w:val="nil"/>
              <w:bottom w:val="nil"/>
              <w:right w:val="nil"/>
            </w:tcBorders>
            <w:hideMark/>
          </w:tcPr>
          <w:p w14:paraId="6FAC5569" w14:textId="77777777" w:rsidR="007C7076" w:rsidRPr="007C7076" w:rsidRDefault="007C7076" w:rsidP="007C7076">
            <w:pPr>
              <w:jc w:val="center"/>
            </w:pPr>
            <w:r w:rsidRPr="007C7076">
              <w:t>64</w:t>
            </w:r>
          </w:p>
        </w:tc>
        <w:tc>
          <w:tcPr>
            <w:tcW w:w="892" w:type="dxa"/>
            <w:tcBorders>
              <w:top w:val="nil"/>
              <w:left w:val="nil"/>
              <w:bottom w:val="nil"/>
              <w:right w:val="nil"/>
            </w:tcBorders>
            <w:hideMark/>
          </w:tcPr>
          <w:p w14:paraId="4155891E" w14:textId="77777777" w:rsidR="007C7076" w:rsidRPr="007C7076" w:rsidRDefault="007C7076" w:rsidP="007C7076">
            <w:pPr>
              <w:jc w:val="center"/>
            </w:pPr>
            <w:r w:rsidRPr="007C7076">
              <w:t>45,7</w:t>
            </w:r>
          </w:p>
        </w:tc>
      </w:tr>
      <w:tr w:rsidR="007C7076" w:rsidRPr="007C7076" w14:paraId="6F704307" w14:textId="77777777" w:rsidTr="007C7076">
        <w:tc>
          <w:tcPr>
            <w:tcW w:w="2747" w:type="dxa"/>
            <w:tcBorders>
              <w:top w:val="nil"/>
              <w:left w:val="nil"/>
              <w:bottom w:val="nil"/>
              <w:right w:val="nil"/>
            </w:tcBorders>
            <w:hideMark/>
          </w:tcPr>
          <w:p w14:paraId="2B5DFE25" w14:textId="55945FA9" w:rsidR="007C7076" w:rsidRPr="00FE746B" w:rsidRDefault="007C7076" w:rsidP="007C7076">
            <w:r w:rsidRPr="00FE746B">
              <w:t xml:space="preserve">Kesinlikle </w:t>
            </w:r>
            <w:r w:rsidR="001E4BC9" w:rsidRPr="00FE746B">
              <w:t>Katılıyorum</w:t>
            </w:r>
          </w:p>
        </w:tc>
        <w:tc>
          <w:tcPr>
            <w:tcW w:w="3021" w:type="dxa"/>
            <w:tcBorders>
              <w:top w:val="nil"/>
              <w:left w:val="nil"/>
              <w:bottom w:val="nil"/>
              <w:right w:val="nil"/>
            </w:tcBorders>
            <w:hideMark/>
          </w:tcPr>
          <w:p w14:paraId="4FEBA97B" w14:textId="77777777" w:rsidR="007C7076" w:rsidRPr="007C7076" w:rsidRDefault="007C7076" w:rsidP="007C7076">
            <w:pPr>
              <w:jc w:val="center"/>
            </w:pPr>
            <w:r w:rsidRPr="007C7076">
              <w:t>65</w:t>
            </w:r>
          </w:p>
        </w:tc>
        <w:tc>
          <w:tcPr>
            <w:tcW w:w="892" w:type="dxa"/>
            <w:tcBorders>
              <w:top w:val="nil"/>
              <w:left w:val="nil"/>
              <w:bottom w:val="nil"/>
              <w:right w:val="nil"/>
            </w:tcBorders>
            <w:hideMark/>
          </w:tcPr>
          <w:p w14:paraId="1ED1BDEF" w14:textId="77777777" w:rsidR="007C7076" w:rsidRPr="007C7076" w:rsidRDefault="007C7076" w:rsidP="007C7076">
            <w:pPr>
              <w:jc w:val="center"/>
            </w:pPr>
            <w:r w:rsidRPr="007C7076">
              <w:t>46,4</w:t>
            </w:r>
          </w:p>
        </w:tc>
      </w:tr>
      <w:tr w:rsidR="007C7076" w:rsidRPr="007C7076" w14:paraId="47773E92" w14:textId="77777777" w:rsidTr="007C7076">
        <w:tc>
          <w:tcPr>
            <w:tcW w:w="2747" w:type="dxa"/>
            <w:tcBorders>
              <w:top w:val="nil"/>
              <w:left w:val="nil"/>
              <w:bottom w:val="single" w:sz="4" w:space="0" w:color="auto"/>
              <w:right w:val="nil"/>
            </w:tcBorders>
            <w:hideMark/>
          </w:tcPr>
          <w:p w14:paraId="40C84F24" w14:textId="51108D27" w:rsidR="007C7076" w:rsidRPr="007C7076" w:rsidRDefault="00FE746B" w:rsidP="007C7076">
            <w:pPr>
              <w:rPr>
                <w:b/>
              </w:rPr>
            </w:pPr>
            <w:r w:rsidRPr="007C7076">
              <w:rPr>
                <w:b/>
              </w:rPr>
              <w:t>Toplam</w:t>
            </w:r>
          </w:p>
        </w:tc>
        <w:tc>
          <w:tcPr>
            <w:tcW w:w="3021" w:type="dxa"/>
            <w:tcBorders>
              <w:top w:val="nil"/>
              <w:left w:val="nil"/>
              <w:bottom w:val="single" w:sz="4" w:space="0" w:color="auto"/>
              <w:right w:val="nil"/>
            </w:tcBorders>
            <w:hideMark/>
          </w:tcPr>
          <w:p w14:paraId="5F90EB9F" w14:textId="77777777" w:rsidR="007C7076" w:rsidRPr="007C7076" w:rsidRDefault="007C7076" w:rsidP="007C7076">
            <w:pPr>
              <w:jc w:val="center"/>
            </w:pPr>
            <w:r w:rsidRPr="007C7076">
              <w:t>140</w:t>
            </w:r>
          </w:p>
        </w:tc>
        <w:tc>
          <w:tcPr>
            <w:tcW w:w="892" w:type="dxa"/>
            <w:tcBorders>
              <w:top w:val="nil"/>
              <w:left w:val="nil"/>
              <w:bottom w:val="single" w:sz="4" w:space="0" w:color="auto"/>
              <w:right w:val="nil"/>
            </w:tcBorders>
            <w:hideMark/>
          </w:tcPr>
          <w:p w14:paraId="55AC20E8" w14:textId="77777777" w:rsidR="007C7076" w:rsidRPr="007C7076" w:rsidRDefault="007C7076" w:rsidP="007C7076">
            <w:pPr>
              <w:jc w:val="center"/>
            </w:pPr>
            <w:r w:rsidRPr="007C7076">
              <w:t>100</w:t>
            </w:r>
          </w:p>
        </w:tc>
      </w:tr>
    </w:tbl>
    <w:p w14:paraId="198B1CBB" w14:textId="3E017C7C" w:rsidR="001069B4" w:rsidRPr="001069B4" w:rsidRDefault="003476FF" w:rsidP="001069B4">
      <w:pPr>
        <w:keepNext/>
        <w:spacing w:after="200" w:line="240" w:lineRule="auto"/>
        <w:jc w:val="center"/>
        <w:rPr>
          <w:b/>
          <w:iCs/>
          <w:szCs w:val="24"/>
        </w:rPr>
      </w:pPr>
      <w:bookmarkStart w:id="224" w:name="_Toc11324362"/>
      <w:r>
        <w:rPr>
          <w:b/>
          <w:iCs/>
          <w:szCs w:val="24"/>
        </w:rPr>
        <w:t xml:space="preserve">Tablo </w:t>
      </w:r>
      <w:r w:rsidR="001069B4" w:rsidRPr="001069B4">
        <w:rPr>
          <w:b/>
          <w:iCs/>
          <w:szCs w:val="24"/>
        </w:rPr>
        <w:t xml:space="preserve">2. </w:t>
      </w:r>
      <w:r w:rsidR="001069B4" w:rsidRPr="001069B4">
        <w:rPr>
          <w:b/>
          <w:iCs/>
          <w:szCs w:val="24"/>
        </w:rPr>
        <w:fldChar w:fldCharType="begin"/>
      </w:r>
      <w:r w:rsidR="001069B4" w:rsidRPr="001069B4">
        <w:rPr>
          <w:b/>
          <w:iCs/>
          <w:szCs w:val="24"/>
        </w:rPr>
        <w:instrText xml:space="preserve"> SEQ 2. \* ARABIC </w:instrText>
      </w:r>
      <w:r w:rsidR="001069B4" w:rsidRPr="001069B4">
        <w:rPr>
          <w:b/>
          <w:iCs/>
          <w:szCs w:val="24"/>
        </w:rPr>
        <w:fldChar w:fldCharType="separate"/>
      </w:r>
      <w:r w:rsidR="007E14F0">
        <w:rPr>
          <w:b/>
          <w:iCs/>
          <w:noProof/>
          <w:szCs w:val="24"/>
        </w:rPr>
        <w:t>8</w:t>
      </w:r>
      <w:r w:rsidR="001069B4" w:rsidRPr="001069B4">
        <w:rPr>
          <w:b/>
          <w:iCs/>
          <w:szCs w:val="24"/>
        </w:rPr>
        <w:fldChar w:fldCharType="end"/>
      </w:r>
      <w:r w:rsidR="001069B4" w:rsidRPr="001069B4">
        <w:rPr>
          <w:b/>
          <w:iCs/>
          <w:szCs w:val="24"/>
        </w:rPr>
        <w:t>. Soru 2</w:t>
      </w:r>
      <w:bookmarkEnd w:id="220"/>
      <w:bookmarkEnd w:id="221"/>
      <w:bookmarkEnd w:id="222"/>
      <w:bookmarkEnd w:id="223"/>
      <w:bookmarkEnd w:id="224"/>
    </w:p>
    <w:p w14:paraId="6AF87D11" w14:textId="4A5443D7" w:rsidR="001069B4" w:rsidRPr="007C7076" w:rsidRDefault="001069B4" w:rsidP="007C7076">
      <w:pPr>
        <w:pStyle w:val="ekillerTablosu"/>
        <w:spacing w:after="160"/>
        <w:rPr>
          <w:bCs/>
        </w:rPr>
      </w:pPr>
    </w:p>
    <w:p w14:paraId="6E46985A" w14:textId="77777777" w:rsidR="009A044D" w:rsidRDefault="003850A4" w:rsidP="00AF6274">
      <w:pPr>
        <w:rPr>
          <w:bCs/>
        </w:rPr>
      </w:pPr>
      <w:r>
        <w:rPr>
          <w:bCs/>
        </w:rPr>
        <w:tab/>
      </w:r>
    </w:p>
    <w:p w14:paraId="047263FF" w14:textId="77777777" w:rsidR="009A044D" w:rsidRDefault="009A044D" w:rsidP="00AF6274">
      <w:pPr>
        <w:rPr>
          <w:bCs/>
        </w:rPr>
      </w:pPr>
    </w:p>
    <w:p w14:paraId="5827FFAD" w14:textId="355C420C" w:rsidR="00DF1584" w:rsidRDefault="00DF1584" w:rsidP="00AF6274">
      <w:pPr>
        <w:rPr>
          <w:bCs/>
        </w:rPr>
      </w:pPr>
    </w:p>
    <w:p w14:paraId="2D3CFA3B" w14:textId="241F6E46" w:rsidR="00AD2CFD" w:rsidRPr="001069B4" w:rsidRDefault="00DF1584" w:rsidP="003F349E">
      <w:r>
        <w:rPr>
          <w:bCs/>
        </w:rPr>
        <w:tab/>
      </w:r>
      <w:r w:rsidR="001069B4" w:rsidRPr="001069B4">
        <w:rPr>
          <w:b/>
        </w:rPr>
        <w:t xml:space="preserve">Soru 3. </w:t>
      </w:r>
      <w:r w:rsidR="001069B4" w:rsidRPr="001069B4">
        <w:t>“Radyasyon ile ilgili oluşabilecek maruziyetlerde radyasyon tipi, kaynağa olan uzaklık ve maruz kalma süresi etkilidir.” sorusuna 4 kişi (%2,9) kesinlikle katılmıyorum, 1 kişi (%0,7) katılmıyorum, 21 kişi (%15,0) fikrim yok, 54 kişi (%38,6) katılıyorum, 60 kişi (%42,1) kesinlikle katılıyorum şeklinde yanıt vermiştir</w:t>
      </w:r>
      <w:r w:rsidR="00F6587A">
        <w:t>.</w:t>
      </w:r>
      <w:r w:rsidR="003850A4">
        <w:t xml:space="preserve"> (Tablo 2.9</w:t>
      </w:r>
      <w:r w:rsidR="00F6587A">
        <w:t>)</w:t>
      </w:r>
    </w:p>
    <w:p w14:paraId="211E8C3D" w14:textId="5E0F4A8F" w:rsidR="001069B4" w:rsidRDefault="003476FF" w:rsidP="001069B4">
      <w:pPr>
        <w:keepNext/>
        <w:spacing w:after="200" w:line="240" w:lineRule="auto"/>
        <w:jc w:val="center"/>
        <w:rPr>
          <w:b/>
          <w:iCs/>
          <w:szCs w:val="24"/>
        </w:rPr>
      </w:pPr>
      <w:bookmarkStart w:id="225" w:name="_Toc8135171"/>
      <w:bookmarkStart w:id="226" w:name="_Toc8230823"/>
      <w:bookmarkStart w:id="227" w:name="_Toc8446516"/>
      <w:bookmarkStart w:id="228" w:name="_Toc9515719"/>
      <w:bookmarkStart w:id="229" w:name="_Toc11324363"/>
      <w:r>
        <w:rPr>
          <w:b/>
          <w:iCs/>
          <w:szCs w:val="24"/>
        </w:rPr>
        <w:t xml:space="preserve">Tablo </w:t>
      </w:r>
      <w:r w:rsidR="001069B4" w:rsidRPr="001069B4">
        <w:rPr>
          <w:b/>
          <w:iCs/>
          <w:szCs w:val="24"/>
        </w:rPr>
        <w:t xml:space="preserve">2. </w:t>
      </w:r>
      <w:r w:rsidR="001069B4" w:rsidRPr="001069B4">
        <w:rPr>
          <w:b/>
          <w:iCs/>
          <w:szCs w:val="24"/>
        </w:rPr>
        <w:fldChar w:fldCharType="begin"/>
      </w:r>
      <w:r w:rsidR="001069B4" w:rsidRPr="001069B4">
        <w:rPr>
          <w:b/>
          <w:iCs/>
          <w:szCs w:val="24"/>
        </w:rPr>
        <w:instrText xml:space="preserve"> SEQ 2. \* ARABIC </w:instrText>
      </w:r>
      <w:r w:rsidR="001069B4" w:rsidRPr="001069B4">
        <w:rPr>
          <w:b/>
          <w:iCs/>
          <w:szCs w:val="24"/>
        </w:rPr>
        <w:fldChar w:fldCharType="separate"/>
      </w:r>
      <w:r w:rsidR="007E14F0">
        <w:rPr>
          <w:b/>
          <w:iCs/>
          <w:noProof/>
          <w:szCs w:val="24"/>
        </w:rPr>
        <w:t>9</w:t>
      </w:r>
      <w:r w:rsidR="001069B4" w:rsidRPr="001069B4">
        <w:rPr>
          <w:b/>
          <w:iCs/>
          <w:szCs w:val="24"/>
        </w:rPr>
        <w:fldChar w:fldCharType="end"/>
      </w:r>
      <w:r w:rsidR="001069B4" w:rsidRPr="001069B4">
        <w:rPr>
          <w:b/>
          <w:iCs/>
          <w:szCs w:val="24"/>
        </w:rPr>
        <w:t>. Soru 3</w:t>
      </w:r>
      <w:bookmarkEnd w:id="225"/>
      <w:bookmarkEnd w:id="226"/>
      <w:bookmarkEnd w:id="227"/>
      <w:bookmarkEnd w:id="228"/>
      <w:bookmarkEnd w:id="229"/>
    </w:p>
    <w:tbl>
      <w:tblPr>
        <w:tblStyle w:val="TabloKlavuzu14"/>
        <w:tblW w:w="0" w:type="auto"/>
        <w:jc w:val="center"/>
        <w:tblInd w:w="0"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47"/>
        <w:gridCol w:w="3021"/>
        <w:gridCol w:w="892"/>
      </w:tblGrid>
      <w:tr w:rsidR="00FE746B" w:rsidRPr="00FE746B" w14:paraId="05A73C18" w14:textId="77777777" w:rsidTr="00FE746B">
        <w:trPr>
          <w:jc w:val="center"/>
        </w:trPr>
        <w:tc>
          <w:tcPr>
            <w:tcW w:w="2747" w:type="dxa"/>
            <w:tcBorders>
              <w:top w:val="single" w:sz="4" w:space="0" w:color="auto"/>
              <w:left w:val="nil"/>
              <w:bottom w:val="single" w:sz="4" w:space="0" w:color="auto"/>
              <w:right w:val="nil"/>
            </w:tcBorders>
          </w:tcPr>
          <w:p w14:paraId="517B88E6" w14:textId="77777777" w:rsidR="00FE746B" w:rsidRPr="00FE746B" w:rsidRDefault="00FE746B" w:rsidP="00FE746B"/>
        </w:tc>
        <w:tc>
          <w:tcPr>
            <w:tcW w:w="3021" w:type="dxa"/>
            <w:tcBorders>
              <w:top w:val="single" w:sz="4" w:space="0" w:color="auto"/>
              <w:left w:val="nil"/>
              <w:bottom w:val="single" w:sz="4" w:space="0" w:color="auto"/>
              <w:right w:val="nil"/>
            </w:tcBorders>
            <w:hideMark/>
          </w:tcPr>
          <w:p w14:paraId="0B3FC888" w14:textId="5BB8A0EC" w:rsidR="00FE746B" w:rsidRPr="00FE746B" w:rsidRDefault="00FE746B" w:rsidP="00FE746B">
            <w:pPr>
              <w:jc w:val="center"/>
              <w:rPr>
                <w:b/>
              </w:rPr>
            </w:pPr>
            <w:r w:rsidRPr="00FE746B">
              <w:rPr>
                <w:b/>
              </w:rPr>
              <w:t>Sayı</w:t>
            </w:r>
          </w:p>
        </w:tc>
        <w:tc>
          <w:tcPr>
            <w:tcW w:w="892" w:type="dxa"/>
            <w:tcBorders>
              <w:top w:val="single" w:sz="4" w:space="0" w:color="auto"/>
              <w:left w:val="nil"/>
              <w:bottom w:val="single" w:sz="4" w:space="0" w:color="auto"/>
              <w:right w:val="nil"/>
            </w:tcBorders>
            <w:hideMark/>
          </w:tcPr>
          <w:p w14:paraId="28FCCF3E" w14:textId="5861B77E" w:rsidR="00FE746B" w:rsidRPr="00FE746B" w:rsidRDefault="00FE746B" w:rsidP="00FE746B">
            <w:pPr>
              <w:jc w:val="center"/>
              <w:rPr>
                <w:b/>
              </w:rPr>
            </w:pPr>
            <w:r w:rsidRPr="00FE746B">
              <w:rPr>
                <w:b/>
              </w:rPr>
              <w:t>Yüzde</w:t>
            </w:r>
          </w:p>
        </w:tc>
      </w:tr>
      <w:tr w:rsidR="00FE746B" w:rsidRPr="00FE746B" w14:paraId="7789B22D" w14:textId="77777777" w:rsidTr="00FE746B">
        <w:trPr>
          <w:jc w:val="center"/>
        </w:trPr>
        <w:tc>
          <w:tcPr>
            <w:tcW w:w="2747" w:type="dxa"/>
            <w:tcBorders>
              <w:top w:val="single" w:sz="4" w:space="0" w:color="auto"/>
              <w:left w:val="nil"/>
              <w:bottom w:val="nil"/>
              <w:right w:val="nil"/>
            </w:tcBorders>
            <w:hideMark/>
          </w:tcPr>
          <w:p w14:paraId="7BB90B87" w14:textId="19F321D8" w:rsidR="00FE746B" w:rsidRPr="00AB31EE" w:rsidRDefault="00FE746B" w:rsidP="00AB31EE">
            <w:pPr>
              <w:pStyle w:val="ekillerTablosu"/>
            </w:pPr>
            <w:r w:rsidRPr="00AB31EE">
              <w:t xml:space="preserve">Kesinlikle </w:t>
            </w:r>
            <w:r w:rsidR="001E4BC9" w:rsidRPr="00AB31EE">
              <w:t>Katılmıyorum</w:t>
            </w:r>
          </w:p>
        </w:tc>
        <w:tc>
          <w:tcPr>
            <w:tcW w:w="3021" w:type="dxa"/>
            <w:tcBorders>
              <w:top w:val="single" w:sz="4" w:space="0" w:color="auto"/>
              <w:left w:val="nil"/>
              <w:bottom w:val="nil"/>
              <w:right w:val="nil"/>
            </w:tcBorders>
            <w:hideMark/>
          </w:tcPr>
          <w:p w14:paraId="04FC3DB2" w14:textId="77777777" w:rsidR="00FE746B" w:rsidRPr="00FE746B" w:rsidRDefault="00FE746B" w:rsidP="00FE746B">
            <w:pPr>
              <w:jc w:val="center"/>
            </w:pPr>
            <w:r w:rsidRPr="00FE746B">
              <w:t>4</w:t>
            </w:r>
          </w:p>
        </w:tc>
        <w:tc>
          <w:tcPr>
            <w:tcW w:w="892" w:type="dxa"/>
            <w:tcBorders>
              <w:top w:val="single" w:sz="4" w:space="0" w:color="auto"/>
              <w:left w:val="nil"/>
              <w:bottom w:val="nil"/>
              <w:right w:val="nil"/>
            </w:tcBorders>
            <w:hideMark/>
          </w:tcPr>
          <w:p w14:paraId="5BD78EAF" w14:textId="77777777" w:rsidR="00FE746B" w:rsidRPr="00FE746B" w:rsidRDefault="00FE746B" w:rsidP="00FE746B">
            <w:pPr>
              <w:jc w:val="center"/>
            </w:pPr>
            <w:r w:rsidRPr="00FE746B">
              <w:t>2,9</w:t>
            </w:r>
          </w:p>
        </w:tc>
      </w:tr>
      <w:tr w:rsidR="00FE746B" w:rsidRPr="00FE746B" w14:paraId="62ECFC2B" w14:textId="77777777" w:rsidTr="00FE746B">
        <w:trPr>
          <w:jc w:val="center"/>
        </w:trPr>
        <w:tc>
          <w:tcPr>
            <w:tcW w:w="2747" w:type="dxa"/>
            <w:tcBorders>
              <w:top w:val="nil"/>
              <w:left w:val="nil"/>
              <w:bottom w:val="nil"/>
              <w:right w:val="nil"/>
            </w:tcBorders>
            <w:hideMark/>
          </w:tcPr>
          <w:p w14:paraId="78856A0C" w14:textId="77777777" w:rsidR="00FE746B" w:rsidRPr="00FE746B" w:rsidRDefault="00FE746B" w:rsidP="00FE746B">
            <w:r w:rsidRPr="00FE746B">
              <w:t>Katılmıyorum</w:t>
            </w:r>
          </w:p>
        </w:tc>
        <w:tc>
          <w:tcPr>
            <w:tcW w:w="3021" w:type="dxa"/>
            <w:tcBorders>
              <w:top w:val="nil"/>
              <w:left w:val="nil"/>
              <w:bottom w:val="nil"/>
              <w:right w:val="nil"/>
            </w:tcBorders>
            <w:hideMark/>
          </w:tcPr>
          <w:p w14:paraId="31423862" w14:textId="77777777" w:rsidR="00FE746B" w:rsidRPr="00FE746B" w:rsidRDefault="00FE746B" w:rsidP="00FE746B">
            <w:pPr>
              <w:jc w:val="center"/>
            </w:pPr>
            <w:r w:rsidRPr="00FE746B">
              <w:t>1</w:t>
            </w:r>
          </w:p>
        </w:tc>
        <w:tc>
          <w:tcPr>
            <w:tcW w:w="892" w:type="dxa"/>
            <w:tcBorders>
              <w:top w:val="nil"/>
              <w:left w:val="nil"/>
              <w:bottom w:val="nil"/>
              <w:right w:val="nil"/>
            </w:tcBorders>
            <w:hideMark/>
          </w:tcPr>
          <w:p w14:paraId="5479E257" w14:textId="77777777" w:rsidR="00FE746B" w:rsidRPr="00FE746B" w:rsidRDefault="00FE746B" w:rsidP="00FE746B">
            <w:pPr>
              <w:jc w:val="center"/>
            </w:pPr>
            <w:r w:rsidRPr="00FE746B">
              <w:t>0,7</w:t>
            </w:r>
          </w:p>
        </w:tc>
      </w:tr>
      <w:tr w:rsidR="00FE746B" w:rsidRPr="00FE746B" w14:paraId="6459C991" w14:textId="77777777" w:rsidTr="00FE746B">
        <w:trPr>
          <w:jc w:val="center"/>
        </w:trPr>
        <w:tc>
          <w:tcPr>
            <w:tcW w:w="2747" w:type="dxa"/>
            <w:tcBorders>
              <w:top w:val="nil"/>
              <w:left w:val="nil"/>
              <w:bottom w:val="nil"/>
              <w:right w:val="nil"/>
            </w:tcBorders>
            <w:hideMark/>
          </w:tcPr>
          <w:p w14:paraId="3892F249" w14:textId="29BCC710" w:rsidR="00FE746B" w:rsidRPr="00FE746B" w:rsidRDefault="001E4BC9" w:rsidP="00FE746B">
            <w:r w:rsidRPr="00FE746B">
              <w:t>Fikrim Yok</w:t>
            </w:r>
          </w:p>
        </w:tc>
        <w:tc>
          <w:tcPr>
            <w:tcW w:w="3021" w:type="dxa"/>
            <w:tcBorders>
              <w:top w:val="nil"/>
              <w:left w:val="nil"/>
              <w:bottom w:val="nil"/>
              <w:right w:val="nil"/>
            </w:tcBorders>
            <w:hideMark/>
          </w:tcPr>
          <w:p w14:paraId="7865AD3D" w14:textId="77777777" w:rsidR="00FE746B" w:rsidRPr="00FE746B" w:rsidRDefault="00FE746B" w:rsidP="00FE746B">
            <w:pPr>
              <w:jc w:val="center"/>
            </w:pPr>
            <w:r w:rsidRPr="00FE746B">
              <w:t>21</w:t>
            </w:r>
          </w:p>
        </w:tc>
        <w:tc>
          <w:tcPr>
            <w:tcW w:w="892" w:type="dxa"/>
            <w:tcBorders>
              <w:top w:val="nil"/>
              <w:left w:val="nil"/>
              <w:bottom w:val="nil"/>
              <w:right w:val="nil"/>
            </w:tcBorders>
            <w:hideMark/>
          </w:tcPr>
          <w:p w14:paraId="6FB3EB61" w14:textId="77777777" w:rsidR="00FE746B" w:rsidRPr="00FE746B" w:rsidRDefault="00FE746B" w:rsidP="00FE746B">
            <w:pPr>
              <w:jc w:val="center"/>
            </w:pPr>
            <w:r w:rsidRPr="00FE746B">
              <w:t>15,0</w:t>
            </w:r>
          </w:p>
        </w:tc>
      </w:tr>
      <w:tr w:rsidR="00FE746B" w:rsidRPr="00FE746B" w14:paraId="71523E20" w14:textId="77777777" w:rsidTr="00FE746B">
        <w:trPr>
          <w:jc w:val="center"/>
        </w:trPr>
        <w:tc>
          <w:tcPr>
            <w:tcW w:w="2747" w:type="dxa"/>
            <w:tcBorders>
              <w:top w:val="nil"/>
              <w:left w:val="nil"/>
              <w:bottom w:val="nil"/>
              <w:right w:val="nil"/>
            </w:tcBorders>
            <w:hideMark/>
          </w:tcPr>
          <w:p w14:paraId="6396BE14" w14:textId="77777777" w:rsidR="00FE746B" w:rsidRPr="00FE746B" w:rsidRDefault="00FE746B" w:rsidP="00FE746B">
            <w:r w:rsidRPr="00FE746B">
              <w:t>Katılıyorum</w:t>
            </w:r>
          </w:p>
        </w:tc>
        <w:tc>
          <w:tcPr>
            <w:tcW w:w="3021" w:type="dxa"/>
            <w:tcBorders>
              <w:top w:val="nil"/>
              <w:left w:val="nil"/>
              <w:bottom w:val="nil"/>
              <w:right w:val="nil"/>
            </w:tcBorders>
            <w:hideMark/>
          </w:tcPr>
          <w:p w14:paraId="2906EF84" w14:textId="77777777" w:rsidR="00FE746B" w:rsidRPr="00FE746B" w:rsidRDefault="00FE746B" w:rsidP="00FE746B">
            <w:pPr>
              <w:jc w:val="center"/>
            </w:pPr>
            <w:r w:rsidRPr="00FE746B">
              <w:t>54</w:t>
            </w:r>
          </w:p>
        </w:tc>
        <w:tc>
          <w:tcPr>
            <w:tcW w:w="892" w:type="dxa"/>
            <w:tcBorders>
              <w:top w:val="nil"/>
              <w:left w:val="nil"/>
              <w:bottom w:val="nil"/>
              <w:right w:val="nil"/>
            </w:tcBorders>
            <w:hideMark/>
          </w:tcPr>
          <w:p w14:paraId="0A1F6429" w14:textId="77777777" w:rsidR="00FE746B" w:rsidRPr="00FE746B" w:rsidRDefault="00FE746B" w:rsidP="00FE746B">
            <w:pPr>
              <w:jc w:val="center"/>
            </w:pPr>
            <w:r w:rsidRPr="00FE746B">
              <w:t>38,6</w:t>
            </w:r>
          </w:p>
        </w:tc>
      </w:tr>
      <w:tr w:rsidR="00FE746B" w:rsidRPr="00FE746B" w14:paraId="68D56D78" w14:textId="77777777" w:rsidTr="00FE746B">
        <w:trPr>
          <w:jc w:val="center"/>
        </w:trPr>
        <w:tc>
          <w:tcPr>
            <w:tcW w:w="2747" w:type="dxa"/>
            <w:tcBorders>
              <w:top w:val="nil"/>
              <w:left w:val="nil"/>
              <w:bottom w:val="nil"/>
              <w:right w:val="nil"/>
            </w:tcBorders>
            <w:hideMark/>
          </w:tcPr>
          <w:p w14:paraId="7B264B88" w14:textId="4BBD8D6C" w:rsidR="00FE746B" w:rsidRPr="00FE746B" w:rsidRDefault="00FE746B" w:rsidP="00FE746B">
            <w:r w:rsidRPr="00FE746B">
              <w:t xml:space="preserve">Kesinlikle </w:t>
            </w:r>
            <w:r w:rsidR="001E4BC9" w:rsidRPr="00FE746B">
              <w:t>Katılıyorum</w:t>
            </w:r>
          </w:p>
        </w:tc>
        <w:tc>
          <w:tcPr>
            <w:tcW w:w="3021" w:type="dxa"/>
            <w:tcBorders>
              <w:top w:val="nil"/>
              <w:left w:val="nil"/>
              <w:bottom w:val="nil"/>
              <w:right w:val="nil"/>
            </w:tcBorders>
            <w:hideMark/>
          </w:tcPr>
          <w:p w14:paraId="072C8EA1" w14:textId="77777777" w:rsidR="00FE746B" w:rsidRPr="00FE746B" w:rsidRDefault="00FE746B" w:rsidP="00FE746B">
            <w:pPr>
              <w:jc w:val="center"/>
            </w:pPr>
            <w:r w:rsidRPr="00FE746B">
              <w:t>60</w:t>
            </w:r>
          </w:p>
        </w:tc>
        <w:tc>
          <w:tcPr>
            <w:tcW w:w="892" w:type="dxa"/>
            <w:tcBorders>
              <w:top w:val="nil"/>
              <w:left w:val="nil"/>
              <w:bottom w:val="nil"/>
              <w:right w:val="nil"/>
            </w:tcBorders>
            <w:hideMark/>
          </w:tcPr>
          <w:p w14:paraId="53687175" w14:textId="77777777" w:rsidR="00FE746B" w:rsidRPr="00FE746B" w:rsidRDefault="00FE746B" w:rsidP="00FE746B">
            <w:pPr>
              <w:jc w:val="center"/>
            </w:pPr>
            <w:r w:rsidRPr="00FE746B">
              <w:t>42,1</w:t>
            </w:r>
          </w:p>
        </w:tc>
      </w:tr>
      <w:tr w:rsidR="00FE746B" w:rsidRPr="00FE746B" w14:paraId="47AB9551" w14:textId="77777777" w:rsidTr="00FE746B">
        <w:trPr>
          <w:jc w:val="center"/>
        </w:trPr>
        <w:tc>
          <w:tcPr>
            <w:tcW w:w="2747" w:type="dxa"/>
            <w:tcBorders>
              <w:top w:val="nil"/>
              <w:left w:val="nil"/>
              <w:bottom w:val="single" w:sz="4" w:space="0" w:color="auto"/>
              <w:right w:val="nil"/>
            </w:tcBorders>
            <w:hideMark/>
          </w:tcPr>
          <w:p w14:paraId="5ED577DF" w14:textId="3E9B9E92" w:rsidR="00FE746B" w:rsidRPr="00FE746B" w:rsidRDefault="00AB31EE" w:rsidP="00FE746B">
            <w:pPr>
              <w:rPr>
                <w:b/>
              </w:rPr>
            </w:pPr>
            <w:r w:rsidRPr="00FE746B">
              <w:rPr>
                <w:b/>
              </w:rPr>
              <w:t>Toplam</w:t>
            </w:r>
          </w:p>
        </w:tc>
        <w:tc>
          <w:tcPr>
            <w:tcW w:w="3021" w:type="dxa"/>
            <w:tcBorders>
              <w:top w:val="nil"/>
              <w:left w:val="nil"/>
              <w:bottom w:val="single" w:sz="4" w:space="0" w:color="auto"/>
              <w:right w:val="nil"/>
            </w:tcBorders>
            <w:hideMark/>
          </w:tcPr>
          <w:p w14:paraId="3E6499B4" w14:textId="77777777" w:rsidR="00FE746B" w:rsidRPr="00FE746B" w:rsidRDefault="00FE746B" w:rsidP="00FE746B">
            <w:pPr>
              <w:jc w:val="center"/>
            </w:pPr>
            <w:r w:rsidRPr="00FE746B">
              <w:t>140</w:t>
            </w:r>
          </w:p>
        </w:tc>
        <w:tc>
          <w:tcPr>
            <w:tcW w:w="892" w:type="dxa"/>
            <w:tcBorders>
              <w:top w:val="nil"/>
              <w:left w:val="nil"/>
              <w:bottom w:val="single" w:sz="4" w:space="0" w:color="auto"/>
              <w:right w:val="nil"/>
            </w:tcBorders>
            <w:hideMark/>
          </w:tcPr>
          <w:p w14:paraId="34695340" w14:textId="77777777" w:rsidR="00FE746B" w:rsidRPr="00FE746B" w:rsidRDefault="00FE746B" w:rsidP="00FE746B">
            <w:pPr>
              <w:jc w:val="center"/>
            </w:pPr>
            <w:r w:rsidRPr="00FE746B">
              <w:t>100</w:t>
            </w:r>
          </w:p>
        </w:tc>
      </w:tr>
    </w:tbl>
    <w:p w14:paraId="536A8968" w14:textId="6F52A599" w:rsidR="003850A4" w:rsidRDefault="003850A4" w:rsidP="00FE746B">
      <w:pPr>
        <w:spacing w:after="0"/>
        <w:jc w:val="center"/>
      </w:pPr>
    </w:p>
    <w:p w14:paraId="77FAE4D9" w14:textId="77777777" w:rsidR="003F349E" w:rsidRDefault="003850A4" w:rsidP="001069B4">
      <w:pPr>
        <w:spacing w:after="0"/>
        <w:rPr>
          <w:b/>
        </w:rPr>
      </w:pPr>
      <w:r>
        <w:rPr>
          <w:b/>
        </w:rPr>
        <w:tab/>
      </w:r>
    </w:p>
    <w:p w14:paraId="72F62204" w14:textId="77777777" w:rsidR="003F349E" w:rsidRDefault="003F349E" w:rsidP="001069B4">
      <w:pPr>
        <w:spacing w:after="0"/>
        <w:rPr>
          <w:b/>
        </w:rPr>
      </w:pPr>
    </w:p>
    <w:p w14:paraId="532D647B" w14:textId="77777777" w:rsidR="00D846E8" w:rsidRDefault="003F349E" w:rsidP="003F349E">
      <w:pPr>
        <w:spacing w:after="0"/>
        <w:rPr>
          <w:b/>
        </w:rPr>
      </w:pPr>
      <w:r>
        <w:rPr>
          <w:b/>
        </w:rPr>
        <w:tab/>
      </w:r>
    </w:p>
    <w:p w14:paraId="3B1AE8E6" w14:textId="3B2959D0" w:rsidR="00C457AC" w:rsidRPr="003F349E" w:rsidRDefault="00D846E8" w:rsidP="00D846E8">
      <w:pPr>
        <w:spacing w:after="0"/>
      </w:pPr>
      <w:r>
        <w:rPr>
          <w:b/>
        </w:rPr>
        <w:lastRenderedPageBreak/>
        <w:tab/>
      </w:r>
      <w:r w:rsidR="001069B4" w:rsidRPr="001069B4">
        <w:rPr>
          <w:b/>
        </w:rPr>
        <w:t>Soru 4.</w:t>
      </w:r>
      <w:r w:rsidR="001069B4" w:rsidRPr="001069B4">
        <w:t xml:space="preserve"> “Biyolojik ajanları içeren bir olayda maruziyetin olumsuz etkileri hemen kendini göstermeyebilir.” sorusuna 3 kişi (%2,1) sorusuna kesinlikle katılmıyorum, 5 kişi (%3,6) katılmıyorum, 25 kişi (%17,9) fikrim yok, 55 kişi (%39,3) katılıyorum, 52 kişi (%37,1) kesinlikle katılıyorum şeklinde yanıt vermiştir</w:t>
      </w:r>
      <w:r w:rsidR="00F6587A">
        <w:t>.</w:t>
      </w:r>
      <w:r w:rsidR="003850A4">
        <w:t xml:space="preserve"> (Tablo 2.10</w:t>
      </w:r>
      <w:r w:rsidR="00F6587A">
        <w:t>)</w:t>
      </w:r>
      <w:bookmarkStart w:id="230" w:name="_Toc8135172"/>
      <w:bookmarkStart w:id="231" w:name="_Toc8230824"/>
      <w:bookmarkStart w:id="232" w:name="_Toc8446517"/>
    </w:p>
    <w:p w14:paraId="4B95AE01" w14:textId="51FB9736" w:rsidR="00C65081" w:rsidRDefault="00C457AC" w:rsidP="00C457AC">
      <w:pPr>
        <w:spacing w:after="0"/>
        <w:jc w:val="center"/>
        <w:rPr>
          <w:b/>
          <w:iCs/>
          <w:szCs w:val="24"/>
        </w:rPr>
      </w:pPr>
      <w:bookmarkStart w:id="233" w:name="_Toc9515720"/>
      <w:bookmarkStart w:id="234" w:name="_Toc11324364"/>
      <w:r>
        <w:rPr>
          <w:b/>
          <w:iCs/>
          <w:szCs w:val="24"/>
        </w:rPr>
        <w:t>Tablo</w:t>
      </w:r>
      <w:r w:rsidRPr="001069B4">
        <w:rPr>
          <w:b/>
          <w:iCs/>
          <w:szCs w:val="24"/>
        </w:rPr>
        <w:t xml:space="preserve"> 2. </w:t>
      </w:r>
      <w:r>
        <w:rPr>
          <w:b/>
          <w:iCs/>
          <w:szCs w:val="24"/>
        </w:rPr>
        <w:fldChar w:fldCharType="begin"/>
      </w:r>
      <w:r>
        <w:rPr>
          <w:b/>
          <w:iCs/>
          <w:szCs w:val="24"/>
        </w:rPr>
        <w:instrText xml:space="preserve"> SEQ 2. \* ARABIC </w:instrText>
      </w:r>
      <w:r>
        <w:rPr>
          <w:b/>
          <w:iCs/>
          <w:szCs w:val="24"/>
        </w:rPr>
        <w:fldChar w:fldCharType="separate"/>
      </w:r>
      <w:r w:rsidR="007E14F0">
        <w:rPr>
          <w:b/>
          <w:iCs/>
          <w:noProof/>
          <w:szCs w:val="24"/>
        </w:rPr>
        <w:t>10</w:t>
      </w:r>
      <w:r>
        <w:rPr>
          <w:b/>
          <w:iCs/>
          <w:szCs w:val="24"/>
        </w:rPr>
        <w:fldChar w:fldCharType="end"/>
      </w:r>
      <w:r w:rsidRPr="001069B4">
        <w:rPr>
          <w:b/>
          <w:iCs/>
          <w:szCs w:val="24"/>
        </w:rPr>
        <w:t>. Soru 4</w:t>
      </w:r>
      <w:bookmarkEnd w:id="230"/>
      <w:bookmarkEnd w:id="231"/>
      <w:bookmarkEnd w:id="232"/>
      <w:bookmarkEnd w:id="233"/>
      <w:bookmarkEnd w:id="234"/>
    </w:p>
    <w:tbl>
      <w:tblPr>
        <w:tblStyle w:val="TabloKlavuzu15"/>
        <w:tblW w:w="0" w:type="auto"/>
        <w:jc w:val="center"/>
        <w:tblInd w:w="0"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47"/>
        <w:gridCol w:w="3021"/>
        <w:gridCol w:w="1057"/>
      </w:tblGrid>
      <w:tr w:rsidR="00FE746B" w:rsidRPr="00FE746B" w14:paraId="789E7297" w14:textId="77777777" w:rsidTr="00FE746B">
        <w:trPr>
          <w:jc w:val="center"/>
        </w:trPr>
        <w:tc>
          <w:tcPr>
            <w:tcW w:w="2747" w:type="dxa"/>
            <w:tcBorders>
              <w:top w:val="single" w:sz="4" w:space="0" w:color="auto"/>
              <w:left w:val="nil"/>
              <w:bottom w:val="single" w:sz="4" w:space="0" w:color="auto"/>
              <w:right w:val="nil"/>
            </w:tcBorders>
          </w:tcPr>
          <w:p w14:paraId="31849F65" w14:textId="77777777" w:rsidR="00FE746B" w:rsidRPr="00FE746B" w:rsidRDefault="00FE746B" w:rsidP="00FE746B"/>
        </w:tc>
        <w:tc>
          <w:tcPr>
            <w:tcW w:w="3021" w:type="dxa"/>
            <w:tcBorders>
              <w:top w:val="single" w:sz="4" w:space="0" w:color="auto"/>
              <w:left w:val="nil"/>
              <w:bottom w:val="single" w:sz="4" w:space="0" w:color="auto"/>
              <w:right w:val="nil"/>
            </w:tcBorders>
            <w:hideMark/>
          </w:tcPr>
          <w:p w14:paraId="47E3BCD5" w14:textId="30407799" w:rsidR="00FE746B" w:rsidRPr="00FE746B" w:rsidRDefault="00FE746B" w:rsidP="00FE746B">
            <w:pPr>
              <w:jc w:val="center"/>
              <w:rPr>
                <w:b/>
              </w:rPr>
            </w:pPr>
            <w:r w:rsidRPr="00FE746B">
              <w:rPr>
                <w:b/>
              </w:rPr>
              <w:t>Sayı</w:t>
            </w:r>
          </w:p>
        </w:tc>
        <w:tc>
          <w:tcPr>
            <w:tcW w:w="1057" w:type="dxa"/>
            <w:tcBorders>
              <w:top w:val="single" w:sz="4" w:space="0" w:color="auto"/>
              <w:left w:val="nil"/>
              <w:bottom w:val="single" w:sz="4" w:space="0" w:color="auto"/>
              <w:right w:val="nil"/>
            </w:tcBorders>
            <w:hideMark/>
          </w:tcPr>
          <w:p w14:paraId="06D01ABD" w14:textId="094CE45A" w:rsidR="00FE746B" w:rsidRPr="00FE746B" w:rsidRDefault="00FE746B" w:rsidP="00FE746B">
            <w:pPr>
              <w:jc w:val="center"/>
              <w:rPr>
                <w:b/>
              </w:rPr>
            </w:pPr>
            <w:r w:rsidRPr="00FE746B">
              <w:rPr>
                <w:b/>
              </w:rPr>
              <w:t>Yüzde</w:t>
            </w:r>
          </w:p>
        </w:tc>
      </w:tr>
      <w:tr w:rsidR="00FE746B" w:rsidRPr="00FE746B" w14:paraId="4F6F16E9" w14:textId="77777777" w:rsidTr="00FE746B">
        <w:trPr>
          <w:jc w:val="center"/>
        </w:trPr>
        <w:tc>
          <w:tcPr>
            <w:tcW w:w="2747" w:type="dxa"/>
            <w:tcBorders>
              <w:top w:val="single" w:sz="4" w:space="0" w:color="auto"/>
              <w:left w:val="nil"/>
              <w:bottom w:val="nil"/>
              <w:right w:val="nil"/>
            </w:tcBorders>
            <w:hideMark/>
          </w:tcPr>
          <w:p w14:paraId="719EF1F4" w14:textId="0682B70E" w:rsidR="00FE746B" w:rsidRPr="00AB31EE" w:rsidRDefault="00FE746B" w:rsidP="00AB31EE">
            <w:pPr>
              <w:pStyle w:val="ekillerTablosu"/>
            </w:pPr>
            <w:r w:rsidRPr="00AB31EE">
              <w:t xml:space="preserve">Kesinlikle </w:t>
            </w:r>
            <w:r w:rsidR="001E4BC9" w:rsidRPr="00AB31EE">
              <w:t>Katılmıyorum</w:t>
            </w:r>
          </w:p>
        </w:tc>
        <w:tc>
          <w:tcPr>
            <w:tcW w:w="3021" w:type="dxa"/>
            <w:tcBorders>
              <w:top w:val="single" w:sz="4" w:space="0" w:color="auto"/>
              <w:left w:val="nil"/>
              <w:bottom w:val="nil"/>
              <w:right w:val="nil"/>
            </w:tcBorders>
            <w:hideMark/>
          </w:tcPr>
          <w:p w14:paraId="79B51B71" w14:textId="77777777" w:rsidR="00FE746B" w:rsidRPr="00FE746B" w:rsidRDefault="00FE746B" w:rsidP="00FE746B">
            <w:pPr>
              <w:jc w:val="center"/>
            </w:pPr>
            <w:r w:rsidRPr="00FE746B">
              <w:t>3</w:t>
            </w:r>
          </w:p>
        </w:tc>
        <w:tc>
          <w:tcPr>
            <w:tcW w:w="1057" w:type="dxa"/>
            <w:tcBorders>
              <w:top w:val="single" w:sz="4" w:space="0" w:color="auto"/>
              <w:left w:val="nil"/>
              <w:bottom w:val="nil"/>
              <w:right w:val="nil"/>
            </w:tcBorders>
            <w:hideMark/>
          </w:tcPr>
          <w:p w14:paraId="33EABD5B" w14:textId="77777777" w:rsidR="00FE746B" w:rsidRPr="00FE746B" w:rsidRDefault="00FE746B" w:rsidP="00FE746B">
            <w:pPr>
              <w:jc w:val="center"/>
            </w:pPr>
            <w:r w:rsidRPr="00FE746B">
              <w:t>2,1</w:t>
            </w:r>
          </w:p>
        </w:tc>
      </w:tr>
      <w:tr w:rsidR="00FE746B" w:rsidRPr="00FE746B" w14:paraId="446C678B" w14:textId="77777777" w:rsidTr="00FE746B">
        <w:trPr>
          <w:jc w:val="center"/>
        </w:trPr>
        <w:tc>
          <w:tcPr>
            <w:tcW w:w="2747" w:type="dxa"/>
            <w:tcBorders>
              <w:top w:val="nil"/>
              <w:left w:val="nil"/>
              <w:bottom w:val="nil"/>
              <w:right w:val="nil"/>
            </w:tcBorders>
            <w:hideMark/>
          </w:tcPr>
          <w:p w14:paraId="73CED417" w14:textId="77777777" w:rsidR="00FE746B" w:rsidRPr="00FE746B" w:rsidRDefault="00FE746B" w:rsidP="00FE746B">
            <w:r w:rsidRPr="00FE746B">
              <w:t>Katılmıyorum</w:t>
            </w:r>
          </w:p>
        </w:tc>
        <w:tc>
          <w:tcPr>
            <w:tcW w:w="3021" w:type="dxa"/>
            <w:tcBorders>
              <w:top w:val="nil"/>
              <w:left w:val="nil"/>
              <w:bottom w:val="nil"/>
              <w:right w:val="nil"/>
            </w:tcBorders>
            <w:hideMark/>
          </w:tcPr>
          <w:p w14:paraId="60AB6253" w14:textId="77777777" w:rsidR="00FE746B" w:rsidRPr="00FE746B" w:rsidRDefault="00FE746B" w:rsidP="00FE746B">
            <w:pPr>
              <w:jc w:val="center"/>
            </w:pPr>
            <w:r w:rsidRPr="00FE746B">
              <w:t>5</w:t>
            </w:r>
          </w:p>
        </w:tc>
        <w:tc>
          <w:tcPr>
            <w:tcW w:w="1057" w:type="dxa"/>
            <w:tcBorders>
              <w:top w:val="nil"/>
              <w:left w:val="nil"/>
              <w:bottom w:val="nil"/>
              <w:right w:val="nil"/>
            </w:tcBorders>
            <w:hideMark/>
          </w:tcPr>
          <w:p w14:paraId="29E8009E" w14:textId="77777777" w:rsidR="00FE746B" w:rsidRPr="00FE746B" w:rsidRDefault="00FE746B" w:rsidP="00FE746B">
            <w:pPr>
              <w:jc w:val="center"/>
            </w:pPr>
            <w:r w:rsidRPr="00FE746B">
              <w:t>3,6</w:t>
            </w:r>
          </w:p>
        </w:tc>
      </w:tr>
      <w:tr w:rsidR="00FE746B" w:rsidRPr="00FE746B" w14:paraId="71B46569" w14:textId="77777777" w:rsidTr="00FE746B">
        <w:trPr>
          <w:jc w:val="center"/>
        </w:trPr>
        <w:tc>
          <w:tcPr>
            <w:tcW w:w="2747" w:type="dxa"/>
            <w:tcBorders>
              <w:top w:val="nil"/>
              <w:left w:val="nil"/>
              <w:bottom w:val="nil"/>
              <w:right w:val="nil"/>
            </w:tcBorders>
            <w:hideMark/>
          </w:tcPr>
          <w:p w14:paraId="0DCD178A" w14:textId="47A6FB12" w:rsidR="00FE746B" w:rsidRPr="00FE746B" w:rsidRDefault="001E4BC9" w:rsidP="00FE746B">
            <w:r w:rsidRPr="00FE746B">
              <w:t>Fikrim Yok</w:t>
            </w:r>
          </w:p>
        </w:tc>
        <w:tc>
          <w:tcPr>
            <w:tcW w:w="3021" w:type="dxa"/>
            <w:tcBorders>
              <w:top w:val="nil"/>
              <w:left w:val="nil"/>
              <w:bottom w:val="nil"/>
              <w:right w:val="nil"/>
            </w:tcBorders>
            <w:hideMark/>
          </w:tcPr>
          <w:p w14:paraId="100CCD05" w14:textId="77777777" w:rsidR="00FE746B" w:rsidRPr="00FE746B" w:rsidRDefault="00FE746B" w:rsidP="00FE746B">
            <w:pPr>
              <w:jc w:val="center"/>
            </w:pPr>
            <w:r w:rsidRPr="00FE746B">
              <w:t>25</w:t>
            </w:r>
          </w:p>
        </w:tc>
        <w:tc>
          <w:tcPr>
            <w:tcW w:w="1057" w:type="dxa"/>
            <w:tcBorders>
              <w:top w:val="nil"/>
              <w:left w:val="nil"/>
              <w:bottom w:val="nil"/>
              <w:right w:val="nil"/>
            </w:tcBorders>
            <w:hideMark/>
          </w:tcPr>
          <w:p w14:paraId="56220205" w14:textId="77777777" w:rsidR="00FE746B" w:rsidRPr="00FE746B" w:rsidRDefault="00FE746B" w:rsidP="00FE746B">
            <w:pPr>
              <w:jc w:val="center"/>
            </w:pPr>
            <w:r w:rsidRPr="00FE746B">
              <w:t>17,9</w:t>
            </w:r>
          </w:p>
        </w:tc>
      </w:tr>
      <w:tr w:rsidR="00FE746B" w:rsidRPr="00FE746B" w14:paraId="1C62FF33" w14:textId="77777777" w:rsidTr="00FE746B">
        <w:trPr>
          <w:jc w:val="center"/>
        </w:trPr>
        <w:tc>
          <w:tcPr>
            <w:tcW w:w="2747" w:type="dxa"/>
            <w:tcBorders>
              <w:top w:val="nil"/>
              <w:left w:val="nil"/>
              <w:bottom w:val="nil"/>
              <w:right w:val="nil"/>
            </w:tcBorders>
            <w:hideMark/>
          </w:tcPr>
          <w:p w14:paraId="30A3670E" w14:textId="77777777" w:rsidR="00FE746B" w:rsidRPr="00FE746B" w:rsidRDefault="00FE746B" w:rsidP="00FE746B">
            <w:r w:rsidRPr="00FE746B">
              <w:t>Katılıyorum</w:t>
            </w:r>
          </w:p>
        </w:tc>
        <w:tc>
          <w:tcPr>
            <w:tcW w:w="3021" w:type="dxa"/>
            <w:tcBorders>
              <w:top w:val="nil"/>
              <w:left w:val="nil"/>
              <w:bottom w:val="nil"/>
              <w:right w:val="nil"/>
            </w:tcBorders>
            <w:hideMark/>
          </w:tcPr>
          <w:p w14:paraId="07B54BF2" w14:textId="77777777" w:rsidR="00FE746B" w:rsidRPr="00FE746B" w:rsidRDefault="00FE746B" w:rsidP="00FE746B">
            <w:pPr>
              <w:jc w:val="center"/>
            </w:pPr>
            <w:r w:rsidRPr="00FE746B">
              <w:t>55</w:t>
            </w:r>
          </w:p>
        </w:tc>
        <w:tc>
          <w:tcPr>
            <w:tcW w:w="1057" w:type="dxa"/>
            <w:tcBorders>
              <w:top w:val="nil"/>
              <w:left w:val="nil"/>
              <w:bottom w:val="nil"/>
              <w:right w:val="nil"/>
            </w:tcBorders>
            <w:hideMark/>
          </w:tcPr>
          <w:p w14:paraId="512F3DCF" w14:textId="77777777" w:rsidR="00FE746B" w:rsidRPr="00FE746B" w:rsidRDefault="00FE746B" w:rsidP="00FE746B">
            <w:pPr>
              <w:jc w:val="center"/>
            </w:pPr>
            <w:r w:rsidRPr="00FE746B">
              <w:t>39,3</w:t>
            </w:r>
          </w:p>
        </w:tc>
      </w:tr>
      <w:tr w:rsidR="00FE746B" w:rsidRPr="00FE746B" w14:paraId="0D869F53" w14:textId="77777777" w:rsidTr="00FE746B">
        <w:trPr>
          <w:jc w:val="center"/>
        </w:trPr>
        <w:tc>
          <w:tcPr>
            <w:tcW w:w="2747" w:type="dxa"/>
            <w:tcBorders>
              <w:top w:val="nil"/>
              <w:left w:val="nil"/>
              <w:bottom w:val="nil"/>
              <w:right w:val="nil"/>
            </w:tcBorders>
            <w:hideMark/>
          </w:tcPr>
          <w:p w14:paraId="1CE50891" w14:textId="0F0FB19A" w:rsidR="00FE746B" w:rsidRPr="00FE746B" w:rsidRDefault="00FE746B" w:rsidP="00FE746B">
            <w:r w:rsidRPr="00FE746B">
              <w:t xml:space="preserve">Kesinlikle </w:t>
            </w:r>
            <w:r w:rsidR="001E4BC9" w:rsidRPr="00FE746B">
              <w:t>Katılıyorum</w:t>
            </w:r>
          </w:p>
        </w:tc>
        <w:tc>
          <w:tcPr>
            <w:tcW w:w="3021" w:type="dxa"/>
            <w:tcBorders>
              <w:top w:val="nil"/>
              <w:left w:val="nil"/>
              <w:bottom w:val="nil"/>
              <w:right w:val="nil"/>
            </w:tcBorders>
            <w:hideMark/>
          </w:tcPr>
          <w:p w14:paraId="19866FA1" w14:textId="77777777" w:rsidR="00FE746B" w:rsidRPr="00FE746B" w:rsidRDefault="00FE746B" w:rsidP="00FE746B">
            <w:pPr>
              <w:jc w:val="center"/>
            </w:pPr>
            <w:r w:rsidRPr="00FE746B">
              <w:t>52</w:t>
            </w:r>
          </w:p>
        </w:tc>
        <w:tc>
          <w:tcPr>
            <w:tcW w:w="1057" w:type="dxa"/>
            <w:tcBorders>
              <w:top w:val="nil"/>
              <w:left w:val="nil"/>
              <w:bottom w:val="nil"/>
              <w:right w:val="nil"/>
            </w:tcBorders>
            <w:hideMark/>
          </w:tcPr>
          <w:p w14:paraId="55753BDE" w14:textId="77777777" w:rsidR="00FE746B" w:rsidRPr="00FE746B" w:rsidRDefault="00FE746B" w:rsidP="00FE746B">
            <w:pPr>
              <w:jc w:val="center"/>
            </w:pPr>
            <w:r w:rsidRPr="00FE746B">
              <w:t>37,1</w:t>
            </w:r>
          </w:p>
        </w:tc>
      </w:tr>
      <w:tr w:rsidR="00FE746B" w:rsidRPr="00FE746B" w14:paraId="1DC36209" w14:textId="77777777" w:rsidTr="00FE746B">
        <w:trPr>
          <w:jc w:val="center"/>
        </w:trPr>
        <w:tc>
          <w:tcPr>
            <w:tcW w:w="2747" w:type="dxa"/>
            <w:tcBorders>
              <w:top w:val="nil"/>
              <w:left w:val="nil"/>
              <w:bottom w:val="single" w:sz="4" w:space="0" w:color="auto"/>
              <w:right w:val="nil"/>
            </w:tcBorders>
            <w:hideMark/>
          </w:tcPr>
          <w:p w14:paraId="009AE74E" w14:textId="4390AD21" w:rsidR="00FE746B" w:rsidRPr="00FE746B" w:rsidRDefault="00AB31EE" w:rsidP="00FE746B">
            <w:pPr>
              <w:rPr>
                <w:b/>
              </w:rPr>
            </w:pPr>
            <w:r w:rsidRPr="00FE746B">
              <w:rPr>
                <w:b/>
              </w:rPr>
              <w:t>Toplam</w:t>
            </w:r>
          </w:p>
        </w:tc>
        <w:tc>
          <w:tcPr>
            <w:tcW w:w="3021" w:type="dxa"/>
            <w:tcBorders>
              <w:top w:val="nil"/>
              <w:left w:val="nil"/>
              <w:bottom w:val="single" w:sz="4" w:space="0" w:color="auto"/>
              <w:right w:val="nil"/>
            </w:tcBorders>
            <w:hideMark/>
          </w:tcPr>
          <w:p w14:paraId="51A85EFF" w14:textId="77777777" w:rsidR="00FE746B" w:rsidRPr="00FE746B" w:rsidRDefault="00FE746B" w:rsidP="00FE746B">
            <w:pPr>
              <w:jc w:val="center"/>
            </w:pPr>
            <w:r w:rsidRPr="00FE746B">
              <w:t>140</w:t>
            </w:r>
          </w:p>
        </w:tc>
        <w:tc>
          <w:tcPr>
            <w:tcW w:w="1057" w:type="dxa"/>
            <w:tcBorders>
              <w:top w:val="nil"/>
              <w:left w:val="nil"/>
              <w:bottom w:val="single" w:sz="4" w:space="0" w:color="auto"/>
              <w:right w:val="nil"/>
            </w:tcBorders>
            <w:hideMark/>
          </w:tcPr>
          <w:p w14:paraId="4351374D" w14:textId="77777777" w:rsidR="00FE746B" w:rsidRPr="00FE746B" w:rsidRDefault="00FE746B" w:rsidP="00FE746B">
            <w:pPr>
              <w:jc w:val="center"/>
            </w:pPr>
            <w:r w:rsidRPr="00FE746B">
              <w:t>100</w:t>
            </w:r>
          </w:p>
        </w:tc>
      </w:tr>
    </w:tbl>
    <w:p w14:paraId="53A2979C" w14:textId="77777777" w:rsidR="00FE746B" w:rsidRPr="00C457AC" w:rsidRDefault="00FE746B" w:rsidP="003F349E">
      <w:pPr>
        <w:spacing w:after="0"/>
        <w:jc w:val="center"/>
      </w:pPr>
    </w:p>
    <w:p w14:paraId="7316C0BC" w14:textId="2EC78343" w:rsidR="009038DB" w:rsidRPr="001069B4" w:rsidRDefault="00AF6274" w:rsidP="003F349E">
      <w:r>
        <w:rPr>
          <w:b/>
        </w:rPr>
        <w:tab/>
      </w:r>
      <w:r w:rsidR="001069B4" w:rsidRPr="001069B4">
        <w:rPr>
          <w:b/>
        </w:rPr>
        <w:t>Soru 5.</w:t>
      </w:r>
      <w:r w:rsidR="001069B4" w:rsidRPr="001069B4">
        <w:t xml:space="preserve"> “Kimyasal ajanları içeren bir olayda kontamine olmuş kişi/kişilerden temas yoluyla maruziyet yaşamaktan endişeleniyorum.” sorusuna 4 kişi (%2,9)  kesinlikle katılmıyorum, 6 kişi (%4,3) katılmıyorum, 5 kişi (%3,6) fikrim yok, 70 kişi (%50,0) katılıyorum, 55 kişi (%39,3) kesinlikle katılıyorum şeklinde yanıt vermiştir</w:t>
      </w:r>
      <w:r w:rsidR="00F6587A">
        <w:t>.</w:t>
      </w:r>
      <w:r w:rsidR="00516464">
        <w:t xml:space="preserve"> (Tablo 2.11</w:t>
      </w:r>
      <w:r w:rsidR="00F6587A">
        <w:t>)</w:t>
      </w:r>
    </w:p>
    <w:p w14:paraId="5AEB3C12" w14:textId="42B74A23" w:rsidR="001069B4" w:rsidRDefault="003476FF" w:rsidP="001069B4">
      <w:pPr>
        <w:keepNext/>
        <w:spacing w:after="200" w:line="240" w:lineRule="auto"/>
        <w:jc w:val="center"/>
        <w:rPr>
          <w:b/>
          <w:iCs/>
          <w:szCs w:val="24"/>
        </w:rPr>
      </w:pPr>
      <w:bookmarkStart w:id="235" w:name="_Toc8135173"/>
      <w:bookmarkStart w:id="236" w:name="_Toc8230825"/>
      <w:bookmarkStart w:id="237" w:name="_Toc8446518"/>
      <w:bookmarkStart w:id="238" w:name="_Toc9515721"/>
      <w:bookmarkStart w:id="239" w:name="_Toc11324365"/>
      <w:r>
        <w:rPr>
          <w:b/>
          <w:iCs/>
          <w:szCs w:val="24"/>
        </w:rPr>
        <w:t>Tablo</w:t>
      </w:r>
      <w:r w:rsidRPr="001069B4">
        <w:rPr>
          <w:b/>
          <w:iCs/>
          <w:szCs w:val="24"/>
        </w:rPr>
        <w:t xml:space="preserve"> </w:t>
      </w:r>
      <w:r w:rsidR="001069B4" w:rsidRPr="001069B4">
        <w:rPr>
          <w:b/>
          <w:iCs/>
          <w:szCs w:val="24"/>
        </w:rPr>
        <w:t xml:space="preserve">2. </w:t>
      </w:r>
      <w:r w:rsidR="001069B4" w:rsidRPr="001069B4">
        <w:rPr>
          <w:b/>
          <w:iCs/>
          <w:szCs w:val="24"/>
        </w:rPr>
        <w:fldChar w:fldCharType="begin"/>
      </w:r>
      <w:r w:rsidR="001069B4" w:rsidRPr="001069B4">
        <w:rPr>
          <w:b/>
          <w:iCs/>
          <w:szCs w:val="24"/>
        </w:rPr>
        <w:instrText xml:space="preserve"> SEQ 2. \* ARABIC </w:instrText>
      </w:r>
      <w:r w:rsidR="001069B4" w:rsidRPr="001069B4">
        <w:rPr>
          <w:b/>
          <w:iCs/>
          <w:szCs w:val="24"/>
        </w:rPr>
        <w:fldChar w:fldCharType="separate"/>
      </w:r>
      <w:r w:rsidR="007E14F0">
        <w:rPr>
          <w:b/>
          <w:iCs/>
          <w:noProof/>
          <w:szCs w:val="24"/>
        </w:rPr>
        <w:t>11</w:t>
      </w:r>
      <w:r w:rsidR="001069B4" w:rsidRPr="001069B4">
        <w:rPr>
          <w:b/>
          <w:iCs/>
          <w:szCs w:val="24"/>
        </w:rPr>
        <w:fldChar w:fldCharType="end"/>
      </w:r>
      <w:r w:rsidR="001069B4" w:rsidRPr="001069B4">
        <w:rPr>
          <w:b/>
          <w:iCs/>
          <w:szCs w:val="24"/>
        </w:rPr>
        <w:t>. Soru 5</w:t>
      </w:r>
      <w:bookmarkEnd w:id="235"/>
      <w:bookmarkEnd w:id="236"/>
      <w:bookmarkEnd w:id="237"/>
      <w:bookmarkEnd w:id="238"/>
      <w:bookmarkEnd w:id="239"/>
    </w:p>
    <w:tbl>
      <w:tblPr>
        <w:tblStyle w:val="TabloKlavuzu16"/>
        <w:tblW w:w="0" w:type="auto"/>
        <w:jc w:val="center"/>
        <w:tblInd w:w="0"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47"/>
        <w:gridCol w:w="3021"/>
        <w:gridCol w:w="1057"/>
      </w:tblGrid>
      <w:tr w:rsidR="00FE746B" w:rsidRPr="00FE746B" w14:paraId="03D58FCD" w14:textId="77777777" w:rsidTr="00FE746B">
        <w:trPr>
          <w:jc w:val="center"/>
        </w:trPr>
        <w:tc>
          <w:tcPr>
            <w:tcW w:w="2747" w:type="dxa"/>
            <w:tcBorders>
              <w:top w:val="single" w:sz="4" w:space="0" w:color="auto"/>
              <w:left w:val="nil"/>
              <w:bottom w:val="single" w:sz="4" w:space="0" w:color="auto"/>
              <w:right w:val="nil"/>
            </w:tcBorders>
          </w:tcPr>
          <w:p w14:paraId="25C3E313" w14:textId="77777777" w:rsidR="00FE746B" w:rsidRPr="00FE746B" w:rsidRDefault="00FE746B" w:rsidP="00FE746B"/>
        </w:tc>
        <w:tc>
          <w:tcPr>
            <w:tcW w:w="3021" w:type="dxa"/>
            <w:tcBorders>
              <w:top w:val="single" w:sz="4" w:space="0" w:color="auto"/>
              <w:left w:val="nil"/>
              <w:bottom w:val="single" w:sz="4" w:space="0" w:color="auto"/>
              <w:right w:val="nil"/>
            </w:tcBorders>
            <w:hideMark/>
          </w:tcPr>
          <w:p w14:paraId="66EB1A27" w14:textId="31AF29D1" w:rsidR="00FE746B" w:rsidRPr="00FE746B" w:rsidRDefault="00FE746B" w:rsidP="00FE746B">
            <w:pPr>
              <w:jc w:val="center"/>
              <w:rPr>
                <w:b/>
              </w:rPr>
            </w:pPr>
            <w:r w:rsidRPr="00FE746B">
              <w:rPr>
                <w:b/>
              </w:rPr>
              <w:t>Sayı</w:t>
            </w:r>
          </w:p>
        </w:tc>
        <w:tc>
          <w:tcPr>
            <w:tcW w:w="1057" w:type="dxa"/>
            <w:tcBorders>
              <w:top w:val="single" w:sz="4" w:space="0" w:color="auto"/>
              <w:left w:val="nil"/>
              <w:bottom w:val="single" w:sz="4" w:space="0" w:color="auto"/>
              <w:right w:val="nil"/>
            </w:tcBorders>
            <w:hideMark/>
          </w:tcPr>
          <w:p w14:paraId="64574A98" w14:textId="6EE6349A" w:rsidR="00FE746B" w:rsidRPr="00FE746B" w:rsidRDefault="00FE746B" w:rsidP="00FE746B">
            <w:pPr>
              <w:jc w:val="center"/>
              <w:rPr>
                <w:b/>
              </w:rPr>
            </w:pPr>
            <w:r w:rsidRPr="00FE746B">
              <w:rPr>
                <w:b/>
              </w:rPr>
              <w:t>Yüzde</w:t>
            </w:r>
          </w:p>
        </w:tc>
      </w:tr>
      <w:tr w:rsidR="00FE746B" w:rsidRPr="00FE746B" w14:paraId="618E5BAC" w14:textId="77777777" w:rsidTr="00FE746B">
        <w:trPr>
          <w:jc w:val="center"/>
        </w:trPr>
        <w:tc>
          <w:tcPr>
            <w:tcW w:w="2747" w:type="dxa"/>
            <w:tcBorders>
              <w:top w:val="single" w:sz="4" w:space="0" w:color="auto"/>
              <w:left w:val="nil"/>
              <w:bottom w:val="nil"/>
              <w:right w:val="nil"/>
            </w:tcBorders>
            <w:hideMark/>
          </w:tcPr>
          <w:p w14:paraId="32FA5223" w14:textId="06472D4B" w:rsidR="00FE746B" w:rsidRPr="00AB31EE" w:rsidRDefault="00FE746B" w:rsidP="00AB31EE">
            <w:pPr>
              <w:pStyle w:val="ekillerTablosu"/>
            </w:pPr>
            <w:r w:rsidRPr="00AB31EE">
              <w:t xml:space="preserve">Kesinlikle </w:t>
            </w:r>
            <w:r w:rsidR="001E4BC9" w:rsidRPr="00AB31EE">
              <w:t>Katılmıyorum</w:t>
            </w:r>
          </w:p>
        </w:tc>
        <w:tc>
          <w:tcPr>
            <w:tcW w:w="3021" w:type="dxa"/>
            <w:tcBorders>
              <w:top w:val="single" w:sz="4" w:space="0" w:color="auto"/>
              <w:left w:val="nil"/>
              <w:bottom w:val="nil"/>
              <w:right w:val="nil"/>
            </w:tcBorders>
            <w:hideMark/>
          </w:tcPr>
          <w:p w14:paraId="482DD810" w14:textId="77777777" w:rsidR="00FE746B" w:rsidRPr="00FE746B" w:rsidRDefault="00FE746B" w:rsidP="00FE746B">
            <w:pPr>
              <w:jc w:val="center"/>
            </w:pPr>
            <w:r w:rsidRPr="00FE746B">
              <w:t>4</w:t>
            </w:r>
          </w:p>
        </w:tc>
        <w:tc>
          <w:tcPr>
            <w:tcW w:w="1057" w:type="dxa"/>
            <w:tcBorders>
              <w:top w:val="single" w:sz="4" w:space="0" w:color="auto"/>
              <w:left w:val="nil"/>
              <w:bottom w:val="nil"/>
              <w:right w:val="nil"/>
            </w:tcBorders>
            <w:hideMark/>
          </w:tcPr>
          <w:p w14:paraId="21C6C55E" w14:textId="77777777" w:rsidR="00FE746B" w:rsidRPr="00FE746B" w:rsidRDefault="00FE746B" w:rsidP="00FE746B">
            <w:pPr>
              <w:jc w:val="center"/>
            </w:pPr>
            <w:r w:rsidRPr="00FE746B">
              <w:t>2,9</w:t>
            </w:r>
          </w:p>
        </w:tc>
      </w:tr>
      <w:tr w:rsidR="00FE746B" w:rsidRPr="00FE746B" w14:paraId="0CCE727E" w14:textId="77777777" w:rsidTr="00FE746B">
        <w:trPr>
          <w:jc w:val="center"/>
        </w:trPr>
        <w:tc>
          <w:tcPr>
            <w:tcW w:w="2747" w:type="dxa"/>
            <w:tcBorders>
              <w:top w:val="nil"/>
              <w:left w:val="nil"/>
              <w:bottom w:val="nil"/>
              <w:right w:val="nil"/>
            </w:tcBorders>
            <w:hideMark/>
          </w:tcPr>
          <w:p w14:paraId="2D5FBBFD" w14:textId="77777777" w:rsidR="00FE746B" w:rsidRPr="00FE746B" w:rsidRDefault="00FE746B" w:rsidP="00FE746B">
            <w:r w:rsidRPr="00FE746B">
              <w:t>Katılmıyorum</w:t>
            </w:r>
          </w:p>
        </w:tc>
        <w:tc>
          <w:tcPr>
            <w:tcW w:w="3021" w:type="dxa"/>
            <w:tcBorders>
              <w:top w:val="nil"/>
              <w:left w:val="nil"/>
              <w:bottom w:val="nil"/>
              <w:right w:val="nil"/>
            </w:tcBorders>
            <w:hideMark/>
          </w:tcPr>
          <w:p w14:paraId="4CBB9EF8" w14:textId="77777777" w:rsidR="00FE746B" w:rsidRPr="00FE746B" w:rsidRDefault="00FE746B" w:rsidP="00FE746B">
            <w:pPr>
              <w:jc w:val="center"/>
            </w:pPr>
            <w:r w:rsidRPr="00FE746B">
              <w:t>6</w:t>
            </w:r>
          </w:p>
        </w:tc>
        <w:tc>
          <w:tcPr>
            <w:tcW w:w="1057" w:type="dxa"/>
            <w:tcBorders>
              <w:top w:val="nil"/>
              <w:left w:val="nil"/>
              <w:bottom w:val="nil"/>
              <w:right w:val="nil"/>
            </w:tcBorders>
            <w:hideMark/>
          </w:tcPr>
          <w:p w14:paraId="54CE6390" w14:textId="77777777" w:rsidR="00FE746B" w:rsidRPr="00FE746B" w:rsidRDefault="00FE746B" w:rsidP="00FE746B">
            <w:pPr>
              <w:jc w:val="center"/>
            </w:pPr>
            <w:r w:rsidRPr="00FE746B">
              <w:t>4,3</w:t>
            </w:r>
          </w:p>
        </w:tc>
      </w:tr>
      <w:tr w:rsidR="00FE746B" w:rsidRPr="00FE746B" w14:paraId="1BBD5439" w14:textId="77777777" w:rsidTr="00FE746B">
        <w:trPr>
          <w:jc w:val="center"/>
        </w:trPr>
        <w:tc>
          <w:tcPr>
            <w:tcW w:w="2747" w:type="dxa"/>
            <w:tcBorders>
              <w:top w:val="nil"/>
              <w:left w:val="nil"/>
              <w:bottom w:val="nil"/>
              <w:right w:val="nil"/>
            </w:tcBorders>
            <w:hideMark/>
          </w:tcPr>
          <w:p w14:paraId="670B03D1" w14:textId="0EA72399" w:rsidR="00FE746B" w:rsidRPr="00FE746B" w:rsidRDefault="001E4BC9" w:rsidP="00FE746B">
            <w:r w:rsidRPr="00FE746B">
              <w:t>Fikrim Yok</w:t>
            </w:r>
          </w:p>
        </w:tc>
        <w:tc>
          <w:tcPr>
            <w:tcW w:w="3021" w:type="dxa"/>
            <w:tcBorders>
              <w:top w:val="nil"/>
              <w:left w:val="nil"/>
              <w:bottom w:val="nil"/>
              <w:right w:val="nil"/>
            </w:tcBorders>
            <w:hideMark/>
          </w:tcPr>
          <w:p w14:paraId="2C9E6409" w14:textId="77777777" w:rsidR="00FE746B" w:rsidRPr="00FE746B" w:rsidRDefault="00FE746B" w:rsidP="00FE746B">
            <w:pPr>
              <w:jc w:val="center"/>
            </w:pPr>
            <w:r w:rsidRPr="00FE746B">
              <w:t>5</w:t>
            </w:r>
          </w:p>
        </w:tc>
        <w:tc>
          <w:tcPr>
            <w:tcW w:w="1057" w:type="dxa"/>
            <w:tcBorders>
              <w:top w:val="nil"/>
              <w:left w:val="nil"/>
              <w:bottom w:val="nil"/>
              <w:right w:val="nil"/>
            </w:tcBorders>
            <w:hideMark/>
          </w:tcPr>
          <w:p w14:paraId="53707174" w14:textId="77777777" w:rsidR="00FE746B" w:rsidRPr="00FE746B" w:rsidRDefault="00FE746B" w:rsidP="00FE746B">
            <w:pPr>
              <w:jc w:val="center"/>
            </w:pPr>
            <w:r w:rsidRPr="00FE746B">
              <w:t>3,6</w:t>
            </w:r>
          </w:p>
        </w:tc>
      </w:tr>
      <w:tr w:rsidR="00FE746B" w:rsidRPr="00FE746B" w14:paraId="755811F6" w14:textId="77777777" w:rsidTr="00FE746B">
        <w:trPr>
          <w:jc w:val="center"/>
        </w:trPr>
        <w:tc>
          <w:tcPr>
            <w:tcW w:w="2747" w:type="dxa"/>
            <w:tcBorders>
              <w:top w:val="nil"/>
              <w:left w:val="nil"/>
              <w:bottom w:val="nil"/>
              <w:right w:val="nil"/>
            </w:tcBorders>
            <w:hideMark/>
          </w:tcPr>
          <w:p w14:paraId="4954C375" w14:textId="77777777" w:rsidR="00FE746B" w:rsidRPr="00FE746B" w:rsidRDefault="00FE746B" w:rsidP="00FE746B">
            <w:r w:rsidRPr="00FE746B">
              <w:t>Katılıyorum</w:t>
            </w:r>
          </w:p>
        </w:tc>
        <w:tc>
          <w:tcPr>
            <w:tcW w:w="3021" w:type="dxa"/>
            <w:tcBorders>
              <w:top w:val="nil"/>
              <w:left w:val="nil"/>
              <w:bottom w:val="nil"/>
              <w:right w:val="nil"/>
            </w:tcBorders>
            <w:hideMark/>
          </w:tcPr>
          <w:p w14:paraId="53DB348C" w14:textId="77777777" w:rsidR="00FE746B" w:rsidRPr="00FE746B" w:rsidRDefault="00FE746B" w:rsidP="00FE746B">
            <w:pPr>
              <w:jc w:val="center"/>
            </w:pPr>
            <w:r w:rsidRPr="00FE746B">
              <w:t>70</w:t>
            </w:r>
          </w:p>
        </w:tc>
        <w:tc>
          <w:tcPr>
            <w:tcW w:w="1057" w:type="dxa"/>
            <w:tcBorders>
              <w:top w:val="nil"/>
              <w:left w:val="nil"/>
              <w:bottom w:val="nil"/>
              <w:right w:val="nil"/>
            </w:tcBorders>
            <w:hideMark/>
          </w:tcPr>
          <w:p w14:paraId="1B7BBEEC" w14:textId="77777777" w:rsidR="00FE746B" w:rsidRPr="00FE746B" w:rsidRDefault="00FE746B" w:rsidP="00FE746B">
            <w:pPr>
              <w:jc w:val="center"/>
            </w:pPr>
            <w:r w:rsidRPr="00FE746B">
              <w:t>50,0</w:t>
            </w:r>
          </w:p>
        </w:tc>
      </w:tr>
      <w:tr w:rsidR="00FE746B" w:rsidRPr="00FE746B" w14:paraId="205B17F5" w14:textId="77777777" w:rsidTr="00FE746B">
        <w:trPr>
          <w:jc w:val="center"/>
        </w:trPr>
        <w:tc>
          <w:tcPr>
            <w:tcW w:w="2747" w:type="dxa"/>
            <w:tcBorders>
              <w:top w:val="nil"/>
              <w:left w:val="nil"/>
              <w:bottom w:val="nil"/>
              <w:right w:val="nil"/>
            </w:tcBorders>
            <w:hideMark/>
          </w:tcPr>
          <w:p w14:paraId="4EB60D57" w14:textId="42BBD759" w:rsidR="00FE746B" w:rsidRPr="00FE746B" w:rsidRDefault="00FE746B" w:rsidP="00FE746B">
            <w:r w:rsidRPr="00FE746B">
              <w:t xml:space="preserve">Kesinlikle </w:t>
            </w:r>
            <w:r w:rsidR="001E4BC9" w:rsidRPr="00FE746B">
              <w:t>Katılıyorum</w:t>
            </w:r>
          </w:p>
        </w:tc>
        <w:tc>
          <w:tcPr>
            <w:tcW w:w="3021" w:type="dxa"/>
            <w:tcBorders>
              <w:top w:val="nil"/>
              <w:left w:val="nil"/>
              <w:bottom w:val="nil"/>
              <w:right w:val="nil"/>
            </w:tcBorders>
            <w:hideMark/>
          </w:tcPr>
          <w:p w14:paraId="392AAFED" w14:textId="77777777" w:rsidR="00FE746B" w:rsidRPr="00FE746B" w:rsidRDefault="00FE746B" w:rsidP="00FE746B">
            <w:pPr>
              <w:jc w:val="center"/>
            </w:pPr>
            <w:r w:rsidRPr="00FE746B">
              <w:t>55</w:t>
            </w:r>
          </w:p>
        </w:tc>
        <w:tc>
          <w:tcPr>
            <w:tcW w:w="1057" w:type="dxa"/>
            <w:tcBorders>
              <w:top w:val="nil"/>
              <w:left w:val="nil"/>
              <w:bottom w:val="nil"/>
              <w:right w:val="nil"/>
            </w:tcBorders>
            <w:hideMark/>
          </w:tcPr>
          <w:p w14:paraId="35ABF176" w14:textId="77777777" w:rsidR="00FE746B" w:rsidRPr="00FE746B" w:rsidRDefault="00FE746B" w:rsidP="00FE746B">
            <w:pPr>
              <w:jc w:val="center"/>
            </w:pPr>
            <w:r w:rsidRPr="00FE746B">
              <w:t>39,3</w:t>
            </w:r>
          </w:p>
        </w:tc>
      </w:tr>
      <w:tr w:rsidR="00FE746B" w:rsidRPr="00FE746B" w14:paraId="0066178B" w14:textId="77777777" w:rsidTr="00FE746B">
        <w:trPr>
          <w:jc w:val="center"/>
        </w:trPr>
        <w:tc>
          <w:tcPr>
            <w:tcW w:w="2747" w:type="dxa"/>
            <w:tcBorders>
              <w:top w:val="nil"/>
              <w:left w:val="nil"/>
              <w:bottom w:val="single" w:sz="4" w:space="0" w:color="auto"/>
              <w:right w:val="nil"/>
            </w:tcBorders>
            <w:hideMark/>
          </w:tcPr>
          <w:p w14:paraId="61B2CE8B" w14:textId="0B600681" w:rsidR="00FE746B" w:rsidRPr="00FE746B" w:rsidRDefault="00AB31EE" w:rsidP="00FE746B">
            <w:pPr>
              <w:rPr>
                <w:b/>
              </w:rPr>
            </w:pPr>
            <w:r w:rsidRPr="00FE746B">
              <w:rPr>
                <w:b/>
              </w:rPr>
              <w:t>Toplam</w:t>
            </w:r>
          </w:p>
        </w:tc>
        <w:tc>
          <w:tcPr>
            <w:tcW w:w="3021" w:type="dxa"/>
            <w:tcBorders>
              <w:top w:val="nil"/>
              <w:left w:val="nil"/>
              <w:bottom w:val="single" w:sz="4" w:space="0" w:color="auto"/>
              <w:right w:val="nil"/>
            </w:tcBorders>
            <w:hideMark/>
          </w:tcPr>
          <w:p w14:paraId="23AAA1B6" w14:textId="77777777" w:rsidR="00FE746B" w:rsidRPr="00FE746B" w:rsidRDefault="00FE746B" w:rsidP="00FE746B">
            <w:pPr>
              <w:jc w:val="center"/>
            </w:pPr>
            <w:r w:rsidRPr="00FE746B">
              <w:t>140</w:t>
            </w:r>
          </w:p>
        </w:tc>
        <w:tc>
          <w:tcPr>
            <w:tcW w:w="1057" w:type="dxa"/>
            <w:tcBorders>
              <w:top w:val="nil"/>
              <w:left w:val="nil"/>
              <w:bottom w:val="single" w:sz="4" w:space="0" w:color="auto"/>
              <w:right w:val="nil"/>
            </w:tcBorders>
            <w:hideMark/>
          </w:tcPr>
          <w:p w14:paraId="640A7637" w14:textId="77777777" w:rsidR="00FE746B" w:rsidRPr="00FE746B" w:rsidRDefault="00FE746B" w:rsidP="00FE746B">
            <w:pPr>
              <w:jc w:val="center"/>
            </w:pPr>
            <w:r w:rsidRPr="00FE746B">
              <w:t>100</w:t>
            </w:r>
          </w:p>
        </w:tc>
      </w:tr>
    </w:tbl>
    <w:p w14:paraId="7D3F99E8" w14:textId="5C404705" w:rsidR="00C65081" w:rsidRPr="001069B4" w:rsidRDefault="00C65081" w:rsidP="001069B4"/>
    <w:p w14:paraId="2C11C6FA" w14:textId="47A1804A" w:rsidR="001069B4" w:rsidRPr="001069B4" w:rsidRDefault="001069B4" w:rsidP="003F349E">
      <w:pPr>
        <w:spacing w:after="0"/>
      </w:pPr>
      <w:r w:rsidRPr="001069B4">
        <w:rPr>
          <w:b/>
        </w:rPr>
        <w:tab/>
        <w:t>Soru 6.</w:t>
      </w:r>
      <w:r w:rsidRPr="001069B4">
        <w:t xml:space="preserve"> “Nükleer kazalarda maruziyet; kanser oluşumuna, deri yanıklarına ve DNA’nın yapısının bozulmasına neden olabilir.” sorusuna 4 kişi (%2,9)  kesin</w:t>
      </w:r>
      <w:r w:rsidR="00437D80">
        <w:t>likle katılmıyorum, 1 kişi (%0,7</w:t>
      </w:r>
      <w:r w:rsidRPr="001069B4">
        <w:t>) katılmıyorum, 15 kişi (%10,7) fikrim yok, 54 kişi (%38,6) katılıyorum, 66 kişi (%47,1) kesinlikle katılıyorum şeklinde yanıt vermiştir</w:t>
      </w:r>
      <w:r w:rsidR="00F6587A">
        <w:t>.</w:t>
      </w:r>
      <w:r w:rsidR="009A044D">
        <w:t xml:space="preserve"> (Tablo 2.12</w:t>
      </w:r>
      <w:r w:rsidR="00F6587A">
        <w:t>)</w:t>
      </w:r>
    </w:p>
    <w:p w14:paraId="67BA67B4" w14:textId="38B7B9CD" w:rsidR="001069B4" w:rsidRDefault="003476FF" w:rsidP="001069B4">
      <w:pPr>
        <w:keepNext/>
        <w:spacing w:after="200" w:line="240" w:lineRule="auto"/>
        <w:jc w:val="center"/>
        <w:rPr>
          <w:b/>
          <w:iCs/>
          <w:szCs w:val="24"/>
        </w:rPr>
      </w:pPr>
      <w:bookmarkStart w:id="240" w:name="_Toc8135174"/>
      <w:bookmarkStart w:id="241" w:name="_Toc8230826"/>
      <w:bookmarkStart w:id="242" w:name="_Toc8446519"/>
      <w:bookmarkStart w:id="243" w:name="_Toc9515722"/>
      <w:bookmarkStart w:id="244" w:name="_Toc11324366"/>
      <w:r>
        <w:rPr>
          <w:b/>
          <w:iCs/>
          <w:szCs w:val="24"/>
        </w:rPr>
        <w:t>Tablo</w:t>
      </w:r>
      <w:r w:rsidRPr="001069B4">
        <w:rPr>
          <w:b/>
          <w:iCs/>
          <w:szCs w:val="24"/>
        </w:rPr>
        <w:t xml:space="preserve"> </w:t>
      </w:r>
      <w:r w:rsidR="001069B4" w:rsidRPr="001069B4">
        <w:rPr>
          <w:b/>
          <w:iCs/>
          <w:szCs w:val="24"/>
        </w:rPr>
        <w:t xml:space="preserve">2. </w:t>
      </w:r>
      <w:r w:rsidR="001069B4" w:rsidRPr="001069B4">
        <w:rPr>
          <w:b/>
          <w:iCs/>
          <w:szCs w:val="24"/>
        </w:rPr>
        <w:fldChar w:fldCharType="begin"/>
      </w:r>
      <w:r w:rsidR="001069B4" w:rsidRPr="001069B4">
        <w:rPr>
          <w:b/>
          <w:iCs/>
          <w:szCs w:val="24"/>
        </w:rPr>
        <w:instrText xml:space="preserve"> SEQ 2. \* ARABIC </w:instrText>
      </w:r>
      <w:r w:rsidR="001069B4" w:rsidRPr="001069B4">
        <w:rPr>
          <w:b/>
          <w:iCs/>
          <w:szCs w:val="24"/>
        </w:rPr>
        <w:fldChar w:fldCharType="separate"/>
      </w:r>
      <w:r w:rsidR="007E14F0">
        <w:rPr>
          <w:b/>
          <w:iCs/>
          <w:noProof/>
          <w:szCs w:val="24"/>
        </w:rPr>
        <w:t>12</w:t>
      </w:r>
      <w:r w:rsidR="001069B4" w:rsidRPr="001069B4">
        <w:rPr>
          <w:b/>
          <w:iCs/>
          <w:szCs w:val="24"/>
        </w:rPr>
        <w:fldChar w:fldCharType="end"/>
      </w:r>
      <w:r w:rsidR="001069B4" w:rsidRPr="001069B4">
        <w:rPr>
          <w:b/>
          <w:iCs/>
          <w:szCs w:val="24"/>
        </w:rPr>
        <w:t>. Soru 6</w:t>
      </w:r>
      <w:bookmarkEnd w:id="240"/>
      <w:bookmarkEnd w:id="241"/>
      <w:bookmarkEnd w:id="242"/>
      <w:bookmarkEnd w:id="243"/>
      <w:bookmarkEnd w:id="244"/>
    </w:p>
    <w:tbl>
      <w:tblPr>
        <w:tblStyle w:val="TabloKlavuzu17"/>
        <w:tblW w:w="0" w:type="auto"/>
        <w:jc w:val="center"/>
        <w:tblInd w:w="0"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47"/>
        <w:gridCol w:w="3021"/>
        <w:gridCol w:w="1057"/>
      </w:tblGrid>
      <w:tr w:rsidR="00FE746B" w:rsidRPr="00FE746B" w14:paraId="190605B9" w14:textId="77777777" w:rsidTr="00FE746B">
        <w:trPr>
          <w:jc w:val="center"/>
        </w:trPr>
        <w:tc>
          <w:tcPr>
            <w:tcW w:w="2747" w:type="dxa"/>
            <w:tcBorders>
              <w:top w:val="single" w:sz="4" w:space="0" w:color="auto"/>
              <w:left w:val="nil"/>
              <w:bottom w:val="single" w:sz="4" w:space="0" w:color="auto"/>
              <w:right w:val="nil"/>
            </w:tcBorders>
          </w:tcPr>
          <w:p w14:paraId="38629B69" w14:textId="77777777" w:rsidR="00FE746B" w:rsidRPr="00FE746B" w:rsidRDefault="00FE746B" w:rsidP="00FE746B"/>
        </w:tc>
        <w:tc>
          <w:tcPr>
            <w:tcW w:w="3021" w:type="dxa"/>
            <w:tcBorders>
              <w:top w:val="single" w:sz="4" w:space="0" w:color="auto"/>
              <w:left w:val="nil"/>
              <w:bottom w:val="single" w:sz="4" w:space="0" w:color="auto"/>
              <w:right w:val="nil"/>
            </w:tcBorders>
            <w:hideMark/>
          </w:tcPr>
          <w:p w14:paraId="39F0CD02" w14:textId="377CBC59" w:rsidR="00FE746B" w:rsidRPr="00FE746B" w:rsidRDefault="00FE746B" w:rsidP="00FE746B">
            <w:pPr>
              <w:jc w:val="center"/>
              <w:rPr>
                <w:b/>
              </w:rPr>
            </w:pPr>
            <w:r w:rsidRPr="00FE746B">
              <w:rPr>
                <w:b/>
              </w:rPr>
              <w:t>Sayı</w:t>
            </w:r>
          </w:p>
        </w:tc>
        <w:tc>
          <w:tcPr>
            <w:tcW w:w="1057" w:type="dxa"/>
            <w:tcBorders>
              <w:top w:val="single" w:sz="4" w:space="0" w:color="auto"/>
              <w:left w:val="nil"/>
              <w:bottom w:val="single" w:sz="4" w:space="0" w:color="auto"/>
              <w:right w:val="nil"/>
            </w:tcBorders>
            <w:hideMark/>
          </w:tcPr>
          <w:p w14:paraId="65F5929A" w14:textId="431C0E07" w:rsidR="00FE746B" w:rsidRPr="00FE746B" w:rsidRDefault="00FE746B" w:rsidP="00FE746B">
            <w:pPr>
              <w:jc w:val="center"/>
              <w:rPr>
                <w:b/>
              </w:rPr>
            </w:pPr>
            <w:r w:rsidRPr="00FE746B">
              <w:rPr>
                <w:b/>
              </w:rPr>
              <w:t>Yüzde</w:t>
            </w:r>
          </w:p>
        </w:tc>
      </w:tr>
      <w:tr w:rsidR="00FE746B" w:rsidRPr="00FE746B" w14:paraId="7B61F36D" w14:textId="77777777" w:rsidTr="00FE746B">
        <w:trPr>
          <w:jc w:val="center"/>
        </w:trPr>
        <w:tc>
          <w:tcPr>
            <w:tcW w:w="2747" w:type="dxa"/>
            <w:tcBorders>
              <w:top w:val="single" w:sz="4" w:space="0" w:color="auto"/>
              <w:left w:val="nil"/>
              <w:bottom w:val="nil"/>
              <w:right w:val="nil"/>
            </w:tcBorders>
            <w:hideMark/>
          </w:tcPr>
          <w:p w14:paraId="171653A4" w14:textId="19F75477" w:rsidR="00FE746B" w:rsidRPr="00AB31EE" w:rsidRDefault="00FE746B" w:rsidP="00AB31EE">
            <w:pPr>
              <w:pStyle w:val="ekillerTablosu"/>
            </w:pPr>
            <w:r w:rsidRPr="00AB31EE">
              <w:t xml:space="preserve">Kesinlikle </w:t>
            </w:r>
            <w:r w:rsidR="001E4BC9" w:rsidRPr="00AB31EE">
              <w:t>Katılmıyorum</w:t>
            </w:r>
          </w:p>
        </w:tc>
        <w:tc>
          <w:tcPr>
            <w:tcW w:w="3021" w:type="dxa"/>
            <w:tcBorders>
              <w:top w:val="single" w:sz="4" w:space="0" w:color="auto"/>
              <w:left w:val="nil"/>
              <w:bottom w:val="nil"/>
              <w:right w:val="nil"/>
            </w:tcBorders>
            <w:hideMark/>
          </w:tcPr>
          <w:p w14:paraId="4E936E5A" w14:textId="77777777" w:rsidR="00FE746B" w:rsidRPr="00FE746B" w:rsidRDefault="00FE746B" w:rsidP="00FE746B">
            <w:pPr>
              <w:jc w:val="center"/>
            </w:pPr>
            <w:r w:rsidRPr="00FE746B">
              <w:t>4</w:t>
            </w:r>
          </w:p>
        </w:tc>
        <w:tc>
          <w:tcPr>
            <w:tcW w:w="1057" w:type="dxa"/>
            <w:tcBorders>
              <w:top w:val="single" w:sz="4" w:space="0" w:color="auto"/>
              <w:left w:val="nil"/>
              <w:bottom w:val="nil"/>
              <w:right w:val="nil"/>
            </w:tcBorders>
            <w:hideMark/>
          </w:tcPr>
          <w:p w14:paraId="08FD603F" w14:textId="77777777" w:rsidR="00FE746B" w:rsidRPr="00FE746B" w:rsidRDefault="00FE746B" w:rsidP="00FE746B">
            <w:pPr>
              <w:jc w:val="center"/>
            </w:pPr>
            <w:r w:rsidRPr="00FE746B">
              <w:t>2,9</w:t>
            </w:r>
          </w:p>
        </w:tc>
      </w:tr>
      <w:tr w:rsidR="00FE746B" w:rsidRPr="00FE746B" w14:paraId="63400819" w14:textId="77777777" w:rsidTr="00FE746B">
        <w:trPr>
          <w:jc w:val="center"/>
        </w:trPr>
        <w:tc>
          <w:tcPr>
            <w:tcW w:w="2747" w:type="dxa"/>
            <w:tcBorders>
              <w:top w:val="nil"/>
              <w:left w:val="nil"/>
              <w:bottom w:val="nil"/>
              <w:right w:val="nil"/>
            </w:tcBorders>
            <w:hideMark/>
          </w:tcPr>
          <w:p w14:paraId="77C492AE" w14:textId="77777777" w:rsidR="00FE746B" w:rsidRPr="00FE746B" w:rsidRDefault="00FE746B" w:rsidP="00FE746B">
            <w:r w:rsidRPr="00FE746B">
              <w:t>Katılmıyorum</w:t>
            </w:r>
          </w:p>
        </w:tc>
        <w:tc>
          <w:tcPr>
            <w:tcW w:w="3021" w:type="dxa"/>
            <w:tcBorders>
              <w:top w:val="nil"/>
              <w:left w:val="nil"/>
              <w:bottom w:val="nil"/>
              <w:right w:val="nil"/>
            </w:tcBorders>
            <w:hideMark/>
          </w:tcPr>
          <w:p w14:paraId="4B3C279A" w14:textId="77777777" w:rsidR="00FE746B" w:rsidRPr="00FE746B" w:rsidRDefault="00FE746B" w:rsidP="00FE746B">
            <w:pPr>
              <w:jc w:val="center"/>
            </w:pPr>
            <w:r w:rsidRPr="00FE746B">
              <w:t>1</w:t>
            </w:r>
          </w:p>
        </w:tc>
        <w:tc>
          <w:tcPr>
            <w:tcW w:w="1057" w:type="dxa"/>
            <w:tcBorders>
              <w:top w:val="nil"/>
              <w:left w:val="nil"/>
              <w:bottom w:val="nil"/>
              <w:right w:val="nil"/>
            </w:tcBorders>
            <w:hideMark/>
          </w:tcPr>
          <w:p w14:paraId="5DC82BAA" w14:textId="77777777" w:rsidR="00FE746B" w:rsidRPr="00FE746B" w:rsidRDefault="00FE746B" w:rsidP="00FE746B">
            <w:pPr>
              <w:jc w:val="center"/>
            </w:pPr>
            <w:r w:rsidRPr="00FE746B">
              <w:t>0,7</w:t>
            </w:r>
          </w:p>
        </w:tc>
      </w:tr>
      <w:tr w:rsidR="00FE746B" w:rsidRPr="00FE746B" w14:paraId="48165F82" w14:textId="77777777" w:rsidTr="00FE746B">
        <w:trPr>
          <w:jc w:val="center"/>
        </w:trPr>
        <w:tc>
          <w:tcPr>
            <w:tcW w:w="2747" w:type="dxa"/>
            <w:tcBorders>
              <w:top w:val="nil"/>
              <w:left w:val="nil"/>
              <w:bottom w:val="nil"/>
              <w:right w:val="nil"/>
            </w:tcBorders>
            <w:hideMark/>
          </w:tcPr>
          <w:p w14:paraId="2A83A424" w14:textId="28C654D9" w:rsidR="00FE746B" w:rsidRPr="00FE746B" w:rsidRDefault="001E4BC9" w:rsidP="00FE746B">
            <w:r w:rsidRPr="00FE746B">
              <w:t>Fikrim Yok</w:t>
            </w:r>
          </w:p>
        </w:tc>
        <w:tc>
          <w:tcPr>
            <w:tcW w:w="3021" w:type="dxa"/>
            <w:tcBorders>
              <w:top w:val="nil"/>
              <w:left w:val="nil"/>
              <w:bottom w:val="nil"/>
              <w:right w:val="nil"/>
            </w:tcBorders>
            <w:hideMark/>
          </w:tcPr>
          <w:p w14:paraId="173CB2A0" w14:textId="77777777" w:rsidR="00FE746B" w:rsidRPr="00FE746B" w:rsidRDefault="00FE746B" w:rsidP="00FE746B">
            <w:pPr>
              <w:jc w:val="center"/>
            </w:pPr>
            <w:r w:rsidRPr="00FE746B">
              <w:t>15</w:t>
            </w:r>
          </w:p>
        </w:tc>
        <w:tc>
          <w:tcPr>
            <w:tcW w:w="1057" w:type="dxa"/>
            <w:tcBorders>
              <w:top w:val="nil"/>
              <w:left w:val="nil"/>
              <w:bottom w:val="nil"/>
              <w:right w:val="nil"/>
            </w:tcBorders>
            <w:hideMark/>
          </w:tcPr>
          <w:p w14:paraId="0E9D6AC9" w14:textId="77777777" w:rsidR="00FE746B" w:rsidRPr="00FE746B" w:rsidRDefault="00FE746B" w:rsidP="00FE746B">
            <w:pPr>
              <w:jc w:val="center"/>
            </w:pPr>
            <w:r w:rsidRPr="00FE746B">
              <w:t>10,7</w:t>
            </w:r>
          </w:p>
        </w:tc>
      </w:tr>
      <w:tr w:rsidR="00FE746B" w:rsidRPr="00FE746B" w14:paraId="7C4A0E9F" w14:textId="77777777" w:rsidTr="00FE746B">
        <w:trPr>
          <w:jc w:val="center"/>
        </w:trPr>
        <w:tc>
          <w:tcPr>
            <w:tcW w:w="2747" w:type="dxa"/>
            <w:tcBorders>
              <w:top w:val="nil"/>
              <w:left w:val="nil"/>
              <w:bottom w:val="nil"/>
              <w:right w:val="nil"/>
            </w:tcBorders>
            <w:hideMark/>
          </w:tcPr>
          <w:p w14:paraId="1D5AEACD" w14:textId="77777777" w:rsidR="00FE746B" w:rsidRPr="00FE746B" w:rsidRDefault="00FE746B" w:rsidP="00FE746B">
            <w:r w:rsidRPr="00FE746B">
              <w:t>Katılıyorum</w:t>
            </w:r>
          </w:p>
        </w:tc>
        <w:tc>
          <w:tcPr>
            <w:tcW w:w="3021" w:type="dxa"/>
            <w:tcBorders>
              <w:top w:val="nil"/>
              <w:left w:val="nil"/>
              <w:bottom w:val="nil"/>
              <w:right w:val="nil"/>
            </w:tcBorders>
            <w:hideMark/>
          </w:tcPr>
          <w:p w14:paraId="43EE7584" w14:textId="77777777" w:rsidR="00FE746B" w:rsidRPr="00FE746B" w:rsidRDefault="00FE746B" w:rsidP="00FE746B">
            <w:pPr>
              <w:jc w:val="center"/>
            </w:pPr>
            <w:r w:rsidRPr="00FE746B">
              <w:t>54</w:t>
            </w:r>
          </w:p>
        </w:tc>
        <w:tc>
          <w:tcPr>
            <w:tcW w:w="1057" w:type="dxa"/>
            <w:tcBorders>
              <w:top w:val="nil"/>
              <w:left w:val="nil"/>
              <w:bottom w:val="nil"/>
              <w:right w:val="nil"/>
            </w:tcBorders>
            <w:hideMark/>
          </w:tcPr>
          <w:p w14:paraId="2E1F27E4" w14:textId="77777777" w:rsidR="00FE746B" w:rsidRPr="00FE746B" w:rsidRDefault="00FE746B" w:rsidP="00FE746B">
            <w:pPr>
              <w:jc w:val="center"/>
            </w:pPr>
            <w:r w:rsidRPr="00FE746B">
              <w:t>38,6</w:t>
            </w:r>
          </w:p>
        </w:tc>
      </w:tr>
      <w:tr w:rsidR="00FE746B" w:rsidRPr="00FE746B" w14:paraId="48266E77" w14:textId="77777777" w:rsidTr="00FE746B">
        <w:trPr>
          <w:jc w:val="center"/>
        </w:trPr>
        <w:tc>
          <w:tcPr>
            <w:tcW w:w="2747" w:type="dxa"/>
            <w:tcBorders>
              <w:top w:val="nil"/>
              <w:left w:val="nil"/>
              <w:bottom w:val="nil"/>
              <w:right w:val="nil"/>
            </w:tcBorders>
            <w:hideMark/>
          </w:tcPr>
          <w:p w14:paraId="401FDDD3" w14:textId="08FCDAB7" w:rsidR="00FE746B" w:rsidRPr="00FE746B" w:rsidRDefault="00FE746B" w:rsidP="00FE746B">
            <w:r w:rsidRPr="00FE746B">
              <w:t xml:space="preserve">Kesinlikle </w:t>
            </w:r>
            <w:r w:rsidR="001E4BC9" w:rsidRPr="00FE746B">
              <w:t>Katılıyorum</w:t>
            </w:r>
          </w:p>
        </w:tc>
        <w:tc>
          <w:tcPr>
            <w:tcW w:w="3021" w:type="dxa"/>
            <w:tcBorders>
              <w:top w:val="nil"/>
              <w:left w:val="nil"/>
              <w:bottom w:val="nil"/>
              <w:right w:val="nil"/>
            </w:tcBorders>
            <w:hideMark/>
          </w:tcPr>
          <w:p w14:paraId="218DCF6E" w14:textId="77777777" w:rsidR="00FE746B" w:rsidRPr="00FE746B" w:rsidRDefault="00FE746B" w:rsidP="00FE746B">
            <w:pPr>
              <w:jc w:val="center"/>
            </w:pPr>
            <w:r w:rsidRPr="00FE746B">
              <w:t>66</w:t>
            </w:r>
          </w:p>
        </w:tc>
        <w:tc>
          <w:tcPr>
            <w:tcW w:w="1057" w:type="dxa"/>
            <w:tcBorders>
              <w:top w:val="nil"/>
              <w:left w:val="nil"/>
              <w:bottom w:val="nil"/>
              <w:right w:val="nil"/>
            </w:tcBorders>
            <w:hideMark/>
          </w:tcPr>
          <w:p w14:paraId="585B7864" w14:textId="77777777" w:rsidR="00FE746B" w:rsidRPr="00FE746B" w:rsidRDefault="00FE746B" w:rsidP="00FE746B">
            <w:pPr>
              <w:jc w:val="center"/>
            </w:pPr>
            <w:r w:rsidRPr="00FE746B">
              <w:t>47,1</w:t>
            </w:r>
          </w:p>
        </w:tc>
      </w:tr>
      <w:tr w:rsidR="00FE746B" w:rsidRPr="00FE746B" w14:paraId="7B6AEA47" w14:textId="77777777" w:rsidTr="00FE746B">
        <w:trPr>
          <w:jc w:val="center"/>
        </w:trPr>
        <w:tc>
          <w:tcPr>
            <w:tcW w:w="2747" w:type="dxa"/>
            <w:tcBorders>
              <w:top w:val="nil"/>
              <w:left w:val="nil"/>
              <w:bottom w:val="single" w:sz="4" w:space="0" w:color="auto"/>
              <w:right w:val="nil"/>
            </w:tcBorders>
            <w:hideMark/>
          </w:tcPr>
          <w:p w14:paraId="0568B8C8" w14:textId="441DAB9D" w:rsidR="00FE746B" w:rsidRPr="00FE746B" w:rsidRDefault="00AB31EE" w:rsidP="00FE746B">
            <w:pPr>
              <w:rPr>
                <w:b/>
              </w:rPr>
            </w:pPr>
            <w:r w:rsidRPr="00FE746B">
              <w:rPr>
                <w:b/>
              </w:rPr>
              <w:t>Toplam</w:t>
            </w:r>
          </w:p>
        </w:tc>
        <w:tc>
          <w:tcPr>
            <w:tcW w:w="3021" w:type="dxa"/>
            <w:tcBorders>
              <w:top w:val="nil"/>
              <w:left w:val="nil"/>
              <w:bottom w:val="single" w:sz="4" w:space="0" w:color="auto"/>
              <w:right w:val="nil"/>
            </w:tcBorders>
            <w:hideMark/>
          </w:tcPr>
          <w:p w14:paraId="1D857333" w14:textId="77777777" w:rsidR="00FE746B" w:rsidRPr="00FE746B" w:rsidRDefault="00FE746B" w:rsidP="00FE746B">
            <w:pPr>
              <w:jc w:val="center"/>
            </w:pPr>
            <w:r w:rsidRPr="00FE746B">
              <w:t>140</w:t>
            </w:r>
          </w:p>
        </w:tc>
        <w:tc>
          <w:tcPr>
            <w:tcW w:w="1057" w:type="dxa"/>
            <w:tcBorders>
              <w:top w:val="nil"/>
              <w:left w:val="nil"/>
              <w:bottom w:val="single" w:sz="4" w:space="0" w:color="auto"/>
              <w:right w:val="nil"/>
            </w:tcBorders>
            <w:hideMark/>
          </w:tcPr>
          <w:p w14:paraId="23A13B41" w14:textId="77777777" w:rsidR="00FE746B" w:rsidRPr="00FE746B" w:rsidRDefault="00FE746B" w:rsidP="00FE746B">
            <w:pPr>
              <w:jc w:val="center"/>
            </w:pPr>
            <w:r w:rsidRPr="00FE746B">
              <w:t>100</w:t>
            </w:r>
          </w:p>
        </w:tc>
      </w:tr>
    </w:tbl>
    <w:p w14:paraId="052FD5D4" w14:textId="2F891632" w:rsidR="00F17B38" w:rsidRPr="003F349E" w:rsidRDefault="00C65081" w:rsidP="00991D01">
      <w:pPr>
        <w:spacing w:after="0"/>
      </w:pPr>
      <w:r>
        <w:rPr>
          <w:b/>
        </w:rPr>
        <w:lastRenderedPageBreak/>
        <w:tab/>
      </w:r>
      <w:r w:rsidR="001069B4" w:rsidRPr="001069B4">
        <w:rPr>
          <w:b/>
        </w:rPr>
        <w:t>Soru 7.</w:t>
      </w:r>
      <w:r w:rsidR="001069B4" w:rsidRPr="001069B4">
        <w:t xml:space="preserve"> “Olay yerindeki buhar ve su birikintileri de dâhil olmak üzere dökülen veya saçılan zehirli maddeler ekipler için risklidir.” sorusuna 4 kişi (%2,9) kesinlikle katılmıyorum, 2 kişi (%1,4) katılmıyorum, 3 kişi (%2,1) fikrim yok, 65 kişi (%46,4) katılıyorum, 66 kişi (%47,1) kesinlikle katılıyorum şeklinde yanıt vermiştir</w:t>
      </w:r>
      <w:r w:rsidR="00F6587A">
        <w:t>.</w:t>
      </w:r>
      <w:r w:rsidR="009A044D">
        <w:t xml:space="preserve"> (Tablo 2.13</w:t>
      </w:r>
      <w:r w:rsidR="00F6587A">
        <w:t>)</w:t>
      </w:r>
      <w:bookmarkStart w:id="245" w:name="_Toc8135175"/>
      <w:bookmarkStart w:id="246" w:name="_Toc8230827"/>
      <w:bookmarkStart w:id="247" w:name="_Toc8446520"/>
    </w:p>
    <w:p w14:paraId="170DDB3D" w14:textId="31E0BF79" w:rsidR="001069B4" w:rsidRDefault="003476FF" w:rsidP="001069B4">
      <w:pPr>
        <w:keepNext/>
        <w:spacing w:after="200" w:line="240" w:lineRule="auto"/>
        <w:jc w:val="center"/>
        <w:rPr>
          <w:b/>
          <w:iCs/>
          <w:szCs w:val="24"/>
        </w:rPr>
      </w:pPr>
      <w:bookmarkStart w:id="248" w:name="_Toc9515723"/>
      <w:bookmarkStart w:id="249" w:name="_Toc11324367"/>
      <w:r>
        <w:rPr>
          <w:b/>
          <w:iCs/>
          <w:szCs w:val="24"/>
        </w:rPr>
        <w:t>Tablo</w:t>
      </w:r>
      <w:r w:rsidRPr="001069B4">
        <w:rPr>
          <w:b/>
          <w:iCs/>
          <w:szCs w:val="24"/>
        </w:rPr>
        <w:t xml:space="preserve"> </w:t>
      </w:r>
      <w:r w:rsidR="001069B4" w:rsidRPr="001069B4">
        <w:rPr>
          <w:b/>
          <w:iCs/>
          <w:szCs w:val="24"/>
        </w:rPr>
        <w:t xml:space="preserve">2. </w:t>
      </w:r>
      <w:r w:rsidR="001069B4" w:rsidRPr="001069B4">
        <w:rPr>
          <w:b/>
          <w:iCs/>
          <w:szCs w:val="24"/>
        </w:rPr>
        <w:fldChar w:fldCharType="begin"/>
      </w:r>
      <w:r w:rsidR="001069B4" w:rsidRPr="001069B4">
        <w:rPr>
          <w:b/>
          <w:iCs/>
          <w:szCs w:val="24"/>
        </w:rPr>
        <w:instrText xml:space="preserve"> SEQ 2. \* ARABIC </w:instrText>
      </w:r>
      <w:r w:rsidR="001069B4" w:rsidRPr="001069B4">
        <w:rPr>
          <w:b/>
          <w:iCs/>
          <w:szCs w:val="24"/>
        </w:rPr>
        <w:fldChar w:fldCharType="separate"/>
      </w:r>
      <w:r w:rsidR="007E14F0">
        <w:rPr>
          <w:b/>
          <w:iCs/>
          <w:noProof/>
          <w:szCs w:val="24"/>
        </w:rPr>
        <w:t>13</w:t>
      </w:r>
      <w:r w:rsidR="001069B4" w:rsidRPr="001069B4">
        <w:rPr>
          <w:b/>
          <w:iCs/>
          <w:szCs w:val="24"/>
        </w:rPr>
        <w:fldChar w:fldCharType="end"/>
      </w:r>
      <w:r w:rsidR="001069B4" w:rsidRPr="001069B4">
        <w:rPr>
          <w:b/>
          <w:iCs/>
          <w:szCs w:val="24"/>
        </w:rPr>
        <w:t>. Soru 7</w:t>
      </w:r>
      <w:bookmarkEnd w:id="245"/>
      <w:bookmarkEnd w:id="246"/>
      <w:bookmarkEnd w:id="247"/>
      <w:bookmarkEnd w:id="248"/>
      <w:bookmarkEnd w:id="249"/>
    </w:p>
    <w:tbl>
      <w:tblPr>
        <w:tblStyle w:val="TabloKlavuzu18"/>
        <w:tblW w:w="0" w:type="auto"/>
        <w:jc w:val="center"/>
        <w:tblInd w:w="0"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47"/>
        <w:gridCol w:w="3021"/>
        <w:gridCol w:w="1057"/>
      </w:tblGrid>
      <w:tr w:rsidR="00FE746B" w:rsidRPr="00FE746B" w14:paraId="23638808" w14:textId="77777777" w:rsidTr="00FE746B">
        <w:trPr>
          <w:jc w:val="center"/>
        </w:trPr>
        <w:tc>
          <w:tcPr>
            <w:tcW w:w="2747" w:type="dxa"/>
            <w:tcBorders>
              <w:top w:val="single" w:sz="4" w:space="0" w:color="auto"/>
              <w:left w:val="nil"/>
              <w:bottom w:val="single" w:sz="4" w:space="0" w:color="auto"/>
              <w:right w:val="nil"/>
            </w:tcBorders>
          </w:tcPr>
          <w:p w14:paraId="7EEEEDA6" w14:textId="77777777" w:rsidR="00FE746B" w:rsidRPr="00FE746B" w:rsidRDefault="00FE746B" w:rsidP="00FE746B"/>
        </w:tc>
        <w:tc>
          <w:tcPr>
            <w:tcW w:w="3021" w:type="dxa"/>
            <w:tcBorders>
              <w:top w:val="single" w:sz="4" w:space="0" w:color="auto"/>
              <w:left w:val="nil"/>
              <w:bottom w:val="single" w:sz="4" w:space="0" w:color="auto"/>
              <w:right w:val="nil"/>
            </w:tcBorders>
            <w:hideMark/>
          </w:tcPr>
          <w:p w14:paraId="2F1FEFC5" w14:textId="2B03929D" w:rsidR="00FE746B" w:rsidRPr="00FE746B" w:rsidRDefault="00FE746B" w:rsidP="00FE746B">
            <w:pPr>
              <w:jc w:val="center"/>
              <w:rPr>
                <w:b/>
              </w:rPr>
            </w:pPr>
            <w:r w:rsidRPr="00FE746B">
              <w:rPr>
                <w:b/>
              </w:rPr>
              <w:t>Sayı</w:t>
            </w:r>
          </w:p>
        </w:tc>
        <w:tc>
          <w:tcPr>
            <w:tcW w:w="1057" w:type="dxa"/>
            <w:tcBorders>
              <w:top w:val="single" w:sz="4" w:space="0" w:color="auto"/>
              <w:left w:val="nil"/>
              <w:bottom w:val="single" w:sz="4" w:space="0" w:color="auto"/>
              <w:right w:val="nil"/>
            </w:tcBorders>
            <w:hideMark/>
          </w:tcPr>
          <w:p w14:paraId="773E12C8" w14:textId="33E6A8ED" w:rsidR="00FE746B" w:rsidRPr="00FE746B" w:rsidRDefault="00FE746B" w:rsidP="00FE746B">
            <w:pPr>
              <w:jc w:val="center"/>
              <w:rPr>
                <w:b/>
              </w:rPr>
            </w:pPr>
            <w:r w:rsidRPr="00FE746B">
              <w:rPr>
                <w:b/>
              </w:rPr>
              <w:t>Yüzde</w:t>
            </w:r>
          </w:p>
        </w:tc>
      </w:tr>
      <w:tr w:rsidR="00FE746B" w:rsidRPr="00FE746B" w14:paraId="4112B4C5" w14:textId="77777777" w:rsidTr="00FE746B">
        <w:trPr>
          <w:jc w:val="center"/>
        </w:trPr>
        <w:tc>
          <w:tcPr>
            <w:tcW w:w="2747" w:type="dxa"/>
            <w:tcBorders>
              <w:top w:val="single" w:sz="4" w:space="0" w:color="auto"/>
              <w:left w:val="nil"/>
              <w:bottom w:val="nil"/>
              <w:right w:val="nil"/>
            </w:tcBorders>
            <w:hideMark/>
          </w:tcPr>
          <w:p w14:paraId="3C665AAC" w14:textId="790531C4" w:rsidR="00FE746B" w:rsidRPr="00AB31EE" w:rsidRDefault="00FE746B" w:rsidP="00AB31EE">
            <w:pPr>
              <w:pStyle w:val="ekillerTablosu"/>
            </w:pPr>
            <w:r w:rsidRPr="00AB31EE">
              <w:t xml:space="preserve">Kesinlikle </w:t>
            </w:r>
            <w:r w:rsidR="001E4BC9" w:rsidRPr="00AB31EE">
              <w:t>Katılmıyorum</w:t>
            </w:r>
          </w:p>
        </w:tc>
        <w:tc>
          <w:tcPr>
            <w:tcW w:w="3021" w:type="dxa"/>
            <w:tcBorders>
              <w:top w:val="single" w:sz="4" w:space="0" w:color="auto"/>
              <w:left w:val="nil"/>
              <w:bottom w:val="nil"/>
              <w:right w:val="nil"/>
            </w:tcBorders>
            <w:hideMark/>
          </w:tcPr>
          <w:p w14:paraId="3DB14210" w14:textId="77777777" w:rsidR="00FE746B" w:rsidRPr="00FE746B" w:rsidRDefault="00FE746B" w:rsidP="00FE746B">
            <w:pPr>
              <w:jc w:val="center"/>
            </w:pPr>
            <w:r w:rsidRPr="00FE746B">
              <w:t>4</w:t>
            </w:r>
          </w:p>
        </w:tc>
        <w:tc>
          <w:tcPr>
            <w:tcW w:w="1057" w:type="dxa"/>
            <w:tcBorders>
              <w:top w:val="single" w:sz="4" w:space="0" w:color="auto"/>
              <w:left w:val="nil"/>
              <w:bottom w:val="nil"/>
              <w:right w:val="nil"/>
            </w:tcBorders>
            <w:hideMark/>
          </w:tcPr>
          <w:p w14:paraId="544047E3" w14:textId="77777777" w:rsidR="00FE746B" w:rsidRPr="00FE746B" w:rsidRDefault="00FE746B" w:rsidP="00FE746B">
            <w:pPr>
              <w:jc w:val="center"/>
            </w:pPr>
            <w:r w:rsidRPr="00FE746B">
              <w:t>2,9</w:t>
            </w:r>
          </w:p>
        </w:tc>
      </w:tr>
      <w:tr w:rsidR="00FE746B" w:rsidRPr="00FE746B" w14:paraId="598FA0E8" w14:textId="77777777" w:rsidTr="00FE746B">
        <w:trPr>
          <w:jc w:val="center"/>
        </w:trPr>
        <w:tc>
          <w:tcPr>
            <w:tcW w:w="2747" w:type="dxa"/>
            <w:tcBorders>
              <w:top w:val="nil"/>
              <w:left w:val="nil"/>
              <w:bottom w:val="nil"/>
              <w:right w:val="nil"/>
            </w:tcBorders>
            <w:hideMark/>
          </w:tcPr>
          <w:p w14:paraId="05ADB33A" w14:textId="77777777" w:rsidR="00FE746B" w:rsidRPr="00FE746B" w:rsidRDefault="00FE746B" w:rsidP="00FE746B">
            <w:r w:rsidRPr="00FE746B">
              <w:t>Katılmıyorum</w:t>
            </w:r>
          </w:p>
        </w:tc>
        <w:tc>
          <w:tcPr>
            <w:tcW w:w="3021" w:type="dxa"/>
            <w:tcBorders>
              <w:top w:val="nil"/>
              <w:left w:val="nil"/>
              <w:bottom w:val="nil"/>
              <w:right w:val="nil"/>
            </w:tcBorders>
            <w:hideMark/>
          </w:tcPr>
          <w:p w14:paraId="73C15A62" w14:textId="77777777" w:rsidR="00FE746B" w:rsidRPr="00FE746B" w:rsidRDefault="00FE746B" w:rsidP="00FE746B">
            <w:pPr>
              <w:jc w:val="center"/>
            </w:pPr>
            <w:r w:rsidRPr="00FE746B">
              <w:t>2</w:t>
            </w:r>
          </w:p>
        </w:tc>
        <w:tc>
          <w:tcPr>
            <w:tcW w:w="1057" w:type="dxa"/>
            <w:tcBorders>
              <w:top w:val="nil"/>
              <w:left w:val="nil"/>
              <w:bottom w:val="nil"/>
              <w:right w:val="nil"/>
            </w:tcBorders>
            <w:hideMark/>
          </w:tcPr>
          <w:p w14:paraId="5BB56925" w14:textId="77777777" w:rsidR="00FE746B" w:rsidRPr="00FE746B" w:rsidRDefault="00FE746B" w:rsidP="00FE746B">
            <w:pPr>
              <w:jc w:val="center"/>
            </w:pPr>
            <w:r w:rsidRPr="00FE746B">
              <w:t>1,4</w:t>
            </w:r>
          </w:p>
        </w:tc>
      </w:tr>
      <w:tr w:rsidR="00FE746B" w:rsidRPr="00FE746B" w14:paraId="7DE81CC8" w14:textId="77777777" w:rsidTr="00FE746B">
        <w:trPr>
          <w:jc w:val="center"/>
        </w:trPr>
        <w:tc>
          <w:tcPr>
            <w:tcW w:w="2747" w:type="dxa"/>
            <w:tcBorders>
              <w:top w:val="nil"/>
              <w:left w:val="nil"/>
              <w:bottom w:val="nil"/>
              <w:right w:val="nil"/>
            </w:tcBorders>
            <w:hideMark/>
          </w:tcPr>
          <w:p w14:paraId="761CD6C5" w14:textId="2D6B1D10" w:rsidR="00FE746B" w:rsidRPr="00FE746B" w:rsidRDefault="001E4BC9" w:rsidP="00FE746B">
            <w:r w:rsidRPr="00FE746B">
              <w:t>Fikrim Yok</w:t>
            </w:r>
          </w:p>
        </w:tc>
        <w:tc>
          <w:tcPr>
            <w:tcW w:w="3021" w:type="dxa"/>
            <w:tcBorders>
              <w:top w:val="nil"/>
              <w:left w:val="nil"/>
              <w:bottom w:val="nil"/>
              <w:right w:val="nil"/>
            </w:tcBorders>
            <w:hideMark/>
          </w:tcPr>
          <w:p w14:paraId="4B683263" w14:textId="77777777" w:rsidR="00FE746B" w:rsidRPr="00FE746B" w:rsidRDefault="00FE746B" w:rsidP="00FE746B">
            <w:pPr>
              <w:jc w:val="center"/>
            </w:pPr>
            <w:r w:rsidRPr="00FE746B">
              <w:t>3</w:t>
            </w:r>
          </w:p>
        </w:tc>
        <w:tc>
          <w:tcPr>
            <w:tcW w:w="1057" w:type="dxa"/>
            <w:tcBorders>
              <w:top w:val="nil"/>
              <w:left w:val="nil"/>
              <w:bottom w:val="nil"/>
              <w:right w:val="nil"/>
            </w:tcBorders>
            <w:hideMark/>
          </w:tcPr>
          <w:p w14:paraId="7761CC50" w14:textId="77777777" w:rsidR="00FE746B" w:rsidRPr="00FE746B" w:rsidRDefault="00FE746B" w:rsidP="00FE746B">
            <w:pPr>
              <w:jc w:val="center"/>
            </w:pPr>
            <w:r w:rsidRPr="00FE746B">
              <w:t>2,1</w:t>
            </w:r>
          </w:p>
        </w:tc>
      </w:tr>
      <w:tr w:rsidR="00FE746B" w:rsidRPr="00FE746B" w14:paraId="23E1E001" w14:textId="77777777" w:rsidTr="00FE746B">
        <w:trPr>
          <w:jc w:val="center"/>
        </w:trPr>
        <w:tc>
          <w:tcPr>
            <w:tcW w:w="2747" w:type="dxa"/>
            <w:tcBorders>
              <w:top w:val="nil"/>
              <w:left w:val="nil"/>
              <w:bottom w:val="nil"/>
              <w:right w:val="nil"/>
            </w:tcBorders>
            <w:hideMark/>
          </w:tcPr>
          <w:p w14:paraId="4CA53172" w14:textId="77777777" w:rsidR="00FE746B" w:rsidRPr="00FE746B" w:rsidRDefault="00FE746B" w:rsidP="00FE746B">
            <w:r w:rsidRPr="00FE746B">
              <w:t>Katılıyorum</w:t>
            </w:r>
          </w:p>
        </w:tc>
        <w:tc>
          <w:tcPr>
            <w:tcW w:w="3021" w:type="dxa"/>
            <w:tcBorders>
              <w:top w:val="nil"/>
              <w:left w:val="nil"/>
              <w:bottom w:val="nil"/>
              <w:right w:val="nil"/>
            </w:tcBorders>
            <w:hideMark/>
          </w:tcPr>
          <w:p w14:paraId="7866C7F0" w14:textId="77777777" w:rsidR="00FE746B" w:rsidRPr="00FE746B" w:rsidRDefault="00FE746B" w:rsidP="00FE746B">
            <w:pPr>
              <w:jc w:val="center"/>
            </w:pPr>
            <w:r w:rsidRPr="00FE746B">
              <w:t>65</w:t>
            </w:r>
          </w:p>
        </w:tc>
        <w:tc>
          <w:tcPr>
            <w:tcW w:w="1057" w:type="dxa"/>
            <w:tcBorders>
              <w:top w:val="nil"/>
              <w:left w:val="nil"/>
              <w:bottom w:val="nil"/>
              <w:right w:val="nil"/>
            </w:tcBorders>
            <w:hideMark/>
          </w:tcPr>
          <w:p w14:paraId="1A11471D" w14:textId="77777777" w:rsidR="00FE746B" w:rsidRPr="00FE746B" w:rsidRDefault="00FE746B" w:rsidP="00FE746B">
            <w:pPr>
              <w:jc w:val="center"/>
            </w:pPr>
            <w:r w:rsidRPr="00FE746B">
              <w:t>46,4</w:t>
            </w:r>
          </w:p>
        </w:tc>
      </w:tr>
      <w:tr w:rsidR="00FE746B" w:rsidRPr="00FE746B" w14:paraId="0E7C016E" w14:textId="77777777" w:rsidTr="00FE746B">
        <w:trPr>
          <w:jc w:val="center"/>
        </w:trPr>
        <w:tc>
          <w:tcPr>
            <w:tcW w:w="2747" w:type="dxa"/>
            <w:tcBorders>
              <w:top w:val="nil"/>
              <w:left w:val="nil"/>
              <w:bottom w:val="nil"/>
              <w:right w:val="nil"/>
            </w:tcBorders>
            <w:hideMark/>
          </w:tcPr>
          <w:p w14:paraId="2B5B503F" w14:textId="12646DAA" w:rsidR="00FE746B" w:rsidRPr="00FE746B" w:rsidRDefault="00FE746B" w:rsidP="00FE746B">
            <w:r w:rsidRPr="00FE746B">
              <w:t xml:space="preserve">Kesinlikle </w:t>
            </w:r>
            <w:r w:rsidR="001E4BC9" w:rsidRPr="00FE746B">
              <w:t>Katılıyorum</w:t>
            </w:r>
          </w:p>
        </w:tc>
        <w:tc>
          <w:tcPr>
            <w:tcW w:w="3021" w:type="dxa"/>
            <w:tcBorders>
              <w:top w:val="nil"/>
              <w:left w:val="nil"/>
              <w:bottom w:val="nil"/>
              <w:right w:val="nil"/>
            </w:tcBorders>
            <w:hideMark/>
          </w:tcPr>
          <w:p w14:paraId="6922381B" w14:textId="77777777" w:rsidR="00FE746B" w:rsidRPr="00FE746B" w:rsidRDefault="00FE746B" w:rsidP="00FE746B">
            <w:pPr>
              <w:jc w:val="center"/>
            </w:pPr>
            <w:r w:rsidRPr="00FE746B">
              <w:t>66</w:t>
            </w:r>
          </w:p>
        </w:tc>
        <w:tc>
          <w:tcPr>
            <w:tcW w:w="1057" w:type="dxa"/>
            <w:tcBorders>
              <w:top w:val="nil"/>
              <w:left w:val="nil"/>
              <w:bottom w:val="nil"/>
              <w:right w:val="nil"/>
            </w:tcBorders>
            <w:hideMark/>
          </w:tcPr>
          <w:p w14:paraId="60CF5EFD" w14:textId="77777777" w:rsidR="00FE746B" w:rsidRPr="00FE746B" w:rsidRDefault="00FE746B" w:rsidP="00FE746B">
            <w:pPr>
              <w:jc w:val="center"/>
            </w:pPr>
            <w:r w:rsidRPr="00FE746B">
              <w:t>47,1</w:t>
            </w:r>
          </w:p>
        </w:tc>
      </w:tr>
      <w:tr w:rsidR="00FE746B" w:rsidRPr="00FE746B" w14:paraId="15143D0E" w14:textId="77777777" w:rsidTr="00FE746B">
        <w:trPr>
          <w:jc w:val="center"/>
        </w:trPr>
        <w:tc>
          <w:tcPr>
            <w:tcW w:w="2747" w:type="dxa"/>
            <w:tcBorders>
              <w:top w:val="nil"/>
              <w:left w:val="nil"/>
              <w:bottom w:val="single" w:sz="4" w:space="0" w:color="auto"/>
              <w:right w:val="nil"/>
            </w:tcBorders>
            <w:hideMark/>
          </w:tcPr>
          <w:p w14:paraId="464F938E" w14:textId="45C953AD" w:rsidR="00FE746B" w:rsidRPr="00FE746B" w:rsidRDefault="00AB31EE" w:rsidP="00FE746B">
            <w:pPr>
              <w:rPr>
                <w:b/>
              </w:rPr>
            </w:pPr>
            <w:r w:rsidRPr="00FE746B">
              <w:rPr>
                <w:b/>
              </w:rPr>
              <w:t>Toplam</w:t>
            </w:r>
          </w:p>
        </w:tc>
        <w:tc>
          <w:tcPr>
            <w:tcW w:w="3021" w:type="dxa"/>
            <w:tcBorders>
              <w:top w:val="nil"/>
              <w:left w:val="nil"/>
              <w:bottom w:val="single" w:sz="4" w:space="0" w:color="auto"/>
              <w:right w:val="nil"/>
            </w:tcBorders>
            <w:hideMark/>
          </w:tcPr>
          <w:p w14:paraId="75DC8A12" w14:textId="77777777" w:rsidR="00FE746B" w:rsidRPr="00FE746B" w:rsidRDefault="00FE746B" w:rsidP="00FE746B">
            <w:pPr>
              <w:jc w:val="center"/>
            </w:pPr>
            <w:r w:rsidRPr="00FE746B">
              <w:t>140</w:t>
            </w:r>
          </w:p>
        </w:tc>
        <w:tc>
          <w:tcPr>
            <w:tcW w:w="1057" w:type="dxa"/>
            <w:tcBorders>
              <w:top w:val="nil"/>
              <w:left w:val="nil"/>
              <w:bottom w:val="single" w:sz="4" w:space="0" w:color="auto"/>
              <w:right w:val="nil"/>
            </w:tcBorders>
            <w:hideMark/>
          </w:tcPr>
          <w:p w14:paraId="28A9CC6D" w14:textId="77777777" w:rsidR="00FE746B" w:rsidRPr="00FE746B" w:rsidRDefault="00FE746B" w:rsidP="00FE746B">
            <w:pPr>
              <w:jc w:val="center"/>
            </w:pPr>
            <w:r w:rsidRPr="00FE746B">
              <w:t>100</w:t>
            </w:r>
          </w:p>
        </w:tc>
      </w:tr>
    </w:tbl>
    <w:p w14:paraId="7D9216FF" w14:textId="7F14847F" w:rsidR="005C2F6E" w:rsidRPr="001069B4" w:rsidRDefault="005C2F6E" w:rsidP="001069B4"/>
    <w:p w14:paraId="7F27AB02" w14:textId="11E63F3B" w:rsidR="00D13ED1" w:rsidRPr="003F349E" w:rsidRDefault="001069B4" w:rsidP="00991D01">
      <w:pPr>
        <w:spacing w:after="0"/>
        <w:rPr>
          <w:b/>
        </w:rPr>
      </w:pPr>
      <w:r w:rsidRPr="001069B4">
        <w:rPr>
          <w:b/>
        </w:rPr>
        <w:tab/>
        <w:t>Soru 8.</w:t>
      </w:r>
      <w:r w:rsidRPr="001069B4">
        <w:t xml:space="preserve"> “KBRN tehlikelerinden işimden dolayı daha hızlı ve daha kolay etkileneceğimi düşünüyorum.” sorusuna 4 kişi (%2,9) kesinlikle katılmıyorum, 12 kişi (%8,6) katılmıyorum, 8 kişi (%5,7) fikrim yok, 58 kişi (%41,4) katılıyorum, 58 kişi (%41,4) kesinlikle katılıyorum şeklinde yanıt vermiştir</w:t>
      </w:r>
      <w:r w:rsidR="00F6587A">
        <w:t>.</w:t>
      </w:r>
      <w:r w:rsidR="00DC2D16">
        <w:t xml:space="preserve"> (Tablo 2.14</w:t>
      </w:r>
      <w:r w:rsidR="00F6587A">
        <w:t>)</w:t>
      </w:r>
    </w:p>
    <w:p w14:paraId="22947745" w14:textId="51E33DAE" w:rsidR="001069B4" w:rsidRDefault="003476FF" w:rsidP="001069B4">
      <w:pPr>
        <w:keepNext/>
        <w:spacing w:after="200" w:line="240" w:lineRule="auto"/>
        <w:jc w:val="center"/>
        <w:rPr>
          <w:b/>
          <w:iCs/>
          <w:szCs w:val="24"/>
        </w:rPr>
      </w:pPr>
      <w:bookmarkStart w:id="250" w:name="_Toc8135176"/>
      <w:bookmarkStart w:id="251" w:name="_Toc8230828"/>
      <w:bookmarkStart w:id="252" w:name="_Toc8446521"/>
      <w:bookmarkStart w:id="253" w:name="_Toc9515724"/>
      <w:bookmarkStart w:id="254" w:name="_Toc11324368"/>
      <w:r>
        <w:rPr>
          <w:b/>
          <w:iCs/>
          <w:szCs w:val="24"/>
        </w:rPr>
        <w:t>Tablo</w:t>
      </w:r>
      <w:r w:rsidRPr="001069B4">
        <w:rPr>
          <w:b/>
          <w:iCs/>
          <w:szCs w:val="24"/>
        </w:rPr>
        <w:t xml:space="preserve"> </w:t>
      </w:r>
      <w:r w:rsidR="001069B4" w:rsidRPr="001069B4">
        <w:rPr>
          <w:b/>
          <w:iCs/>
          <w:szCs w:val="24"/>
        </w:rPr>
        <w:t xml:space="preserve">2. </w:t>
      </w:r>
      <w:r w:rsidR="001069B4" w:rsidRPr="001069B4">
        <w:rPr>
          <w:b/>
          <w:iCs/>
          <w:szCs w:val="24"/>
        </w:rPr>
        <w:fldChar w:fldCharType="begin"/>
      </w:r>
      <w:r w:rsidR="001069B4" w:rsidRPr="001069B4">
        <w:rPr>
          <w:b/>
          <w:iCs/>
          <w:szCs w:val="24"/>
        </w:rPr>
        <w:instrText xml:space="preserve"> SEQ 2. \* ARABIC </w:instrText>
      </w:r>
      <w:r w:rsidR="001069B4" w:rsidRPr="001069B4">
        <w:rPr>
          <w:b/>
          <w:iCs/>
          <w:szCs w:val="24"/>
        </w:rPr>
        <w:fldChar w:fldCharType="separate"/>
      </w:r>
      <w:r w:rsidR="007E14F0">
        <w:rPr>
          <w:b/>
          <w:iCs/>
          <w:noProof/>
          <w:szCs w:val="24"/>
        </w:rPr>
        <w:t>14</w:t>
      </w:r>
      <w:r w:rsidR="001069B4" w:rsidRPr="001069B4">
        <w:rPr>
          <w:b/>
          <w:iCs/>
          <w:szCs w:val="24"/>
        </w:rPr>
        <w:fldChar w:fldCharType="end"/>
      </w:r>
      <w:r w:rsidR="001069B4" w:rsidRPr="001069B4">
        <w:rPr>
          <w:b/>
          <w:iCs/>
          <w:szCs w:val="24"/>
        </w:rPr>
        <w:t>. Soru 8</w:t>
      </w:r>
      <w:bookmarkEnd w:id="250"/>
      <w:bookmarkEnd w:id="251"/>
      <w:bookmarkEnd w:id="252"/>
      <w:bookmarkEnd w:id="253"/>
      <w:bookmarkEnd w:id="254"/>
    </w:p>
    <w:tbl>
      <w:tblPr>
        <w:tblStyle w:val="TabloKlavuzu19"/>
        <w:tblW w:w="0" w:type="auto"/>
        <w:jc w:val="center"/>
        <w:tblInd w:w="0"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47"/>
        <w:gridCol w:w="3021"/>
        <w:gridCol w:w="1057"/>
      </w:tblGrid>
      <w:tr w:rsidR="00AB31EE" w:rsidRPr="00AB31EE" w14:paraId="3FC5EE7B" w14:textId="77777777" w:rsidTr="00AB31EE">
        <w:trPr>
          <w:jc w:val="center"/>
        </w:trPr>
        <w:tc>
          <w:tcPr>
            <w:tcW w:w="2747" w:type="dxa"/>
            <w:tcBorders>
              <w:top w:val="single" w:sz="4" w:space="0" w:color="auto"/>
              <w:left w:val="nil"/>
              <w:bottom w:val="single" w:sz="4" w:space="0" w:color="auto"/>
              <w:right w:val="nil"/>
            </w:tcBorders>
          </w:tcPr>
          <w:p w14:paraId="754CB350" w14:textId="77777777" w:rsidR="00AB31EE" w:rsidRPr="00AB31EE" w:rsidRDefault="00AB31EE" w:rsidP="00AB31EE"/>
        </w:tc>
        <w:tc>
          <w:tcPr>
            <w:tcW w:w="3021" w:type="dxa"/>
            <w:tcBorders>
              <w:top w:val="single" w:sz="4" w:space="0" w:color="auto"/>
              <w:left w:val="nil"/>
              <w:bottom w:val="single" w:sz="4" w:space="0" w:color="auto"/>
              <w:right w:val="nil"/>
            </w:tcBorders>
            <w:hideMark/>
          </w:tcPr>
          <w:p w14:paraId="1A880983" w14:textId="23DE8D90" w:rsidR="00AB31EE" w:rsidRPr="00AB31EE" w:rsidRDefault="00AB31EE" w:rsidP="00AB31EE">
            <w:pPr>
              <w:jc w:val="center"/>
              <w:rPr>
                <w:b/>
              </w:rPr>
            </w:pPr>
            <w:r w:rsidRPr="00AB31EE">
              <w:rPr>
                <w:b/>
              </w:rPr>
              <w:t>Sayı</w:t>
            </w:r>
          </w:p>
        </w:tc>
        <w:tc>
          <w:tcPr>
            <w:tcW w:w="1057" w:type="dxa"/>
            <w:tcBorders>
              <w:top w:val="single" w:sz="4" w:space="0" w:color="auto"/>
              <w:left w:val="nil"/>
              <w:bottom w:val="single" w:sz="4" w:space="0" w:color="auto"/>
              <w:right w:val="nil"/>
            </w:tcBorders>
            <w:hideMark/>
          </w:tcPr>
          <w:p w14:paraId="6FE1AD65" w14:textId="37F8D750" w:rsidR="00AB31EE" w:rsidRPr="00AB31EE" w:rsidRDefault="00AB31EE" w:rsidP="00AB31EE">
            <w:pPr>
              <w:jc w:val="center"/>
              <w:rPr>
                <w:b/>
              </w:rPr>
            </w:pPr>
            <w:r w:rsidRPr="00AB31EE">
              <w:rPr>
                <w:b/>
              </w:rPr>
              <w:t>Yüzde</w:t>
            </w:r>
          </w:p>
        </w:tc>
      </w:tr>
      <w:tr w:rsidR="00AB31EE" w:rsidRPr="00AB31EE" w14:paraId="1DF9809B" w14:textId="77777777" w:rsidTr="00AB31EE">
        <w:trPr>
          <w:jc w:val="center"/>
        </w:trPr>
        <w:tc>
          <w:tcPr>
            <w:tcW w:w="2747" w:type="dxa"/>
            <w:tcBorders>
              <w:top w:val="single" w:sz="4" w:space="0" w:color="auto"/>
              <w:left w:val="nil"/>
              <w:bottom w:val="nil"/>
              <w:right w:val="nil"/>
            </w:tcBorders>
            <w:hideMark/>
          </w:tcPr>
          <w:p w14:paraId="275AC904" w14:textId="427711DB" w:rsidR="00AB31EE" w:rsidRPr="00AB31EE" w:rsidRDefault="00AB31EE" w:rsidP="00AB31EE">
            <w:pPr>
              <w:pStyle w:val="ekillerTablosu"/>
            </w:pPr>
            <w:r w:rsidRPr="00AB31EE">
              <w:t xml:space="preserve">Kesinlikle </w:t>
            </w:r>
            <w:r w:rsidR="001E4BC9" w:rsidRPr="00AB31EE">
              <w:t>Katılmıyorum</w:t>
            </w:r>
          </w:p>
        </w:tc>
        <w:tc>
          <w:tcPr>
            <w:tcW w:w="3021" w:type="dxa"/>
            <w:tcBorders>
              <w:top w:val="single" w:sz="4" w:space="0" w:color="auto"/>
              <w:left w:val="nil"/>
              <w:bottom w:val="nil"/>
              <w:right w:val="nil"/>
            </w:tcBorders>
            <w:hideMark/>
          </w:tcPr>
          <w:p w14:paraId="60DE5A3F" w14:textId="77777777" w:rsidR="00AB31EE" w:rsidRPr="00AB31EE" w:rsidRDefault="00AB31EE" w:rsidP="00AB31EE">
            <w:pPr>
              <w:jc w:val="center"/>
            </w:pPr>
            <w:r w:rsidRPr="00AB31EE">
              <w:t>4</w:t>
            </w:r>
          </w:p>
        </w:tc>
        <w:tc>
          <w:tcPr>
            <w:tcW w:w="1057" w:type="dxa"/>
            <w:tcBorders>
              <w:top w:val="single" w:sz="4" w:space="0" w:color="auto"/>
              <w:left w:val="nil"/>
              <w:bottom w:val="nil"/>
              <w:right w:val="nil"/>
            </w:tcBorders>
            <w:hideMark/>
          </w:tcPr>
          <w:p w14:paraId="4D38FAC7" w14:textId="77777777" w:rsidR="00AB31EE" w:rsidRPr="00AB31EE" w:rsidRDefault="00AB31EE" w:rsidP="00AB31EE">
            <w:pPr>
              <w:jc w:val="center"/>
            </w:pPr>
            <w:r w:rsidRPr="00AB31EE">
              <w:t>2,9</w:t>
            </w:r>
          </w:p>
        </w:tc>
      </w:tr>
      <w:tr w:rsidR="00AB31EE" w:rsidRPr="00AB31EE" w14:paraId="5ABFB9A2" w14:textId="77777777" w:rsidTr="00AB31EE">
        <w:trPr>
          <w:jc w:val="center"/>
        </w:trPr>
        <w:tc>
          <w:tcPr>
            <w:tcW w:w="2747" w:type="dxa"/>
            <w:tcBorders>
              <w:top w:val="nil"/>
              <w:left w:val="nil"/>
              <w:bottom w:val="nil"/>
              <w:right w:val="nil"/>
            </w:tcBorders>
            <w:hideMark/>
          </w:tcPr>
          <w:p w14:paraId="07C78BC2" w14:textId="77777777" w:rsidR="00AB31EE" w:rsidRPr="00AB31EE" w:rsidRDefault="00AB31EE" w:rsidP="00AB31EE">
            <w:r w:rsidRPr="00AB31EE">
              <w:t>Katılmıyorum</w:t>
            </w:r>
          </w:p>
        </w:tc>
        <w:tc>
          <w:tcPr>
            <w:tcW w:w="3021" w:type="dxa"/>
            <w:tcBorders>
              <w:top w:val="nil"/>
              <w:left w:val="nil"/>
              <w:bottom w:val="nil"/>
              <w:right w:val="nil"/>
            </w:tcBorders>
            <w:hideMark/>
          </w:tcPr>
          <w:p w14:paraId="0D4955F7" w14:textId="77777777" w:rsidR="00AB31EE" w:rsidRPr="00AB31EE" w:rsidRDefault="00AB31EE" w:rsidP="00AB31EE">
            <w:pPr>
              <w:jc w:val="center"/>
            </w:pPr>
            <w:r w:rsidRPr="00AB31EE">
              <w:t>12</w:t>
            </w:r>
          </w:p>
        </w:tc>
        <w:tc>
          <w:tcPr>
            <w:tcW w:w="1057" w:type="dxa"/>
            <w:tcBorders>
              <w:top w:val="nil"/>
              <w:left w:val="nil"/>
              <w:bottom w:val="nil"/>
              <w:right w:val="nil"/>
            </w:tcBorders>
            <w:hideMark/>
          </w:tcPr>
          <w:p w14:paraId="517398F4" w14:textId="77777777" w:rsidR="00AB31EE" w:rsidRPr="00AB31EE" w:rsidRDefault="00AB31EE" w:rsidP="00AB31EE">
            <w:pPr>
              <w:jc w:val="center"/>
            </w:pPr>
            <w:r w:rsidRPr="00AB31EE">
              <w:t>8,6</w:t>
            </w:r>
          </w:p>
        </w:tc>
      </w:tr>
      <w:tr w:rsidR="00AB31EE" w:rsidRPr="00AB31EE" w14:paraId="662B6722" w14:textId="77777777" w:rsidTr="00AB31EE">
        <w:trPr>
          <w:jc w:val="center"/>
        </w:trPr>
        <w:tc>
          <w:tcPr>
            <w:tcW w:w="2747" w:type="dxa"/>
            <w:tcBorders>
              <w:top w:val="nil"/>
              <w:left w:val="nil"/>
              <w:bottom w:val="nil"/>
              <w:right w:val="nil"/>
            </w:tcBorders>
            <w:hideMark/>
          </w:tcPr>
          <w:p w14:paraId="08415266" w14:textId="074F9C0B" w:rsidR="00AB31EE" w:rsidRPr="00AB31EE" w:rsidRDefault="001E4BC9" w:rsidP="00AB31EE">
            <w:r w:rsidRPr="00AB31EE">
              <w:t>Fikrim Yok</w:t>
            </w:r>
          </w:p>
        </w:tc>
        <w:tc>
          <w:tcPr>
            <w:tcW w:w="3021" w:type="dxa"/>
            <w:tcBorders>
              <w:top w:val="nil"/>
              <w:left w:val="nil"/>
              <w:bottom w:val="nil"/>
              <w:right w:val="nil"/>
            </w:tcBorders>
            <w:hideMark/>
          </w:tcPr>
          <w:p w14:paraId="4D02BEAA" w14:textId="77777777" w:rsidR="00AB31EE" w:rsidRPr="00AB31EE" w:rsidRDefault="00AB31EE" w:rsidP="00AB31EE">
            <w:pPr>
              <w:jc w:val="center"/>
            </w:pPr>
            <w:r w:rsidRPr="00AB31EE">
              <w:t>8</w:t>
            </w:r>
          </w:p>
        </w:tc>
        <w:tc>
          <w:tcPr>
            <w:tcW w:w="1057" w:type="dxa"/>
            <w:tcBorders>
              <w:top w:val="nil"/>
              <w:left w:val="nil"/>
              <w:bottom w:val="nil"/>
              <w:right w:val="nil"/>
            </w:tcBorders>
            <w:hideMark/>
          </w:tcPr>
          <w:p w14:paraId="7D594EA7" w14:textId="77777777" w:rsidR="00AB31EE" w:rsidRPr="00AB31EE" w:rsidRDefault="00AB31EE" w:rsidP="00AB31EE">
            <w:pPr>
              <w:jc w:val="center"/>
            </w:pPr>
            <w:r w:rsidRPr="00AB31EE">
              <w:t>5,7</w:t>
            </w:r>
          </w:p>
        </w:tc>
      </w:tr>
      <w:tr w:rsidR="00AB31EE" w:rsidRPr="00AB31EE" w14:paraId="7B8C1B4E" w14:textId="77777777" w:rsidTr="00AB31EE">
        <w:trPr>
          <w:jc w:val="center"/>
        </w:trPr>
        <w:tc>
          <w:tcPr>
            <w:tcW w:w="2747" w:type="dxa"/>
            <w:tcBorders>
              <w:top w:val="nil"/>
              <w:left w:val="nil"/>
              <w:bottom w:val="nil"/>
              <w:right w:val="nil"/>
            </w:tcBorders>
            <w:hideMark/>
          </w:tcPr>
          <w:p w14:paraId="2A2076F8" w14:textId="77777777" w:rsidR="00AB31EE" w:rsidRPr="00AB31EE" w:rsidRDefault="00AB31EE" w:rsidP="00AB31EE">
            <w:r w:rsidRPr="00AB31EE">
              <w:t>Katılıyorum</w:t>
            </w:r>
          </w:p>
        </w:tc>
        <w:tc>
          <w:tcPr>
            <w:tcW w:w="3021" w:type="dxa"/>
            <w:tcBorders>
              <w:top w:val="nil"/>
              <w:left w:val="nil"/>
              <w:bottom w:val="nil"/>
              <w:right w:val="nil"/>
            </w:tcBorders>
            <w:hideMark/>
          </w:tcPr>
          <w:p w14:paraId="3A80C5FC" w14:textId="77777777" w:rsidR="00AB31EE" w:rsidRPr="00AB31EE" w:rsidRDefault="00AB31EE" w:rsidP="00AB31EE">
            <w:pPr>
              <w:jc w:val="center"/>
            </w:pPr>
            <w:r w:rsidRPr="00AB31EE">
              <w:t>58</w:t>
            </w:r>
          </w:p>
        </w:tc>
        <w:tc>
          <w:tcPr>
            <w:tcW w:w="1057" w:type="dxa"/>
            <w:tcBorders>
              <w:top w:val="nil"/>
              <w:left w:val="nil"/>
              <w:bottom w:val="nil"/>
              <w:right w:val="nil"/>
            </w:tcBorders>
            <w:hideMark/>
          </w:tcPr>
          <w:p w14:paraId="79382FBB" w14:textId="77777777" w:rsidR="00AB31EE" w:rsidRPr="00AB31EE" w:rsidRDefault="00AB31EE" w:rsidP="00AB31EE">
            <w:pPr>
              <w:jc w:val="center"/>
            </w:pPr>
            <w:r w:rsidRPr="00AB31EE">
              <w:t>41,4</w:t>
            </w:r>
          </w:p>
        </w:tc>
      </w:tr>
      <w:tr w:rsidR="00AB31EE" w:rsidRPr="00AB31EE" w14:paraId="0830B8DE" w14:textId="77777777" w:rsidTr="00AB31EE">
        <w:trPr>
          <w:jc w:val="center"/>
        </w:trPr>
        <w:tc>
          <w:tcPr>
            <w:tcW w:w="2747" w:type="dxa"/>
            <w:tcBorders>
              <w:top w:val="nil"/>
              <w:left w:val="nil"/>
              <w:bottom w:val="nil"/>
              <w:right w:val="nil"/>
            </w:tcBorders>
            <w:hideMark/>
          </w:tcPr>
          <w:p w14:paraId="490081A3" w14:textId="76A656BB" w:rsidR="00AB31EE" w:rsidRPr="00AB31EE" w:rsidRDefault="00AB31EE" w:rsidP="00AB31EE">
            <w:r w:rsidRPr="00AB31EE">
              <w:t xml:space="preserve">Kesinlikle </w:t>
            </w:r>
            <w:r w:rsidR="001E4BC9" w:rsidRPr="00AB31EE">
              <w:t>Katılıyorum</w:t>
            </w:r>
          </w:p>
        </w:tc>
        <w:tc>
          <w:tcPr>
            <w:tcW w:w="3021" w:type="dxa"/>
            <w:tcBorders>
              <w:top w:val="nil"/>
              <w:left w:val="nil"/>
              <w:bottom w:val="nil"/>
              <w:right w:val="nil"/>
            </w:tcBorders>
            <w:hideMark/>
          </w:tcPr>
          <w:p w14:paraId="337A1F42" w14:textId="77777777" w:rsidR="00AB31EE" w:rsidRPr="00AB31EE" w:rsidRDefault="00AB31EE" w:rsidP="00AB31EE">
            <w:pPr>
              <w:jc w:val="center"/>
            </w:pPr>
            <w:r w:rsidRPr="00AB31EE">
              <w:t>58</w:t>
            </w:r>
          </w:p>
        </w:tc>
        <w:tc>
          <w:tcPr>
            <w:tcW w:w="1057" w:type="dxa"/>
            <w:tcBorders>
              <w:top w:val="nil"/>
              <w:left w:val="nil"/>
              <w:bottom w:val="nil"/>
              <w:right w:val="nil"/>
            </w:tcBorders>
            <w:hideMark/>
          </w:tcPr>
          <w:p w14:paraId="6F0E0708" w14:textId="77777777" w:rsidR="00AB31EE" w:rsidRPr="00AB31EE" w:rsidRDefault="00AB31EE" w:rsidP="00AB31EE">
            <w:pPr>
              <w:jc w:val="center"/>
            </w:pPr>
            <w:r w:rsidRPr="00AB31EE">
              <w:t>41,4</w:t>
            </w:r>
          </w:p>
        </w:tc>
      </w:tr>
      <w:tr w:rsidR="00AB31EE" w:rsidRPr="00AB31EE" w14:paraId="116E3402" w14:textId="77777777" w:rsidTr="00AB31EE">
        <w:trPr>
          <w:jc w:val="center"/>
        </w:trPr>
        <w:tc>
          <w:tcPr>
            <w:tcW w:w="2747" w:type="dxa"/>
            <w:tcBorders>
              <w:top w:val="nil"/>
              <w:left w:val="nil"/>
              <w:bottom w:val="single" w:sz="4" w:space="0" w:color="auto"/>
              <w:right w:val="nil"/>
            </w:tcBorders>
            <w:hideMark/>
          </w:tcPr>
          <w:p w14:paraId="5030D2F9" w14:textId="5AC0F8FB" w:rsidR="00AB31EE" w:rsidRPr="00AB31EE" w:rsidRDefault="00AB31EE" w:rsidP="00AB31EE">
            <w:pPr>
              <w:rPr>
                <w:b/>
              </w:rPr>
            </w:pPr>
            <w:r w:rsidRPr="00AB31EE">
              <w:rPr>
                <w:b/>
              </w:rPr>
              <w:t>Toplam</w:t>
            </w:r>
          </w:p>
        </w:tc>
        <w:tc>
          <w:tcPr>
            <w:tcW w:w="3021" w:type="dxa"/>
            <w:tcBorders>
              <w:top w:val="nil"/>
              <w:left w:val="nil"/>
              <w:bottom w:val="single" w:sz="4" w:space="0" w:color="auto"/>
              <w:right w:val="nil"/>
            </w:tcBorders>
            <w:hideMark/>
          </w:tcPr>
          <w:p w14:paraId="7C1A6861" w14:textId="77777777" w:rsidR="00AB31EE" w:rsidRPr="00AB31EE" w:rsidRDefault="00AB31EE" w:rsidP="00AB31EE">
            <w:pPr>
              <w:jc w:val="center"/>
            </w:pPr>
            <w:r w:rsidRPr="00AB31EE">
              <w:t>140</w:t>
            </w:r>
          </w:p>
        </w:tc>
        <w:tc>
          <w:tcPr>
            <w:tcW w:w="1057" w:type="dxa"/>
            <w:tcBorders>
              <w:top w:val="nil"/>
              <w:left w:val="nil"/>
              <w:bottom w:val="single" w:sz="4" w:space="0" w:color="auto"/>
              <w:right w:val="nil"/>
            </w:tcBorders>
            <w:hideMark/>
          </w:tcPr>
          <w:p w14:paraId="1C234DD9" w14:textId="77777777" w:rsidR="00AB31EE" w:rsidRPr="00AB31EE" w:rsidRDefault="00AB31EE" w:rsidP="00AB31EE">
            <w:pPr>
              <w:jc w:val="center"/>
            </w:pPr>
            <w:r w:rsidRPr="00AB31EE">
              <w:t>100</w:t>
            </w:r>
          </w:p>
        </w:tc>
      </w:tr>
    </w:tbl>
    <w:p w14:paraId="20831389" w14:textId="3CCAA0A4" w:rsidR="00AF6274" w:rsidRDefault="00AF6274" w:rsidP="000F28E4">
      <w:pPr>
        <w:spacing w:after="0"/>
        <w:rPr>
          <w:b/>
        </w:rPr>
      </w:pPr>
    </w:p>
    <w:p w14:paraId="75796D68" w14:textId="161A85A1" w:rsidR="000F28E4" w:rsidRPr="000F28E4" w:rsidRDefault="00AF6274" w:rsidP="000F28E4">
      <w:pPr>
        <w:spacing w:after="0"/>
      </w:pPr>
      <w:r>
        <w:rPr>
          <w:b/>
        </w:rPr>
        <w:tab/>
      </w:r>
      <w:r w:rsidR="001069B4" w:rsidRPr="001069B4">
        <w:rPr>
          <w:b/>
        </w:rPr>
        <w:t>Soru 9.</w:t>
      </w:r>
      <w:r w:rsidR="001069B4" w:rsidRPr="001069B4">
        <w:t xml:space="preserve"> “KBRN ile ilgili bir olaya müdahale etmek için gönüllü olurdum.”  sorusuna 24 kişi (%17,1) kesinlikle katılmıyorum, 32 kişi (%22,9) katılmıyorum, 23 kişi (%16,4) fikrim yok, 28 kişi (%20,0) katılıyorum, 33 kişi (%23,6) kesinlikle katıl</w:t>
      </w:r>
      <w:bookmarkStart w:id="255" w:name="_Toc8135177"/>
      <w:r w:rsidR="000F28E4">
        <w:t>ıyorum şeklinde yanıt vermiştir</w:t>
      </w:r>
      <w:r w:rsidR="00F6587A">
        <w:t>.</w:t>
      </w:r>
      <w:r w:rsidR="00DC2D16">
        <w:t xml:space="preserve"> (Tablo 2.15</w:t>
      </w:r>
      <w:r w:rsidR="00F6587A">
        <w:t>)</w:t>
      </w:r>
    </w:p>
    <w:p w14:paraId="59CA2FA8" w14:textId="55136723" w:rsidR="001069B4" w:rsidRDefault="003476FF" w:rsidP="001069B4">
      <w:pPr>
        <w:keepNext/>
        <w:spacing w:after="200" w:line="240" w:lineRule="auto"/>
        <w:jc w:val="center"/>
        <w:rPr>
          <w:b/>
          <w:iCs/>
          <w:szCs w:val="24"/>
        </w:rPr>
      </w:pPr>
      <w:bookmarkStart w:id="256" w:name="_Toc8230829"/>
      <w:bookmarkStart w:id="257" w:name="_Toc8446522"/>
      <w:bookmarkStart w:id="258" w:name="_Toc9515725"/>
      <w:bookmarkStart w:id="259" w:name="_Toc11324369"/>
      <w:r>
        <w:rPr>
          <w:b/>
          <w:iCs/>
          <w:szCs w:val="24"/>
        </w:rPr>
        <w:t>Tablo</w:t>
      </w:r>
      <w:r w:rsidRPr="001069B4">
        <w:rPr>
          <w:b/>
          <w:iCs/>
          <w:szCs w:val="24"/>
        </w:rPr>
        <w:t xml:space="preserve"> </w:t>
      </w:r>
      <w:r w:rsidR="001069B4" w:rsidRPr="001069B4">
        <w:rPr>
          <w:b/>
          <w:iCs/>
          <w:szCs w:val="24"/>
        </w:rPr>
        <w:t xml:space="preserve">2. </w:t>
      </w:r>
      <w:r w:rsidR="001069B4" w:rsidRPr="001069B4">
        <w:rPr>
          <w:b/>
          <w:iCs/>
          <w:szCs w:val="24"/>
        </w:rPr>
        <w:fldChar w:fldCharType="begin"/>
      </w:r>
      <w:r w:rsidR="001069B4" w:rsidRPr="001069B4">
        <w:rPr>
          <w:b/>
          <w:iCs/>
          <w:szCs w:val="24"/>
        </w:rPr>
        <w:instrText xml:space="preserve"> SEQ 2. \* ARABIC </w:instrText>
      </w:r>
      <w:r w:rsidR="001069B4" w:rsidRPr="001069B4">
        <w:rPr>
          <w:b/>
          <w:iCs/>
          <w:szCs w:val="24"/>
        </w:rPr>
        <w:fldChar w:fldCharType="separate"/>
      </w:r>
      <w:r w:rsidR="007E14F0">
        <w:rPr>
          <w:b/>
          <w:iCs/>
          <w:noProof/>
          <w:szCs w:val="24"/>
        </w:rPr>
        <w:t>15</w:t>
      </w:r>
      <w:r w:rsidR="001069B4" w:rsidRPr="001069B4">
        <w:rPr>
          <w:b/>
          <w:iCs/>
          <w:szCs w:val="24"/>
        </w:rPr>
        <w:fldChar w:fldCharType="end"/>
      </w:r>
      <w:r w:rsidR="001069B4" w:rsidRPr="001069B4">
        <w:rPr>
          <w:b/>
          <w:iCs/>
          <w:szCs w:val="24"/>
        </w:rPr>
        <w:t>. Soru 9</w:t>
      </w:r>
      <w:bookmarkEnd w:id="255"/>
      <w:bookmarkEnd w:id="256"/>
      <w:bookmarkEnd w:id="257"/>
      <w:bookmarkEnd w:id="258"/>
      <w:bookmarkEnd w:id="259"/>
    </w:p>
    <w:tbl>
      <w:tblPr>
        <w:tblStyle w:val="TabloKlavuzu20"/>
        <w:tblW w:w="0" w:type="auto"/>
        <w:jc w:val="center"/>
        <w:tblInd w:w="0"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47"/>
        <w:gridCol w:w="3021"/>
        <w:gridCol w:w="1057"/>
      </w:tblGrid>
      <w:tr w:rsidR="00AB31EE" w:rsidRPr="00AB31EE" w14:paraId="4411F800" w14:textId="77777777" w:rsidTr="00AB31EE">
        <w:trPr>
          <w:jc w:val="center"/>
        </w:trPr>
        <w:tc>
          <w:tcPr>
            <w:tcW w:w="2747" w:type="dxa"/>
            <w:tcBorders>
              <w:top w:val="single" w:sz="4" w:space="0" w:color="auto"/>
              <w:left w:val="nil"/>
              <w:bottom w:val="single" w:sz="4" w:space="0" w:color="auto"/>
              <w:right w:val="nil"/>
            </w:tcBorders>
          </w:tcPr>
          <w:p w14:paraId="12F97E99" w14:textId="77777777" w:rsidR="00AB31EE" w:rsidRPr="00AB31EE" w:rsidRDefault="00AB31EE" w:rsidP="00AB31EE"/>
        </w:tc>
        <w:tc>
          <w:tcPr>
            <w:tcW w:w="3021" w:type="dxa"/>
            <w:tcBorders>
              <w:top w:val="single" w:sz="4" w:space="0" w:color="auto"/>
              <w:left w:val="nil"/>
              <w:bottom w:val="single" w:sz="4" w:space="0" w:color="auto"/>
              <w:right w:val="nil"/>
            </w:tcBorders>
            <w:hideMark/>
          </w:tcPr>
          <w:p w14:paraId="087A711A" w14:textId="1CDCF299" w:rsidR="00AB31EE" w:rsidRPr="00AB31EE" w:rsidRDefault="00AB31EE" w:rsidP="00AB31EE">
            <w:pPr>
              <w:jc w:val="center"/>
              <w:rPr>
                <w:b/>
              </w:rPr>
            </w:pPr>
            <w:r w:rsidRPr="00AB31EE">
              <w:rPr>
                <w:b/>
              </w:rPr>
              <w:t>Sayı</w:t>
            </w:r>
          </w:p>
        </w:tc>
        <w:tc>
          <w:tcPr>
            <w:tcW w:w="1057" w:type="dxa"/>
            <w:tcBorders>
              <w:top w:val="single" w:sz="4" w:space="0" w:color="auto"/>
              <w:left w:val="nil"/>
              <w:bottom w:val="single" w:sz="4" w:space="0" w:color="auto"/>
              <w:right w:val="nil"/>
            </w:tcBorders>
            <w:hideMark/>
          </w:tcPr>
          <w:p w14:paraId="5C51AACA" w14:textId="16809655" w:rsidR="00AB31EE" w:rsidRPr="00AB31EE" w:rsidRDefault="00AB31EE" w:rsidP="00AB31EE">
            <w:pPr>
              <w:jc w:val="center"/>
              <w:rPr>
                <w:b/>
              </w:rPr>
            </w:pPr>
            <w:r w:rsidRPr="00AB31EE">
              <w:rPr>
                <w:b/>
              </w:rPr>
              <w:t>Yüzde</w:t>
            </w:r>
          </w:p>
        </w:tc>
      </w:tr>
      <w:tr w:rsidR="00AB31EE" w:rsidRPr="00AB31EE" w14:paraId="5F2AEBC6" w14:textId="77777777" w:rsidTr="00AB31EE">
        <w:trPr>
          <w:jc w:val="center"/>
        </w:trPr>
        <w:tc>
          <w:tcPr>
            <w:tcW w:w="2747" w:type="dxa"/>
            <w:tcBorders>
              <w:top w:val="single" w:sz="4" w:space="0" w:color="auto"/>
              <w:left w:val="nil"/>
              <w:bottom w:val="nil"/>
              <w:right w:val="nil"/>
            </w:tcBorders>
            <w:hideMark/>
          </w:tcPr>
          <w:p w14:paraId="0063F211" w14:textId="206CE299" w:rsidR="00AB31EE" w:rsidRPr="00AB31EE" w:rsidRDefault="00AB31EE" w:rsidP="00AB31EE">
            <w:pPr>
              <w:pStyle w:val="ekillerTablosu"/>
            </w:pPr>
            <w:r w:rsidRPr="00AB31EE">
              <w:t xml:space="preserve">Kesinlikle </w:t>
            </w:r>
            <w:r w:rsidR="001E4BC9" w:rsidRPr="00AB31EE">
              <w:t>Katılmıyorum</w:t>
            </w:r>
          </w:p>
        </w:tc>
        <w:tc>
          <w:tcPr>
            <w:tcW w:w="3021" w:type="dxa"/>
            <w:tcBorders>
              <w:top w:val="single" w:sz="4" w:space="0" w:color="auto"/>
              <w:left w:val="nil"/>
              <w:bottom w:val="nil"/>
              <w:right w:val="nil"/>
            </w:tcBorders>
            <w:hideMark/>
          </w:tcPr>
          <w:p w14:paraId="154A3664" w14:textId="77777777" w:rsidR="00AB31EE" w:rsidRPr="00AB31EE" w:rsidRDefault="00AB31EE" w:rsidP="00AB31EE">
            <w:pPr>
              <w:jc w:val="center"/>
            </w:pPr>
            <w:r w:rsidRPr="00AB31EE">
              <w:t>24</w:t>
            </w:r>
          </w:p>
        </w:tc>
        <w:tc>
          <w:tcPr>
            <w:tcW w:w="1057" w:type="dxa"/>
            <w:tcBorders>
              <w:top w:val="single" w:sz="4" w:space="0" w:color="auto"/>
              <w:left w:val="nil"/>
              <w:bottom w:val="nil"/>
              <w:right w:val="nil"/>
            </w:tcBorders>
            <w:hideMark/>
          </w:tcPr>
          <w:p w14:paraId="5B15675B" w14:textId="77777777" w:rsidR="00AB31EE" w:rsidRPr="00AB31EE" w:rsidRDefault="00AB31EE" w:rsidP="00AB31EE">
            <w:pPr>
              <w:jc w:val="center"/>
            </w:pPr>
            <w:r w:rsidRPr="00AB31EE">
              <w:t>17,1</w:t>
            </w:r>
          </w:p>
        </w:tc>
      </w:tr>
      <w:tr w:rsidR="00AB31EE" w:rsidRPr="00AB31EE" w14:paraId="4D3FC8DE" w14:textId="77777777" w:rsidTr="00AB31EE">
        <w:trPr>
          <w:jc w:val="center"/>
        </w:trPr>
        <w:tc>
          <w:tcPr>
            <w:tcW w:w="2747" w:type="dxa"/>
            <w:tcBorders>
              <w:top w:val="nil"/>
              <w:left w:val="nil"/>
              <w:bottom w:val="nil"/>
              <w:right w:val="nil"/>
            </w:tcBorders>
            <w:hideMark/>
          </w:tcPr>
          <w:p w14:paraId="0CA3F58E" w14:textId="77777777" w:rsidR="00AB31EE" w:rsidRPr="00AB31EE" w:rsidRDefault="00AB31EE" w:rsidP="00AB31EE">
            <w:r w:rsidRPr="00AB31EE">
              <w:t>Katılmıyorum</w:t>
            </w:r>
          </w:p>
        </w:tc>
        <w:tc>
          <w:tcPr>
            <w:tcW w:w="3021" w:type="dxa"/>
            <w:tcBorders>
              <w:top w:val="nil"/>
              <w:left w:val="nil"/>
              <w:bottom w:val="nil"/>
              <w:right w:val="nil"/>
            </w:tcBorders>
            <w:hideMark/>
          </w:tcPr>
          <w:p w14:paraId="09100E46" w14:textId="77777777" w:rsidR="00AB31EE" w:rsidRPr="00AB31EE" w:rsidRDefault="00AB31EE" w:rsidP="00AB31EE">
            <w:pPr>
              <w:jc w:val="center"/>
            </w:pPr>
            <w:r w:rsidRPr="00AB31EE">
              <w:t>32</w:t>
            </w:r>
          </w:p>
        </w:tc>
        <w:tc>
          <w:tcPr>
            <w:tcW w:w="1057" w:type="dxa"/>
            <w:tcBorders>
              <w:top w:val="nil"/>
              <w:left w:val="nil"/>
              <w:bottom w:val="nil"/>
              <w:right w:val="nil"/>
            </w:tcBorders>
            <w:hideMark/>
          </w:tcPr>
          <w:p w14:paraId="4800440F" w14:textId="77777777" w:rsidR="00AB31EE" w:rsidRPr="00AB31EE" w:rsidRDefault="00AB31EE" w:rsidP="00AB31EE">
            <w:pPr>
              <w:jc w:val="center"/>
            </w:pPr>
            <w:r w:rsidRPr="00AB31EE">
              <w:t>22,9</w:t>
            </w:r>
          </w:p>
        </w:tc>
      </w:tr>
      <w:tr w:rsidR="00AB31EE" w:rsidRPr="00AB31EE" w14:paraId="14320B58" w14:textId="77777777" w:rsidTr="00AB31EE">
        <w:trPr>
          <w:jc w:val="center"/>
        </w:trPr>
        <w:tc>
          <w:tcPr>
            <w:tcW w:w="2747" w:type="dxa"/>
            <w:tcBorders>
              <w:top w:val="nil"/>
              <w:left w:val="nil"/>
              <w:bottom w:val="nil"/>
              <w:right w:val="nil"/>
            </w:tcBorders>
            <w:hideMark/>
          </w:tcPr>
          <w:p w14:paraId="2309C930" w14:textId="3A0F7FA9" w:rsidR="00AB31EE" w:rsidRPr="00AB31EE" w:rsidRDefault="001E4BC9" w:rsidP="00AB31EE">
            <w:r w:rsidRPr="00AB31EE">
              <w:t>Fikrim Yok</w:t>
            </w:r>
          </w:p>
        </w:tc>
        <w:tc>
          <w:tcPr>
            <w:tcW w:w="3021" w:type="dxa"/>
            <w:tcBorders>
              <w:top w:val="nil"/>
              <w:left w:val="nil"/>
              <w:bottom w:val="nil"/>
              <w:right w:val="nil"/>
            </w:tcBorders>
            <w:hideMark/>
          </w:tcPr>
          <w:p w14:paraId="4977F66D" w14:textId="77777777" w:rsidR="00AB31EE" w:rsidRPr="00AB31EE" w:rsidRDefault="00AB31EE" w:rsidP="00AB31EE">
            <w:pPr>
              <w:jc w:val="center"/>
            </w:pPr>
            <w:r w:rsidRPr="00AB31EE">
              <w:t>23</w:t>
            </w:r>
          </w:p>
        </w:tc>
        <w:tc>
          <w:tcPr>
            <w:tcW w:w="1057" w:type="dxa"/>
            <w:tcBorders>
              <w:top w:val="nil"/>
              <w:left w:val="nil"/>
              <w:bottom w:val="nil"/>
              <w:right w:val="nil"/>
            </w:tcBorders>
            <w:hideMark/>
          </w:tcPr>
          <w:p w14:paraId="1A359216" w14:textId="77777777" w:rsidR="00AB31EE" w:rsidRPr="00AB31EE" w:rsidRDefault="00AB31EE" w:rsidP="00AB31EE">
            <w:pPr>
              <w:jc w:val="center"/>
            </w:pPr>
            <w:r w:rsidRPr="00AB31EE">
              <w:t>16,4</w:t>
            </w:r>
          </w:p>
        </w:tc>
      </w:tr>
      <w:tr w:rsidR="00AB31EE" w:rsidRPr="00AB31EE" w14:paraId="0FB259E5" w14:textId="77777777" w:rsidTr="00AB31EE">
        <w:trPr>
          <w:jc w:val="center"/>
        </w:trPr>
        <w:tc>
          <w:tcPr>
            <w:tcW w:w="2747" w:type="dxa"/>
            <w:tcBorders>
              <w:top w:val="nil"/>
              <w:left w:val="nil"/>
              <w:bottom w:val="nil"/>
              <w:right w:val="nil"/>
            </w:tcBorders>
            <w:hideMark/>
          </w:tcPr>
          <w:p w14:paraId="5EE9EF08" w14:textId="77777777" w:rsidR="00AB31EE" w:rsidRPr="00AB31EE" w:rsidRDefault="00AB31EE" w:rsidP="00AB31EE">
            <w:r w:rsidRPr="00AB31EE">
              <w:t>Katılıyorum</w:t>
            </w:r>
          </w:p>
        </w:tc>
        <w:tc>
          <w:tcPr>
            <w:tcW w:w="3021" w:type="dxa"/>
            <w:tcBorders>
              <w:top w:val="nil"/>
              <w:left w:val="nil"/>
              <w:bottom w:val="nil"/>
              <w:right w:val="nil"/>
            </w:tcBorders>
            <w:hideMark/>
          </w:tcPr>
          <w:p w14:paraId="4F83EB5C" w14:textId="77777777" w:rsidR="00AB31EE" w:rsidRPr="00AB31EE" w:rsidRDefault="00AB31EE" w:rsidP="00AB31EE">
            <w:pPr>
              <w:jc w:val="center"/>
            </w:pPr>
            <w:r w:rsidRPr="00AB31EE">
              <w:t>28</w:t>
            </w:r>
          </w:p>
        </w:tc>
        <w:tc>
          <w:tcPr>
            <w:tcW w:w="1057" w:type="dxa"/>
            <w:tcBorders>
              <w:top w:val="nil"/>
              <w:left w:val="nil"/>
              <w:bottom w:val="nil"/>
              <w:right w:val="nil"/>
            </w:tcBorders>
            <w:hideMark/>
          </w:tcPr>
          <w:p w14:paraId="12E90004" w14:textId="77777777" w:rsidR="00AB31EE" w:rsidRPr="00AB31EE" w:rsidRDefault="00AB31EE" w:rsidP="00AB31EE">
            <w:pPr>
              <w:jc w:val="center"/>
            </w:pPr>
            <w:r w:rsidRPr="00AB31EE">
              <w:t>20,0</w:t>
            </w:r>
          </w:p>
        </w:tc>
      </w:tr>
      <w:tr w:rsidR="00AB31EE" w:rsidRPr="00AB31EE" w14:paraId="0D4A69D8" w14:textId="77777777" w:rsidTr="00AB31EE">
        <w:trPr>
          <w:jc w:val="center"/>
        </w:trPr>
        <w:tc>
          <w:tcPr>
            <w:tcW w:w="2747" w:type="dxa"/>
            <w:tcBorders>
              <w:top w:val="nil"/>
              <w:left w:val="nil"/>
              <w:bottom w:val="nil"/>
              <w:right w:val="nil"/>
            </w:tcBorders>
            <w:hideMark/>
          </w:tcPr>
          <w:p w14:paraId="482F61C2" w14:textId="77599F47" w:rsidR="00AB31EE" w:rsidRPr="00AB31EE" w:rsidRDefault="00AB31EE" w:rsidP="00AB31EE">
            <w:r w:rsidRPr="00AB31EE">
              <w:t xml:space="preserve">Kesinlikle </w:t>
            </w:r>
            <w:r w:rsidR="001E4BC9" w:rsidRPr="00AB31EE">
              <w:t>Katılıyorum</w:t>
            </w:r>
          </w:p>
        </w:tc>
        <w:tc>
          <w:tcPr>
            <w:tcW w:w="3021" w:type="dxa"/>
            <w:tcBorders>
              <w:top w:val="nil"/>
              <w:left w:val="nil"/>
              <w:bottom w:val="nil"/>
              <w:right w:val="nil"/>
            </w:tcBorders>
            <w:hideMark/>
          </w:tcPr>
          <w:p w14:paraId="5CC638D3" w14:textId="77777777" w:rsidR="00AB31EE" w:rsidRPr="00AB31EE" w:rsidRDefault="00AB31EE" w:rsidP="00AB31EE">
            <w:pPr>
              <w:jc w:val="center"/>
            </w:pPr>
            <w:r w:rsidRPr="00AB31EE">
              <w:t>33</w:t>
            </w:r>
          </w:p>
        </w:tc>
        <w:tc>
          <w:tcPr>
            <w:tcW w:w="1057" w:type="dxa"/>
            <w:tcBorders>
              <w:top w:val="nil"/>
              <w:left w:val="nil"/>
              <w:bottom w:val="nil"/>
              <w:right w:val="nil"/>
            </w:tcBorders>
            <w:hideMark/>
          </w:tcPr>
          <w:p w14:paraId="3B7EDF54" w14:textId="77777777" w:rsidR="00AB31EE" w:rsidRPr="00AB31EE" w:rsidRDefault="00AB31EE" w:rsidP="00AB31EE">
            <w:pPr>
              <w:jc w:val="center"/>
            </w:pPr>
            <w:r w:rsidRPr="00AB31EE">
              <w:t>23,6</w:t>
            </w:r>
          </w:p>
        </w:tc>
      </w:tr>
      <w:tr w:rsidR="00AB31EE" w:rsidRPr="00AB31EE" w14:paraId="45A100DF" w14:textId="77777777" w:rsidTr="00AB31EE">
        <w:trPr>
          <w:jc w:val="center"/>
        </w:trPr>
        <w:tc>
          <w:tcPr>
            <w:tcW w:w="2747" w:type="dxa"/>
            <w:tcBorders>
              <w:top w:val="nil"/>
              <w:left w:val="nil"/>
              <w:bottom w:val="single" w:sz="4" w:space="0" w:color="auto"/>
              <w:right w:val="nil"/>
            </w:tcBorders>
            <w:hideMark/>
          </w:tcPr>
          <w:p w14:paraId="7ACB2C27" w14:textId="4CB98100" w:rsidR="00AB31EE" w:rsidRPr="00AB31EE" w:rsidRDefault="00AB31EE" w:rsidP="00AB31EE">
            <w:pPr>
              <w:rPr>
                <w:b/>
              </w:rPr>
            </w:pPr>
            <w:r w:rsidRPr="00AB31EE">
              <w:rPr>
                <w:b/>
              </w:rPr>
              <w:t>Toplam</w:t>
            </w:r>
          </w:p>
        </w:tc>
        <w:tc>
          <w:tcPr>
            <w:tcW w:w="3021" w:type="dxa"/>
            <w:tcBorders>
              <w:top w:val="nil"/>
              <w:left w:val="nil"/>
              <w:bottom w:val="single" w:sz="4" w:space="0" w:color="auto"/>
              <w:right w:val="nil"/>
            </w:tcBorders>
            <w:hideMark/>
          </w:tcPr>
          <w:p w14:paraId="5F69C635" w14:textId="77777777" w:rsidR="00AB31EE" w:rsidRPr="00AB31EE" w:rsidRDefault="00AB31EE" w:rsidP="00AB31EE">
            <w:pPr>
              <w:jc w:val="center"/>
            </w:pPr>
            <w:r w:rsidRPr="00AB31EE">
              <w:t>140</w:t>
            </w:r>
          </w:p>
        </w:tc>
        <w:tc>
          <w:tcPr>
            <w:tcW w:w="1057" w:type="dxa"/>
            <w:tcBorders>
              <w:top w:val="nil"/>
              <w:left w:val="nil"/>
              <w:bottom w:val="single" w:sz="4" w:space="0" w:color="auto"/>
              <w:right w:val="nil"/>
            </w:tcBorders>
            <w:hideMark/>
          </w:tcPr>
          <w:p w14:paraId="77E5CAC6" w14:textId="77777777" w:rsidR="00AB31EE" w:rsidRPr="00AB31EE" w:rsidRDefault="00AB31EE" w:rsidP="00AB31EE">
            <w:pPr>
              <w:jc w:val="center"/>
            </w:pPr>
            <w:r w:rsidRPr="00AB31EE">
              <w:t>100</w:t>
            </w:r>
          </w:p>
        </w:tc>
      </w:tr>
    </w:tbl>
    <w:p w14:paraId="49AE59A9" w14:textId="719D389C" w:rsidR="001069B4" w:rsidRDefault="005C2F6E" w:rsidP="001069B4">
      <w:pPr>
        <w:spacing w:after="0"/>
      </w:pPr>
      <w:r>
        <w:rPr>
          <w:b/>
        </w:rPr>
        <w:lastRenderedPageBreak/>
        <w:tab/>
      </w:r>
      <w:r w:rsidR="001069B4" w:rsidRPr="001069B4">
        <w:rPr>
          <w:b/>
        </w:rPr>
        <w:t xml:space="preserve">Soru 10. </w:t>
      </w:r>
      <w:r w:rsidR="001069B4" w:rsidRPr="001069B4">
        <w:t>“KBRN olaylarının gelecek nesiller için bir tehdit oluşturabileceğini düşünüyorum.” sorusuna 3 kişi (%2,1) kesinlikle katılmıyorum, 2 kişi (%1,4) katılmıyorum, 7 kişi (%5,0) fikrim yok, 69 kişi (%49,3) katılıyorum, 59 kişi (%42,1) kesinlikle katılıyorum şeklinde yanıt vermiştir</w:t>
      </w:r>
      <w:r w:rsidR="00F6587A">
        <w:t>.</w:t>
      </w:r>
      <w:r w:rsidR="00DC2D16">
        <w:t xml:space="preserve"> (Tablo 2.16</w:t>
      </w:r>
      <w:r w:rsidR="00F6587A">
        <w:t>)</w:t>
      </w:r>
    </w:p>
    <w:tbl>
      <w:tblPr>
        <w:tblStyle w:val="TabloKlavuzu21"/>
        <w:tblpPr w:leftFromText="141" w:rightFromText="141" w:vertAnchor="text" w:horzAnchor="page" w:tblpX="3169" w:tblpY="361"/>
        <w:tblW w:w="0" w:type="auto"/>
        <w:tblInd w:w="0"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47"/>
        <w:gridCol w:w="3021"/>
        <w:gridCol w:w="1057"/>
      </w:tblGrid>
      <w:tr w:rsidR="00AB31EE" w:rsidRPr="00AB31EE" w14:paraId="7829F753" w14:textId="77777777" w:rsidTr="00AB31EE">
        <w:tc>
          <w:tcPr>
            <w:tcW w:w="2747" w:type="dxa"/>
            <w:tcBorders>
              <w:top w:val="single" w:sz="4" w:space="0" w:color="auto"/>
              <w:left w:val="nil"/>
              <w:bottom w:val="single" w:sz="4" w:space="0" w:color="auto"/>
              <w:right w:val="nil"/>
            </w:tcBorders>
          </w:tcPr>
          <w:p w14:paraId="2EFD605E" w14:textId="77777777" w:rsidR="00AB31EE" w:rsidRPr="00AB31EE" w:rsidRDefault="00AB31EE" w:rsidP="00AB31EE">
            <w:bookmarkStart w:id="260" w:name="_Toc8135178"/>
            <w:bookmarkStart w:id="261" w:name="_Toc8230830"/>
            <w:bookmarkStart w:id="262" w:name="_Toc8446523"/>
            <w:bookmarkStart w:id="263" w:name="_Toc9515726"/>
          </w:p>
        </w:tc>
        <w:tc>
          <w:tcPr>
            <w:tcW w:w="3021" w:type="dxa"/>
            <w:tcBorders>
              <w:top w:val="single" w:sz="4" w:space="0" w:color="auto"/>
              <w:left w:val="nil"/>
              <w:bottom w:val="single" w:sz="4" w:space="0" w:color="auto"/>
              <w:right w:val="nil"/>
            </w:tcBorders>
            <w:hideMark/>
          </w:tcPr>
          <w:p w14:paraId="4966C7E5" w14:textId="7D2998C4" w:rsidR="00AB31EE" w:rsidRPr="00AB31EE" w:rsidRDefault="00A136DE" w:rsidP="00AB31EE">
            <w:pPr>
              <w:jc w:val="center"/>
              <w:rPr>
                <w:b/>
              </w:rPr>
            </w:pPr>
            <w:r w:rsidRPr="00AB31EE">
              <w:rPr>
                <w:b/>
              </w:rPr>
              <w:t>Sayı</w:t>
            </w:r>
          </w:p>
        </w:tc>
        <w:tc>
          <w:tcPr>
            <w:tcW w:w="1057" w:type="dxa"/>
            <w:tcBorders>
              <w:top w:val="single" w:sz="4" w:space="0" w:color="auto"/>
              <w:left w:val="nil"/>
              <w:bottom w:val="single" w:sz="4" w:space="0" w:color="auto"/>
              <w:right w:val="nil"/>
            </w:tcBorders>
            <w:hideMark/>
          </w:tcPr>
          <w:p w14:paraId="070F7C8E" w14:textId="22F4AB23" w:rsidR="00AB31EE" w:rsidRPr="00AB31EE" w:rsidRDefault="00A136DE" w:rsidP="00AB31EE">
            <w:pPr>
              <w:jc w:val="center"/>
              <w:rPr>
                <w:b/>
              </w:rPr>
            </w:pPr>
            <w:r w:rsidRPr="00AB31EE">
              <w:rPr>
                <w:b/>
              </w:rPr>
              <w:t>Yüzde</w:t>
            </w:r>
          </w:p>
        </w:tc>
      </w:tr>
      <w:tr w:rsidR="00AB31EE" w:rsidRPr="00AB31EE" w14:paraId="1D8DB725" w14:textId="77777777" w:rsidTr="00AB31EE">
        <w:tc>
          <w:tcPr>
            <w:tcW w:w="2747" w:type="dxa"/>
            <w:tcBorders>
              <w:top w:val="single" w:sz="4" w:space="0" w:color="auto"/>
              <w:left w:val="nil"/>
              <w:bottom w:val="nil"/>
              <w:right w:val="nil"/>
            </w:tcBorders>
            <w:hideMark/>
          </w:tcPr>
          <w:p w14:paraId="7D021DA4" w14:textId="64186B17" w:rsidR="00AB31EE" w:rsidRPr="00AB31EE" w:rsidRDefault="00AB31EE" w:rsidP="00AB31EE">
            <w:r w:rsidRPr="00AB31EE">
              <w:t xml:space="preserve">Kesinlikle </w:t>
            </w:r>
            <w:r w:rsidR="001E4BC9" w:rsidRPr="00AB31EE">
              <w:t>Katılmıyorum</w:t>
            </w:r>
          </w:p>
        </w:tc>
        <w:tc>
          <w:tcPr>
            <w:tcW w:w="3021" w:type="dxa"/>
            <w:tcBorders>
              <w:top w:val="single" w:sz="4" w:space="0" w:color="auto"/>
              <w:left w:val="nil"/>
              <w:bottom w:val="nil"/>
              <w:right w:val="nil"/>
            </w:tcBorders>
            <w:hideMark/>
          </w:tcPr>
          <w:p w14:paraId="55380B65" w14:textId="77777777" w:rsidR="00AB31EE" w:rsidRPr="00AB31EE" w:rsidRDefault="00AB31EE" w:rsidP="00AB31EE">
            <w:pPr>
              <w:jc w:val="center"/>
            </w:pPr>
            <w:r w:rsidRPr="00AB31EE">
              <w:t>3</w:t>
            </w:r>
          </w:p>
        </w:tc>
        <w:tc>
          <w:tcPr>
            <w:tcW w:w="1057" w:type="dxa"/>
            <w:tcBorders>
              <w:top w:val="single" w:sz="4" w:space="0" w:color="auto"/>
              <w:left w:val="nil"/>
              <w:bottom w:val="nil"/>
              <w:right w:val="nil"/>
            </w:tcBorders>
            <w:hideMark/>
          </w:tcPr>
          <w:p w14:paraId="621A1468" w14:textId="77777777" w:rsidR="00AB31EE" w:rsidRPr="00AB31EE" w:rsidRDefault="00AB31EE" w:rsidP="00AB31EE">
            <w:pPr>
              <w:jc w:val="center"/>
            </w:pPr>
            <w:r w:rsidRPr="00AB31EE">
              <w:t>2,1</w:t>
            </w:r>
          </w:p>
        </w:tc>
      </w:tr>
      <w:tr w:rsidR="00AB31EE" w:rsidRPr="00AB31EE" w14:paraId="273076DA" w14:textId="77777777" w:rsidTr="00AB31EE">
        <w:tc>
          <w:tcPr>
            <w:tcW w:w="2747" w:type="dxa"/>
            <w:tcBorders>
              <w:top w:val="nil"/>
              <w:left w:val="nil"/>
              <w:bottom w:val="nil"/>
              <w:right w:val="nil"/>
            </w:tcBorders>
            <w:hideMark/>
          </w:tcPr>
          <w:p w14:paraId="60B7C65B" w14:textId="77777777" w:rsidR="00AB31EE" w:rsidRPr="00AB31EE" w:rsidRDefault="00AB31EE" w:rsidP="00AB31EE">
            <w:r w:rsidRPr="00AB31EE">
              <w:t>Katılmıyorum</w:t>
            </w:r>
          </w:p>
        </w:tc>
        <w:tc>
          <w:tcPr>
            <w:tcW w:w="3021" w:type="dxa"/>
            <w:tcBorders>
              <w:top w:val="nil"/>
              <w:left w:val="nil"/>
              <w:bottom w:val="nil"/>
              <w:right w:val="nil"/>
            </w:tcBorders>
            <w:hideMark/>
          </w:tcPr>
          <w:p w14:paraId="05416894" w14:textId="77777777" w:rsidR="00AB31EE" w:rsidRPr="00AB31EE" w:rsidRDefault="00AB31EE" w:rsidP="00AB31EE">
            <w:pPr>
              <w:jc w:val="center"/>
            </w:pPr>
            <w:r w:rsidRPr="00AB31EE">
              <w:t>2</w:t>
            </w:r>
          </w:p>
        </w:tc>
        <w:tc>
          <w:tcPr>
            <w:tcW w:w="1057" w:type="dxa"/>
            <w:tcBorders>
              <w:top w:val="nil"/>
              <w:left w:val="nil"/>
              <w:bottom w:val="nil"/>
              <w:right w:val="nil"/>
            </w:tcBorders>
            <w:hideMark/>
          </w:tcPr>
          <w:p w14:paraId="3955AF3D" w14:textId="77777777" w:rsidR="00AB31EE" w:rsidRPr="00AB31EE" w:rsidRDefault="00AB31EE" w:rsidP="00AB31EE">
            <w:pPr>
              <w:jc w:val="center"/>
            </w:pPr>
            <w:r w:rsidRPr="00AB31EE">
              <w:t>1,4</w:t>
            </w:r>
          </w:p>
        </w:tc>
      </w:tr>
      <w:tr w:rsidR="00AB31EE" w:rsidRPr="00AB31EE" w14:paraId="400C13EB" w14:textId="77777777" w:rsidTr="00AB31EE">
        <w:tc>
          <w:tcPr>
            <w:tcW w:w="2747" w:type="dxa"/>
            <w:tcBorders>
              <w:top w:val="nil"/>
              <w:left w:val="nil"/>
              <w:bottom w:val="nil"/>
              <w:right w:val="nil"/>
            </w:tcBorders>
            <w:hideMark/>
          </w:tcPr>
          <w:p w14:paraId="094C4BCF" w14:textId="4F0E27DA" w:rsidR="00AB31EE" w:rsidRPr="00A136DE" w:rsidRDefault="001E4BC9" w:rsidP="00AF4BAB">
            <w:pPr>
              <w:rPr>
                <w:b/>
              </w:rPr>
            </w:pPr>
            <w:r w:rsidRPr="00A136DE">
              <w:t>Fikrim Yok</w:t>
            </w:r>
          </w:p>
        </w:tc>
        <w:tc>
          <w:tcPr>
            <w:tcW w:w="3021" w:type="dxa"/>
            <w:tcBorders>
              <w:top w:val="nil"/>
              <w:left w:val="nil"/>
              <w:bottom w:val="nil"/>
              <w:right w:val="nil"/>
            </w:tcBorders>
            <w:hideMark/>
          </w:tcPr>
          <w:p w14:paraId="4F050A08" w14:textId="77777777" w:rsidR="00AB31EE" w:rsidRPr="00AB31EE" w:rsidRDefault="00AB31EE" w:rsidP="00AB31EE">
            <w:pPr>
              <w:jc w:val="center"/>
            </w:pPr>
            <w:r w:rsidRPr="00AB31EE">
              <w:t>7</w:t>
            </w:r>
          </w:p>
        </w:tc>
        <w:tc>
          <w:tcPr>
            <w:tcW w:w="1057" w:type="dxa"/>
            <w:tcBorders>
              <w:top w:val="nil"/>
              <w:left w:val="nil"/>
              <w:bottom w:val="nil"/>
              <w:right w:val="nil"/>
            </w:tcBorders>
            <w:hideMark/>
          </w:tcPr>
          <w:p w14:paraId="0F5EB9D7" w14:textId="77777777" w:rsidR="00AB31EE" w:rsidRPr="00AB31EE" w:rsidRDefault="00AB31EE" w:rsidP="00AB31EE">
            <w:pPr>
              <w:jc w:val="center"/>
            </w:pPr>
            <w:r w:rsidRPr="00AB31EE">
              <w:t>5,0</w:t>
            </w:r>
          </w:p>
        </w:tc>
      </w:tr>
      <w:tr w:rsidR="00AB31EE" w:rsidRPr="00AB31EE" w14:paraId="4048AE0F" w14:textId="77777777" w:rsidTr="00AB31EE">
        <w:tc>
          <w:tcPr>
            <w:tcW w:w="2747" w:type="dxa"/>
            <w:tcBorders>
              <w:top w:val="nil"/>
              <w:left w:val="nil"/>
              <w:bottom w:val="nil"/>
              <w:right w:val="nil"/>
            </w:tcBorders>
            <w:hideMark/>
          </w:tcPr>
          <w:p w14:paraId="2A64FBA9" w14:textId="77777777" w:rsidR="00AB31EE" w:rsidRPr="00AB31EE" w:rsidRDefault="00AB31EE" w:rsidP="00AB31EE">
            <w:r w:rsidRPr="00AB31EE">
              <w:t>Katılıyorum</w:t>
            </w:r>
          </w:p>
        </w:tc>
        <w:tc>
          <w:tcPr>
            <w:tcW w:w="3021" w:type="dxa"/>
            <w:tcBorders>
              <w:top w:val="nil"/>
              <w:left w:val="nil"/>
              <w:bottom w:val="nil"/>
              <w:right w:val="nil"/>
            </w:tcBorders>
            <w:hideMark/>
          </w:tcPr>
          <w:p w14:paraId="7F173B56" w14:textId="77777777" w:rsidR="00AB31EE" w:rsidRPr="00AB31EE" w:rsidRDefault="00AB31EE" w:rsidP="00AB31EE">
            <w:pPr>
              <w:jc w:val="center"/>
            </w:pPr>
            <w:r w:rsidRPr="00AB31EE">
              <w:t>69</w:t>
            </w:r>
          </w:p>
        </w:tc>
        <w:tc>
          <w:tcPr>
            <w:tcW w:w="1057" w:type="dxa"/>
            <w:tcBorders>
              <w:top w:val="nil"/>
              <w:left w:val="nil"/>
              <w:bottom w:val="nil"/>
              <w:right w:val="nil"/>
            </w:tcBorders>
            <w:hideMark/>
          </w:tcPr>
          <w:p w14:paraId="394C543E" w14:textId="77777777" w:rsidR="00AB31EE" w:rsidRPr="00AB31EE" w:rsidRDefault="00AB31EE" w:rsidP="00AB31EE">
            <w:pPr>
              <w:jc w:val="center"/>
            </w:pPr>
            <w:r w:rsidRPr="00AB31EE">
              <w:t>49,3</w:t>
            </w:r>
          </w:p>
        </w:tc>
      </w:tr>
      <w:tr w:rsidR="00AB31EE" w:rsidRPr="00AB31EE" w14:paraId="41431DAB" w14:textId="77777777" w:rsidTr="00AB31EE">
        <w:tc>
          <w:tcPr>
            <w:tcW w:w="2747" w:type="dxa"/>
            <w:tcBorders>
              <w:top w:val="nil"/>
              <w:left w:val="nil"/>
              <w:bottom w:val="nil"/>
              <w:right w:val="nil"/>
            </w:tcBorders>
            <w:hideMark/>
          </w:tcPr>
          <w:p w14:paraId="3F4A3FA1" w14:textId="5B510E86" w:rsidR="00AB31EE" w:rsidRPr="00AB31EE" w:rsidRDefault="00AB31EE" w:rsidP="00AB31EE">
            <w:r w:rsidRPr="00AB31EE">
              <w:t xml:space="preserve">Kesinlikle </w:t>
            </w:r>
            <w:r w:rsidR="001E4BC9" w:rsidRPr="00AB31EE">
              <w:t>Katılıyorum</w:t>
            </w:r>
          </w:p>
        </w:tc>
        <w:tc>
          <w:tcPr>
            <w:tcW w:w="3021" w:type="dxa"/>
            <w:tcBorders>
              <w:top w:val="nil"/>
              <w:left w:val="nil"/>
              <w:bottom w:val="nil"/>
              <w:right w:val="nil"/>
            </w:tcBorders>
            <w:hideMark/>
          </w:tcPr>
          <w:p w14:paraId="1E77D696" w14:textId="77777777" w:rsidR="00AB31EE" w:rsidRPr="00AB31EE" w:rsidRDefault="00AB31EE" w:rsidP="00AB31EE">
            <w:pPr>
              <w:jc w:val="center"/>
            </w:pPr>
            <w:r w:rsidRPr="00AB31EE">
              <w:t>59</w:t>
            </w:r>
          </w:p>
        </w:tc>
        <w:tc>
          <w:tcPr>
            <w:tcW w:w="1057" w:type="dxa"/>
            <w:tcBorders>
              <w:top w:val="nil"/>
              <w:left w:val="nil"/>
              <w:bottom w:val="nil"/>
              <w:right w:val="nil"/>
            </w:tcBorders>
            <w:hideMark/>
          </w:tcPr>
          <w:p w14:paraId="766FFCD3" w14:textId="77777777" w:rsidR="00AB31EE" w:rsidRPr="00AB31EE" w:rsidRDefault="00AB31EE" w:rsidP="00AB31EE">
            <w:pPr>
              <w:jc w:val="center"/>
            </w:pPr>
            <w:r w:rsidRPr="00AB31EE">
              <w:t>42,1</w:t>
            </w:r>
          </w:p>
        </w:tc>
      </w:tr>
      <w:tr w:rsidR="00AB31EE" w:rsidRPr="00AB31EE" w14:paraId="3400A7C0" w14:textId="77777777" w:rsidTr="00AB31EE">
        <w:tc>
          <w:tcPr>
            <w:tcW w:w="2747" w:type="dxa"/>
            <w:tcBorders>
              <w:top w:val="nil"/>
              <w:left w:val="nil"/>
              <w:bottom w:val="single" w:sz="4" w:space="0" w:color="auto"/>
              <w:right w:val="nil"/>
            </w:tcBorders>
            <w:hideMark/>
          </w:tcPr>
          <w:p w14:paraId="46D5FC11" w14:textId="0007475E" w:rsidR="00AB31EE" w:rsidRPr="00AB31EE" w:rsidRDefault="00A136DE" w:rsidP="00AB31EE">
            <w:pPr>
              <w:rPr>
                <w:b/>
              </w:rPr>
            </w:pPr>
            <w:r w:rsidRPr="00AB31EE">
              <w:rPr>
                <w:b/>
              </w:rPr>
              <w:t>Toplam</w:t>
            </w:r>
          </w:p>
        </w:tc>
        <w:tc>
          <w:tcPr>
            <w:tcW w:w="3021" w:type="dxa"/>
            <w:tcBorders>
              <w:top w:val="nil"/>
              <w:left w:val="nil"/>
              <w:bottom w:val="single" w:sz="4" w:space="0" w:color="auto"/>
              <w:right w:val="nil"/>
            </w:tcBorders>
            <w:hideMark/>
          </w:tcPr>
          <w:p w14:paraId="1A33F4F1" w14:textId="77777777" w:rsidR="00AB31EE" w:rsidRPr="00AB31EE" w:rsidRDefault="00AB31EE" w:rsidP="00AB31EE">
            <w:pPr>
              <w:jc w:val="center"/>
            </w:pPr>
            <w:r w:rsidRPr="00AB31EE">
              <w:t>140</w:t>
            </w:r>
          </w:p>
        </w:tc>
        <w:tc>
          <w:tcPr>
            <w:tcW w:w="1057" w:type="dxa"/>
            <w:tcBorders>
              <w:top w:val="nil"/>
              <w:left w:val="nil"/>
              <w:bottom w:val="single" w:sz="4" w:space="0" w:color="auto"/>
              <w:right w:val="nil"/>
            </w:tcBorders>
            <w:hideMark/>
          </w:tcPr>
          <w:p w14:paraId="56487015" w14:textId="77777777" w:rsidR="00AB31EE" w:rsidRPr="00AB31EE" w:rsidRDefault="00AB31EE" w:rsidP="00AB31EE">
            <w:pPr>
              <w:jc w:val="center"/>
            </w:pPr>
            <w:r w:rsidRPr="00AB31EE">
              <w:t>100</w:t>
            </w:r>
          </w:p>
        </w:tc>
      </w:tr>
    </w:tbl>
    <w:p w14:paraId="4C5EF7FC" w14:textId="58485C37" w:rsidR="00AB31EE" w:rsidRPr="001069B4" w:rsidRDefault="003476FF" w:rsidP="001069B4">
      <w:pPr>
        <w:keepNext/>
        <w:spacing w:after="200" w:line="240" w:lineRule="auto"/>
        <w:jc w:val="center"/>
        <w:rPr>
          <w:b/>
          <w:iCs/>
          <w:szCs w:val="24"/>
        </w:rPr>
      </w:pPr>
      <w:bookmarkStart w:id="264" w:name="_Toc11324370"/>
      <w:r>
        <w:rPr>
          <w:b/>
          <w:iCs/>
          <w:szCs w:val="24"/>
        </w:rPr>
        <w:t>Tablo</w:t>
      </w:r>
      <w:r w:rsidRPr="001069B4">
        <w:rPr>
          <w:b/>
          <w:iCs/>
          <w:szCs w:val="24"/>
        </w:rPr>
        <w:t xml:space="preserve"> </w:t>
      </w:r>
      <w:r w:rsidR="001069B4" w:rsidRPr="001069B4">
        <w:rPr>
          <w:b/>
          <w:iCs/>
          <w:szCs w:val="24"/>
        </w:rPr>
        <w:t xml:space="preserve">2. </w:t>
      </w:r>
      <w:r w:rsidR="001069B4" w:rsidRPr="001069B4">
        <w:rPr>
          <w:b/>
          <w:iCs/>
          <w:szCs w:val="24"/>
        </w:rPr>
        <w:fldChar w:fldCharType="begin"/>
      </w:r>
      <w:r w:rsidR="001069B4" w:rsidRPr="001069B4">
        <w:rPr>
          <w:b/>
          <w:iCs/>
          <w:szCs w:val="24"/>
        </w:rPr>
        <w:instrText xml:space="preserve"> SEQ 2. \* ARABIC </w:instrText>
      </w:r>
      <w:r w:rsidR="001069B4" w:rsidRPr="001069B4">
        <w:rPr>
          <w:b/>
          <w:iCs/>
          <w:szCs w:val="24"/>
        </w:rPr>
        <w:fldChar w:fldCharType="separate"/>
      </w:r>
      <w:r w:rsidR="007E14F0">
        <w:rPr>
          <w:b/>
          <w:iCs/>
          <w:noProof/>
          <w:szCs w:val="24"/>
        </w:rPr>
        <w:t>16</w:t>
      </w:r>
      <w:r w:rsidR="001069B4" w:rsidRPr="001069B4">
        <w:rPr>
          <w:b/>
          <w:iCs/>
          <w:szCs w:val="24"/>
        </w:rPr>
        <w:fldChar w:fldCharType="end"/>
      </w:r>
      <w:r w:rsidR="001069B4" w:rsidRPr="001069B4">
        <w:rPr>
          <w:b/>
          <w:iCs/>
          <w:szCs w:val="24"/>
        </w:rPr>
        <w:t>. Soru 10</w:t>
      </w:r>
      <w:bookmarkEnd w:id="260"/>
      <w:bookmarkEnd w:id="261"/>
      <w:bookmarkEnd w:id="262"/>
      <w:bookmarkEnd w:id="263"/>
      <w:bookmarkEnd w:id="264"/>
    </w:p>
    <w:p w14:paraId="5C7A66C3" w14:textId="4B647B5D" w:rsidR="00AF6274" w:rsidRDefault="00AF6274" w:rsidP="001069B4">
      <w:pPr>
        <w:spacing w:after="0"/>
        <w:rPr>
          <w:b/>
        </w:rPr>
      </w:pPr>
    </w:p>
    <w:p w14:paraId="448433EC" w14:textId="77777777" w:rsidR="00A136DE" w:rsidRDefault="00A136DE" w:rsidP="001069B4">
      <w:pPr>
        <w:spacing w:after="0"/>
        <w:rPr>
          <w:b/>
        </w:rPr>
      </w:pPr>
    </w:p>
    <w:p w14:paraId="7DCC3D14" w14:textId="77777777" w:rsidR="00A136DE" w:rsidRDefault="00A136DE" w:rsidP="001069B4">
      <w:pPr>
        <w:spacing w:after="0"/>
        <w:rPr>
          <w:b/>
        </w:rPr>
      </w:pPr>
    </w:p>
    <w:p w14:paraId="0CAC47E6" w14:textId="77777777" w:rsidR="00A136DE" w:rsidRDefault="00A136DE" w:rsidP="001069B4">
      <w:pPr>
        <w:spacing w:after="0"/>
        <w:rPr>
          <w:b/>
        </w:rPr>
      </w:pPr>
    </w:p>
    <w:p w14:paraId="431FE322" w14:textId="77777777" w:rsidR="00A136DE" w:rsidRDefault="00A136DE" w:rsidP="001069B4">
      <w:pPr>
        <w:spacing w:after="0"/>
        <w:rPr>
          <w:b/>
        </w:rPr>
      </w:pPr>
    </w:p>
    <w:p w14:paraId="11A68BC0" w14:textId="77777777" w:rsidR="00A136DE" w:rsidRDefault="00A136DE" w:rsidP="001069B4">
      <w:pPr>
        <w:spacing w:after="0"/>
        <w:rPr>
          <w:b/>
        </w:rPr>
      </w:pPr>
    </w:p>
    <w:p w14:paraId="67F2993E" w14:textId="6101AA4E" w:rsidR="001069B4" w:rsidRPr="00A136DE" w:rsidRDefault="00A136DE" w:rsidP="001069B4">
      <w:pPr>
        <w:spacing w:after="0"/>
        <w:rPr>
          <w:b/>
        </w:rPr>
      </w:pPr>
      <w:r>
        <w:rPr>
          <w:b/>
        </w:rPr>
        <w:tab/>
      </w:r>
      <w:r w:rsidR="001069B4" w:rsidRPr="001069B4">
        <w:rPr>
          <w:b/>
        </w:rPr>
        <w:t>Soru 11.</w:t>
      </w:r>
      <w:r w:rsidR="001069B4" w:rsidRPr="001069B4">
        <w:t xml:space="preserve"> “KBRN olaylarında çok sayıda kişiyi içerebilecek risk durumları vardır.” sorusuna 3 kişi (%2,1) kesinlikle katılmıyorum, 5 kişi (%3,6) fikrim yok, 63 kişi (%45,0) katılıyorum, 69 kişi (%49,3) kesinlikle katılıyorum şeklinde yanıt vermiştir</w:t>
      </w:r>
      <w:r w:rsidR="00F6587A">
        <w:t>.</w:t>
      </w:r>
      <w:r w:rsidR="00BD598A">
        <w:t xml:space="preserve"> </w:t>
      </w:r>
      <w:r w:rsidR="00BD598A" w:rsidRPr="00BD598A">
        <w:t>(Tablo 2.</w:t>
      </w:r>
      <w:r w:rsidR="00BD598A">
        <w:t>1</w:t>
      </w:r>
      <w:r w:rsidR="00DC2D16">
        <w:t>7</w:t>
      </w:r>
      <w:r w:rsidR="00F6587A">
        <w:t>)</w:t>
      </w:r>
    </w:p>
    <w:p w14:paraId="1BF84A6F" w14:textId="62B67C4F" w:rsidR="001069B4" w:rsidRDefault="003476FF" w:rsidP="001069B4">
      <w:pPr>
        <w:keepNext/>
        <w:spacing w:after="200" w:line="240" w:lineRule="auto"/>
        <w:jc w:val="center"/>
        <w:rPr>
          <w:b/>
          <w:iCs/>
          <w:szCs w:val="24"/>
        </w:rPr>
      </w:pPr>
      <w:bookmarkStart w:id="265" w:name="_Toc8135179"/>
      <w:bookmarkStart w:id="266" w:name="_Toc8230831"/>
      <w:bookmarkStart w:id="267" w:name="_Toc8446524"/>
      <w:bookmarkStart w:id="268" w:name="_Toc9515727"/>
      <w:bookmarkStart w:id="269" w:name="_Toc11324371"/>
      <w:r>
        <w:rPr>
          <w:b/>
          <w:iCs/>
          <w:szCs w:val="24"/>
        </w:rPr>
        <w:t>Tablo</w:t>
      </w:r>
      <w:r w:rsidRPr="001069B4">
        <w:rPr>
          <w:b/>
          <w:iCs/>
          <w:szCs w:val="24"/>
        </w:rPr>
        <w:t xml:space="preserve"> </w:t>
      </w:r>
      <w:r w:rsidR="001069B4" w:rsidRPr="001069B4">
        <w:rPr>
          <w:b/>
          <w:iCs/>
          <w:szCs w:val="24"/>
        </w:rPr>
        <w:t xml:space="preserve">2. </w:t>
      </w:r>
      <w:r w:rsidR="001069B4" w:rsidRPr="001069B4">
        <w:rPr>
          <w:b/>
          <w:iCs/>
          <w:szCs w:val="24"/>
        </w:rPr>
        <w:fldChar w:fldCharType="begin"/>
      </w:r>
      <w:r w:rsidR="001069B4" w:rsidRPr="001069B4">
        <w:rPr>
          <w:b/>
          <w:iCs/>
          <w:szCs w:val="24"/>
        </w:rPr>
        <w:instrText xml:space="preserve"> SEQ 2. \* ARABIC </w:instrText>
      </w:r>
      <w:r w:rsidR="001069B4" w:rsidRPr="001069B4">
        <w:rPr>
          <w:b/>
          <w:iCs/>
          <w:szCs w:val="24"/>
        </w:rPr>
        <w:fldChar w:fldCharType="separate"/>
      </w:r>
      <w:r w:rsidR="007E14F0">
        <w:rPr>
          <w:b/>
          <w:iCs/>
          <w:noProof/>
          <w:szCs w:val="24"/>
        </w:rPr>
        <w:t>17</w:t>
      </w:r>
      <w:r w:rsidR="001069B4" w:rsidRPr="001069B4">
        <w:rPr>
          <w:b/>
          <w:iCs/>
          <w:szCs w:val="24"/>
        </w:rPr>
        <w:fldChar w:fldCharType="end"/>
      </w:r>
      <w:r w:rsidR="001069B4" w:rsidRPr="001069B4">
        <w:rPr>
          <w:b/>
          <w:iCs/>
          <w:szCs w:val="24"/>
        </w:rPr>
        <w:t>. Soru 11</w:t>
      </w:r>
      <w:bookmarkEnd w:id="265"/>
      <w:bookmarkEnd w:id="266"/>
      <w:bookmarkEnd w:id="267"/>
      <w:bookmarkEnd w:id="268"/>
      <w:bookmarkEnd w:id="269"/>
    </w:p>
    <w:tbl>
      <w:tblPr>
        <w:tblStyle w:val="TabloKlavuzu21"/>
        <w:tblpPr w:leftFromText="141" w:rightFromText="141" w:vertAnchor="text" w:horzAnchor="page" w:tblpX="3169" w:tblpY="-50"/>
        <w:tblW w:w="0" w:type="auto"/>
        <w:tblInd w:w="0"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47"/>
        <w:gridCol w:w="3021"/>
        <w:gridCol w:w="1057"/>
      </w:tblGrid>
      <w:tr w:rsidR="00A136DE" w:rsidRPr="00AB31EE" w14:paraId="402C5D8D" w14:textId="77777777" w:rsidTr="00A136DE">
        <w:tc>
          <w:tcPr>
            <w:tcW w:w="2747" w:type="dxa"/>
            <w:tcBorders>
              <w:top w:val="single" w:sz="4" w:space="0" w:color="auto"/>
              <w:left w:val="nil"/>
              <w:bottom w:val="single" w:sz="4" w:space="0" w:color="auto"/>
              <w:right w:val="nil"/>
            </w:tcBorders>
          </w:tcPr>
          <w:p w14:paraId="6509666F" w14:textId="77777777" w:rsidR="00A136DE" w:rsidRPr="00AB31EE" w:rsidRDefault="00A136DE" w:rsidP="00A136DE"/>
        </w:tc>
        <w:tc>
          <w:tcPr>
            <w:tcW w:w="3021" w:type="dxa"/>
            <w:tcBorders>
              <w:top w:val="single" w:sz="4" w:space="0" w:color="auto"/>
              <w:left w:val="nil"/>
              <w:bottom w:val="single" w:sz="4" w:space="0" w:color="auto"/>
              <w:right w:val="nil"/>
            </w:tcBorders>
            <w:hideMark/>
          </w:tcPr>
          <w:p w14:paraId="34ABA30A" w14:textId="77777777" w:rsidR="00A136DE" w:rsidRPr="00AB31EE" w:rsidRDefault="00A136DE" w:rsidP="00A136DE">
            <w:pPr>
              <w:jc w:val="center"/>
              <w:rPr>
                <w:b/>
              </w:rPr>
            </w:pPr>
            <w:r w:rsidRPr="00AB31EE">
              <w:rPr>
                <w:b/>
              </w:rPr>
              <w:t>Sayı</w:t>
            </w:r>
          </w:p>
        </w:tc>
        <w:tc>
          <w:tcPr>
            <w:tcW w:w="1057" w:type="dxa"/>
            <w:tcBorders>
              <w:top w:val="single" w:sz="4" w:space="0" w:color="auto"/>
              <w:left w:val="nil"/>
              <w:bottom w:val="single" w:sz="4" w:space="0" w:color="auto"/>
              <w:right w:val="nil"/>
            </w:tcBorders>
            <w:hideMark/>
          </w:tcPr>
          <w:p w14:paraId="379A93FF" w14:textId="77777777" w:rsidR="00A136DE" w:rsidRPr="00AB31EE" w:rsidRDefault="00A136DE" w:rsidP="00A136DE">
            <w:pPr>
              <w:jc w:val="center"/>
              <w:rPr>
                <w:b/>
              </w:rPr>
            </w:pPr>
            <w:r w:rsidRPr="00AB31EE">
              <w:rPr>
                <w:b/>
              </w:rPr>
              <w:t>Yüzde</w:t>
            </w:r>
          </w:p>
        </w:tc>
      </w:tr>
      <w:tr w:rsidR="00A136DE" w:rsidRPr="00AB31EE" w14:paraId="0F90E522" w14:textId="77777777" w:rsidTr="00A136DE">
        <w:tc>
          <w:tcPr>
            <w:tcW w:w="2747" w:type="dxa"/>
            <w:tcBorders>
              <w:top w:val="single" w:sz="4" w:space="0" w:color="auto"/>
              <w:left w:val="nil"/>
              <w:bottom w:val="nil"/>
              <w:right w:val="nil"/>
            </w:tcBorders>
            <w:hideMark/>
          </w:tcPr>
          <w:p w14:paraId="010DC1BE" w14:textId="46CF1EDB" w:rsidR="00A136DE" w:rsidRPr="00AB31EE" w:rsidRDefault="00A136DE" w:rsidP="00A136DE">
            <w:r w:rsidRPr="00AB31EE">
              <w:t xml:space="preserve">Kesinlikle </w:t>
            </w:r>
            <w:r w:rsidR="001E4BC9" w:rsidRPr="00AB31EE">
              <w:t>Katılmıyorum</w:t>
            </w:r>
          </w:p>
        </w:tc>
        <w:tc>
          <w:tcPr>
            <w:tcW w:w="3021" w:type="dxa"/>
            <w:tcBorders>
              <w:top w:val="single" w:sz="4" w:space="0" w:color="auto"/>
              <w:left w:val="nil"/>
              <w:bottom w:val="nil"/>
              <w:right w:val="nil"/>
            </w:tcBorders>
            <w:hideMark/>
          </w:tcPr>
          <w:p w14:paraId="07CE4F7F" w14:textId="77777777" w:rsidR="00A136DE" w:rsidRPr="00AB31EE" w:rsidRDefault="00A136DE" w:rsidP="00A136DE">
            <w:pPr>
              <w:jc w:val="center"/>
            </w:pPr>
            <w:r w:rsidRPr="00AB31EE">
              <w:t>3</w:t>
            </w:r>
          </w:p>
        </w:tc>
        <w:tc>
          <w:tcPr>
            <w:tcW w:w="1057" w:type="dxa"/>
            <w:tcBorders>
              <w:top w:val="single" w:sz="4" w:space="0" w:color="auto"/>
              <w:left w:val="nil"/>
              <w:bottom w:val="nil"/>
              <w:right w:val="nil"/>
            </w:tcBorders>
            <w:hideMark/>
          </w:tcPr>
          <w:p w14:paraId="10CC7AD5" w14:textId="77777777" w:rsidR="00A136DE" w:rsidRPr="00AB31EE" w:rsidRDefault="00A136DE" w:rsidP="00A136DE">
            <w:pPr>
              <w:jc w:val="center"/>
            </w:pPr>
            <w:r w:rsidRPr="00AB31EE">
              <w:t>2,1</w:t>
            </w:r>
          </w:p>
        </w:tc>
      </w:tr>
      <w:tr w:rsidR="00A136DE" w:rsidRPr="00AB31EE" w14:paraId="2A1ED52E" w14:textId="77777777" w:rsidTr="00A136DE">
        <w:tc>
          <w:tcPr>
            <w:tcW w:w="2747" w:type="dxa"/>
            <w:tcBorders>
              <w:top w:val="nil"/>
              <w:left w:val="nil"/>
              <w:bottom w:val="nil"/>
              <w:right w:val="nil"/>
            </w:tcBorders>
            <w:hideMark/>
          </w:tcPr>
          <w:p w14:paraId="44B2F778" w14:textId="77777777" w:rsidR="00A136DE" w:rsidRPr="00AB31EE" w:rsidRDefault="00A136DE" w:rsidP="00A136DE">
            <w:r w:rsidRPr="00AB31EE">
              <w:t>Katılmıyorum</w:t>
            </w:r>
          </w:p>
        </w:tc>
        <w:tc>
          <w:tcPr>
            <w:tcW w:w="3021" w:type="dxa"/>
            <w:tcBorders>
              <w:top w:val="nil"/>
              <w:left w:val="nil"/>
              <w:bottom w:val="nil"/>
              <w:right w:val="nil"/>
            </w:tcBorders>
            <w:hideMark/>
          </w:tcPr>
          <w:p w14:paraId="20CC9BF0" w14:textId="42CF55F2" w:rsidR="00A136DE" w:rsidRPr="00AB31EE" w:rsidRDefault="00A136DE" w:rsidP="00A136DE">
            <w:pPr>
              <w:jc w:val="center"/>
            </w:pPr>
            <w:r>
              <w:t>0</w:t>
            </w:r>
          </w:p>
        </w:tc>
        <w:tc>
          <w:tcPr>
            <w:tcW w:w="1057" w:type="dxa"/>
            <w:tcBorders>
              <w:top w:val="nil"/>
              <w:left w:val="nil"/>
              <w:bottom w:val="nil"/>
              <w:right w:val="nil"/>
            </w:tcBorders>
            <w:hideMark/>
          </w:tcPr>
          <w:p w14:paraId="6487002E" w14:textId="1E14D4AA" w:rsidR="00A136DE" w:rsidRPr="00AB31EE" w:rsidRDefault="00A136DE" w:rsidP="00A136DE">
            <w:pPr>
              <w:jc w:val="center"/>
            </w:pPr>
            <w:r>
              <w:t>0</w:t>
            </w:r>
          </w:p>
        </w:tc>
      </w:tr>
      <w:tr w:rsidR="00A136DE" w:rsidRPr="00AB31EE" w14:paraId="03F98C1F" w14:textId="77777777" w:rsidTr="00A136DE">
        <w:tc>
          <w:tcPr>
            <w:tcW w:w="2747" w:type="dxa"/>
            <w:tcBorders>
              <w:top w:val="nil"/>
              <w:left w:val="nil"/>
              <w:bottom w:val="nil"/>
              <w:right w:val="nil"/>
            </w:tcBorders>
            <w:hideMark/>
          </w:tcPr>
          <w:p w14:paraId="7BE511D6" w14:textId="26A5DE8C" w:rsidR="00A136DE" w:rsidRPr="00A136DE" w:rsidRDefault="001E4BC9" w:rsidP="00AF4BAB">
            <w:pPr>
              <w:rPr>
                <w:b/>
              </w:rPr>
            </w:pPr>
            <w:r w:rsidRPr="00A136DE">
              <w:t>Fikrim Yok</w:t>
            </w:r>
          </w:p>
        </w:tc>
        <w:tc>
          <w:tcPr>
            <w:tcW w:w="3021" w:type="dxa"/>
            <w:tcBorders>
              <w:top w:val="nil"/>
              <w:left w:val="nil"/>
              <w:bottom w:val="nil"/>
              <w:right w:val="nil"/>
            </w:tcBorders>
            <w:hideMark/>
          </w:tcPr>
          <w:p w14:paraId="1DEA2D90" w14:textId="37D3A2C3" w:rsidR="00A136DE" w:rsidRPr="00AB31EE" w:rsidRDefault="00A136DE" w:rsidP="00A136DE">
            <w:pPr>
              <w:jc w:val="center"/>
            </w:pPr>
            <w:r>
              <w:t>5</w:t>
            </w:r>
          </w:p>
        </w:tc>
        <w:tc>
          <w:tcPr>
            <w:tcW w:w="1057" w:type="dxa"/>
            <w:tcBorders>
              <w:top w:val="nil"/>
              <w:left w:val="nil"/>
              <w:bottom w:val="nil"/>
              <w:right w:val="nil"/>
            </w:tcBorders>
            <w:hideMark/>
          </w:tcPr>
          <w:p w14:paraId="3BE2B9AA" w14:textId="786BB135" w:rsidR="00A136DE" w:rsidRPr="00AB31EE" w:rsidRDefault="00A136DE" w:rsidP="00A136DE">
            <w:pPr>
              <w:jc w:val="center"/>
            </w:pPr>
            <w:r>
              <w:t>3,6</w:t>
            </w:r>
          </w:p>
        </w:tc>
      </w:tr>
      <w:tr w:rsidR="00A136DE" w:rsidRPr="00AB31EE" w14:paraId="3429ECF4" w14:textId="77777777" w:rsidTr="00A136DE">
        <w:tc>
          <w:tcPr>
            <w:tcW w:w="2747" w:type="dxa"/>
            <w:tcBorders>
              <w:top w:val="nil"/>
              <w:left w:val="nil"/>
              <w:bottom w:val="nil"/>
              <w:right w:val="nil"/>
            </w:tcBorders>
            <w:hideMark/>
          </w:tcPr>
          <w:p w14:paraId="1781412E" w14:textId="77777777" w:rsidR="00A136DE" w:rsidRPr="00AB31EE" w:rsidRDefault="00A136DE" w:rsidP="00A136DE">
            <w:r w:rsidRPr="00AB31EE">
              <w:t>Katılıyorum</w:t>
            </w:r>
          </w:p>
        </w:tc>
        <w:tc>
          <w:tcPr>
            <w:tcW w:w="3021" w:type="dxa"/>
            <w:tcBorders>
              <w:top w:val="nil"/>
              <w:left w:val="nil"/>
              <w:bottom w:val="nil"/>
              <w:right w:val="nil"/>
            </w:tcBorders>
            <w:hideMark/>
          </w:tcPr>
          <w:p w14:paraId="54AE32DD" w14:textId="28E5027B" w:rsidR="00A136DE" w:rsidRPr="00AB31EE" w:rsidRDefault="00A136DE" w:rsidP="00A136DE">
            <w:pPr>
              <w:jc w:val="center"/>
            </w:pPr>
            <w:r>
              <w:t>63</w:t>
            </w:r>
          </w:p>
        </w:tc>
        <w:tc>
          <w:tcPr>
            <w:tcW w:w="1057" w:type="dxa"/>
            <w:tcBorders>
              <w:top w:val="nil"/>
              <w:left w:val="nil"/>
              <w:bottom w:val="nil"/>
              <w:right w:val="nil"/>
            </w:tcBorders>
            <w:hideMark/>
          </w:tcPr>
          <w:p w14:paraId="39E2281E" w14:textId="75FCFFCC" w:rsidR="00A136DE" w:rsidRPr="00AB31EE" w:rsidRDefault="00A136DE" w:rsidP="00A136DE">
            <w:pPr>
              <w:jc w:val="center"/>
            </w:pPr>
            <w:r>
              <w:t>45,0</w:t>
            </w:r>
          </w:p>
        </w:tc>
      </w:tr>
      <w:tr w:rsidR="00A136DE" w:rsidRPr="00AB31EE" w14:paraId="7679F524" w14:textId="77777777" w:rsidTr="00A136DE">
        <w:tc>
          <w:tcPr>
            <w:tcW w:w="2747" w:type="dxa"/>
            <w:tcBorders>
              <w:top w:val="nil"/>
              <w:left w:val="nil"/>
              <w:bottom w:val="nil"/>
              <w:right w:val="nil"/>
            </w:tcBorders>
            <w:hideMark/>
          </w:tcPr>
          <w:p w14:paraId="47740F40" w14:textId="675F00FD" w:rsidR="00A136DE" w:rsidRPr="00AB31EE" w:rsidRDefault="00A136DE" w:rsidP="00A136DE">
            <w:r w:rsidRPr="00AB31EE">
              <w:t xml:space="preserve">Kesinlikle </w:t>
            </w:r>
            <w:r w:rsidR="001E4BC9" w:rsidRPr="00AB31EE">
              <w:t>Katılıyorum</w:t>
            </w:r>
          </w:p>
        </w:tc>
        <w:tc>
          <w:tcPr>
            <w:tcW w:w="3021" w:type="dxa"/>
            <w:tcBorders>
              <w:top w:val="nil"/>
              <w:left w:val="nil"/>
              <w:bottom w:val="nil"/>
              <w:right w:val="nil"/>
            </w:tcBorders>
            <w:hideMark/>
          </w:tcPr>
          <w:p w14:paraId="4A79F672" w14:textId="6163F0AB" w:rsidR="00A136DE" w:rsidRPr="00AB31EE" w:rsidRDefault="00A136DE" w:rsidP="00A136DE">
            <w:pPr>
              <w:jc w:val="center"/>
            </w:pPr>
            <w:r>
              <w:t>69</w:t>
            </w:r>
          </w:p>
        </w:tc>
        <w:tc>
          <w:tcPr>
            <w:tcW w:w="1057" w:type="dxa"/>
            <w:tcBorders>
              <w:top w:val="nil"/>
              <w:left w:val="nil"/>
              <w:bottom w:val="nil"/>
              <w:right w:val="nil"/>
            </w:tcBorders>
            <w:hideMark/>
          </w:tcPr>
          <w:p w14:paraId="43F05858" w14:textId="72220BC6" w:rsidR="00A136DE" w:rsidRPr="00AB31EE" w:rsidRDefault="00A136DE" w:rsidP="00A136DE">
            <w:pPr>
              <w:jc w:val="center"/>
            </w:pPr>
            <w:r>
              <w:t>49,3</w:t>
            </w:r>
          </w:p>
        </w:tc>
      </w:tr>
      <w:tr w:rsidR="00A136DE" w:rsidRPr="00AB31EE" w14:paraId="08224E3A" w14:textId="77777777" w:rsidTr="00A136DE">
        <w:tc>
          <w:tcPr>
            <w:tcW w:w="2747" w:type="dxa"/>
            <w:tcBorders>
              <w:top w:val="nil"/>
              <w:left w:val="nil"/>
              <w:bottom w:val="single" w:sz="4" w:space="0" w:color="auto"/>
              <w:right w:val="nil"/>
            </w:tcBorders>
            <w:hideMark/>
          </w:tcPr>
          <w:p w14:paraId="3FBE69BA" w14:textId="77777777" w:rsidR="00A136DE" w:rsidRPr="00AB31EE" w:rsidRDefault="00A136DE" w:rsidP="00A136DE">
            <w:pPr>
              <w:rPr>
                <w:b/>
              </w:rPr>
            </w:pPr>
            <w:r w:rsidRPr="00AB31EE">
              <w:rPr>
                <w:b/>
              </w:rPr>
              <w:t>Toplam</w:t>
            </w:r>
          </w:p>
        </w:tc>
        <w:tc>
          <w:tcPr>
            <w:tcW w:w="3021" w:type="dxa"/>
            <w:tcBorders>
              <w:top w:val="nil"/>
              <w:left w:val="nil"/>
              <w:bottom w:val="single" w:sz="4" w:space="0" w:color="auto"/>
              <w:right w:val="nil"/>
            </w:tcBorders>
            <w:hideMark/>
          </w:tcPr>
          <w:p w14:paraId="06EAE3F5" w14:textId="77777777" w:rsidR="00A136DE" w:rsidRPr="00AB31EE" w:rsidRDefault="00A136DE" w:rsidP="00A136DE">
            <w:pPr>
              <w:jc w:val="center"/>
            </w:pPr>
            <w:r w:rsidRPr="00AB31EE">
              <w:t>140</w:t>
            </w:r>
          </w:p>
        </w:tc>
        <w:tc>
          <w:tcPr>
            <w:tcW w:w="1057" w:type="dxa"/>
            <w:tcBorders>
              <w:top w:val="nil"/>
              <w:left w:val="nil"/>
              <w:bottom w:val="single" w:sz="4" w:space="0" w:color="auto"/>
              <w:right w:val="nil"/>
            </w:tcBorders>
            <w:hideMark/>
          </w:tcPr>
          <w:p w14:paraId="7C37EA3E" w14:textId="77777777" w:rsidR="00A136DE" w:rsidRPr="00AB31EE" w:rsidRDefault="00A136DE" w:rsidP="00A136DE">
            <w:pPr>
              <w:jc w:val="center"/>
            </w:pPr>
            <w:r w:rsidRPr="00AB31EE">
              <w:t>100</w:t>
            </w:r>
          </w:p>
        </w:tc>
      </w:tr>
    </w:tbl>
    <w:p w14:paraId="5DC9F4DB" w14:textId="77777777" w:rsidR="00A136DE" w:rsidRPr="001069B4" w:rsidRDefault="00A136DE" w:rsidP="00A136DE">
      <w:pPr>
        <w:keepNext/>
        <w:spacing w:after="200"/>
        <w:jc w:val="center"/>
        <w:rPr>
          <w:b/>
          <w:iCs/>
          <w:szCs w:val="24"/>
        </w:rPr>
      </w:pPr>
    </w:p>
    <w:p w14:paraId="30DF9DF9" w14:textId="7B2EA7C4" w:rsidR="005C2F6E" w:rsidRDefault="005C2F6E" w:rsidP="001069B4">
      <w:pPr>
        <w:spacing w:after="0"/>
        <w:rPr>
          <w:b/>
        </w:rPr>
      </w:pPr>
    </w:p>
    <w:p w14:paraId="1AA53CEC" w14:textId="77777777" w:rsidR="00A136DE" w:rsidRDefault="000F28E4" w:rsidP="001069B4">
      <w:pPr>
        <w:spacing w:after="0"/>
        <w:rPr>
          <w:b/>
        </w:rPr>
      </w:pPr>
      <w:r>
        <w:rPr>
          <w:b/>
        </w:rPr>
        <w:tab/>
      </w:r>
    </w:p>
    <w:p w14:paraId="7AE7B669" w14:textId="77777777" w:rsidR="00A136DE" w:rsidRDefault="00A136DE" w:rsidP="001069B4">
      <w:pPr>
        <w:spacing w:after="0"/>
        <w:rPr>
          <w:b/>
        </w:rPr>
      </w:pPr>
    </w:p>
    <w:p w14:paraId="1D9F5C0F" w14:textId="77777777" w:rsidR="00A136DE" w:rsidRDefault="00A136DE" w:rsidP="00A136DE">
      <w:pPr>
        <w:spacing w:after="0"/>
        <w:rPr>
          <w:b/>
        </w:rPr>
      </w:pPr>
    </w:p>
    <w:p w14:paraId="63A776EE" w14:textId="0D9FDDE7" w:rsidR="001069B4" w:rsidRPr="001069B4" w:rsidRDefault="00A136DE" w:rsidP="001069B4">
      <w:pPr>
        <w:spacing w:after="0"/>
      </w:pPr>
      <w:r>
        <w:rPr>
          <w:b/>
        </w:rPr>
        <w:tab/>
      </w:r>
      <w:r w:rsidR="001069B4" w:rsidRPr="001069B4">
        <w:rPr>
          <w:b/>
        </w:rPr>
        <w:t>Soru 12.</w:t>
      </w:r>
      <w:r w:rsidR="001069B4" w:rsidRPr="001069B4">
        <w:t xml:space="preserve"> “Kişisel koruyucu donanımların olay yerindeki KBRN tehlikelerine karşı önemli koruma sağlayacağını düşünüyorum.” sorusuna 3 kişi (%2,1) kesinlikle katılmıyorum, 3 kişi (%2,1) katılmıyorum, 12 kişi (%8,6) fikrim yok, 57 kişi (%40,7) katılıyorum, 65 kişi (%46,4) kesinlikle katılıyorum şeklinde yanıt vermiştir</w:t>
      </w:r>
      <w:r w:rsidR="00F6587A">
        <w:t>.</w:t>
      </w:r>
      <w:r w:rsidR="00C457AC">
        <w:t xml:space="preserve"> (Tablo 2.18</w:t>
      </w:r>
      <w:r w:rsidR="00F6587A">
        <w:t>)</w:t>
      </w:r>
    </w:p>
    <w:p w14:paraId="2A8A7CE7" w14:textId="1E78BF2A" w:rsidR="001069B4" w:rsidRDefault="003476FF" w:rsidP="001069B4">
      <w:pPr>
        <w:keepNext/>
        <w:spacing w:after="200" w:line="240" w:lineRule="auto"/>
        <w:jc w:val="center"/>
        <w:rPr>
          <w:b/>
          <w:iCs/>
          <w:szCs w:val="24"/>
        </w:rPr>
      </w:pPr>
      <w:bookmarkStart w:id="270" w:name="_Toc8135180"/>
      <w:bookmarkStart w:id="271" w:name="_Toc8230832"/>
      <w:bookmarkStart w:id="272" w:name="_Toc8446525"/>
      <w:bookmarkStart w:id="273" w:name="_Toc9515728"/>
      <w:bookmarkStart w:id="274" w:name="_Toc11324372"/>
      <w:r>
        <w:rPr>
          <w:b/>
          <w:iCs/>
          <w:szCs w:val="24"/>
        </w:rPr>
        <w:t>Tablo</w:t>
      </w:r>
      <w:r w:rsidRPr="001069B4">
        <w:rPr>
          <w:b/>
          <w:iCs/>
          <w:szCs w:val="24"/>
        </w:rPr>
        <w:t xml:space="preserve"> </w:t>
      </w:r>
      <w:r w:rsidR="001069B4" w:rsidRPr="001069B4">
        <w:rPr>
          <w:b/>
          <w:iCs/>
          <w:szCs w:val="24"/>
        </w:rPr>
        <w:t xml:space="preserve">2. </w:t>
      </w:r>
      <w:r w:rsidR="001069B4" w:rsidRPr="001069B4">
        <w:rPr>
          <w:b/>
          <w:iCs/>
          <w:szCs w:val="24"/>
        </w:rPr>
        <w:fldChar w:fldCharType="begin"/>
      </w:r>
      <w:r w:rsidR="001069B4" w:rsidRPr="001069B4">
        <w:rPr>
          <w:b/>
          <w:iCs/>
          <w:szCs w:val="24"/>
        </w:rPr>
        <w:instrText xml:space="preserve"> SEQ 2. \* ARABIC </w:instrText>
      </w:r>
      <w:r w:rsidR="001069B4" w:rsidRPr="001069B4">
        <w:rPr>
          <w:b/>
          <w:iCs/>
          <w:szCs w:val="24"/>
        </w:rPr>
        <w:fldChar w:fldCharType="separate"/>
      </w:r>
      <w:r w:rsidR="007E14F0">
        <w:rPr>
          <w:b/>
          <w:iCs/>
          <w:noProof/>
          <w:szCs w:val="24"/>
        </w:rPr>
        <w:t>18</w:t>
      </w:r>
      <w:r w:rsidR="001069B4" w:rsidRPr="001069B4">
        <w:rPr>
          <w:b/>
          <w:iCs/>
          <w:szCs w:val="24"/>
        </w:rPr>
        <w:fldChar w:fldCharType="end"/>
      </w:r>
      <w:r w:rsidR="001069B4" w:rsidRPr="001069B4">
        <w:rPr>
          <w:b/>
          <w:iCs/>
          <w:szCs w:val="24"/>
        </w:rPr>
        <w:t>. Soru 12</w:t>
      </w:r>
      <w:bookmarkEnd w:id="270"/>
      <w:bookmarkEnd w:id="271"/>
      <w:bookmarkEnd w:id="272"/>
      <w:bookmarkEnd w:id="273"/>
      <w:bookmarkEnd w:id="274"/>
    </w:p>
    <w:tbl>
      <w:tblPr>
        <w:tblStyle w:val="TabloKlavuzu23"/>
        <w:tblW w:w="0" w:type="auto"/>
        <w:jc w:val="center"/>
        <w:tblInd w:w="0"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67"/>
        <w:gridCol w:w="127"/>
        <w:gridCol w:w="2894"/>
        <w:gridCol w:w="1252"/>
      </w:tblGrid>
      <w:tr w:rsidR="00A136DE" w:rsidRPr="00A136DE" w14:paraId="7D25FFD1" w14:textId="77777777" w:rsidTr="005779A2">
        <w:trPr>
          <w:jc w:val="center"/>
        </w:trPr>
        <w:tc>
          <w:tcPr>
            <w:tcW w:w="2567" w:type="dxa"/>
            <w:tcBorders>
              <w:top w:val="single" w:sz="4" w:space="0" w:color="auto"/>
              <w:left w:val="nil"/>
              <w:bottom w:val="single" w:sz="4" w:space="0" w:color="auto"/>
              <w:right w:val="nil"/>
            </w:tcBorders>
          </w:tcPr>
          <w:p w14:paraId="2C7923D3" w14:textId="77777777" w:rsidR="00A136DE" w:rsidRPr="00A136DE" w:rsidRDefault="00A136DE" w:rsidP="00A136DE"/>
        </w:tc>
        <w:tc>
          <w:tcPr>
            <w:tcW w:w="3021" w:type="dxa"/>
            <w:gridSpan w:val="2"/>
            <w:tcBorders>
              <w:top w:val="single" w:sz="4" w:space="0" w:color="auto"/>
              <w:left w:val="nil"/>
              <w:bottom w:val="single" w:sz="4" w:space="0" w:color="auto"/>
              <w:right w:val="nil"/>
            </w:tcBorders>
            <w:hideMark/>
          </w:tcPr>
          <w:p w14:paraId="3E600F46" w14:textId="201ABBE6" w:rsidR="00A136DE" w:rsidRPr="00A136DE" w:rsidRDefault="00A136DE" w:rsidP="00A136DE">
            <w:pPr>
              <w:jc w:val="center"/>
              <w:rPr>
                <w:b/>
              </w:rPr>
            </w:pPr>
            <w:r w:rsidRPr="00A136DE">
              <w:rPr>
                <w:b/>
              </w:rPr>
              <w:t>Sayı</w:t>
            </w:r>
          </w:p>
        </w:tc>
        <w:tc>
          <w:tcPr>
            <w:tcW w:w="1252" w:type="dxa"/>
            <w:tcBorders>
              <w:top w:val="single" w:sz="4" w:space="0" w:color="auto"/>
              <w:left w:val="nil"/>
              <w:bottom w:val="single" w:sz="4" w:space="0" w:color="auto"/>
              <w:right w:val="nil"/>
            </w:tcBorders>
            <w:hideMark/>
          </w:tcPr>
          <w:p w14:paraId="0636BE0F" w14:textId="71289BE1" w:rsidR="00A136DE" w:rsidRPr="00A136DE" w:rsidRDefault="00A136DE" w:rsidP="00A136DE">
            <w:pPr>
              <w:jc w:val="center"/>
              <w:rPr>
                <w:b/>
              </w:rPr>
            </w:pPr>
            <w:r w:rsidRPr="00A136DE">
              <w:rPr>
                <w:b/>
              </w:rPr>
              <w:t>Yüzde</w:t>
            </w:r>
          </w:p>
        </w:tc>
      </w:tr>
      <w:tr w:rsidR="00A136DE" w:rsidRPr="00A136DE" w14:paraId="1DF61CEB" w14:textId="77777777" w:rsidTr="001E4BC9">
        <w:trPr>
          <w:jc w:val="center"/>
        </w:trPr>
        <w:tc>
          <w:tcPr>
            <w:tcW w:w="2694" w:type="dxa"/>
            <w:gridSpan w:val="2"/>
            <w:tcBorders>
              <w:top w:val="single" w:sz="4" w:space="0" w:color="auto"/>
              <w:left w:val="nil"/>
              <w:bottom w:val="nil"/>
              <w:right w:val="nil"/>
            </w:tcBorders>
            <w:hideMark/>
          </w:tcPr>
          <w:p w14:paraId="35D3E1DF" w14:textId="0F69B9EA" w:rsidR="00A136DE" w:rsidRPr="00A136DE" w:rsidRDefault="00A136DE" w:rsidP="00AF4BAB">
            <w:r w:rsidRPr="00A136DE">
              <w:t xml:space="preserve">Kesinlikle </w:t>
            </w:r>
            <w:r w:rsidR="001E4BC9" w:rsidRPr="00A136DE">
              <w:t>Katılmıyorum</w:t>
            </w:r>
          </w:p>
        </w:tc>
        <w:tc>
          <w:tcPr>
            <w:tcW w:w="2894" w:type="dxa"/>
            <w:tcBorders>
              <w:top w:val="single" w:sz="4" w:space="0" w:color="auto"/>
              <w:left w:val="nil"/>
              <w:bottom w:val="nil"/>
              <w:right w:val="nil"/>
            </w:tcBorders>
            <w:hideMark/>
          </w:tcPr>
          <w:p w14:paraId="1C8D060D" w14:textId="77777777" w:rsidR="00A136DE" w:rsidRPr="00A136DE" w:rsidRDefault="00A136DE" w:rsidP="00A136DE">
            <w:pPr>
              <w:jc w:val="center"/>
            </w:pPr>
            <w:r w:rsidRPr="00A136DE">
              <w:t>3</w:t>
            </w:r>
          </w:p>
        </w:tc>
        <w:tc>
          <w:tcPr>
            <w:tcW w:w="1252" w:type="dxa"/>
            <w:tcBorders>
              <w:top w:val="single" w:sz="4" w:space="0" w:color="auto"/>
              <w:left w:val="nil"/>
              <w:bottom w:val="nil"/>
              <w:right w:val="nil"/>
            </w:tcBorders>
            <w:hideMark/>
          </w:tcPr>
          <w:p w14:paraId="692DD29F" w14:textId="77777777" w:rsidR="00A136DE" w:rsidRPr="00A136DE" w:rsidRDefault="00A136DE" w:rsidP="00A136DE">
            <w:pPr>
              <w:jc w:val="center"/>
            </w:pPr>
            <w:r w:rsidRPr="00A136DE">
              <w:t>2,1</w:t>
            </w:r>
          </w:p>
        </w:tc>
      </w:tr>
      <w:tr w:rsidR="00A136DE" w:rsidRPr="00A136DE" w14:paraId="21E55F30" w14:textId="77777777" w:rsidTr="001E4BC9">
        <w:trPr>
          <w:jc w:val="center"/>
        </w:trPr>
        <w:tc>
          <w:tcPr>
            <w:tcW w:w="2694" w:type="dxa"/>
            <w:gridSpan w:val="2"/>
            <w:tcBorders>
              <w:top w:val="nil"/>
              <w:left w:val="nil"/>
              <w:bottom w:val="nil"/>
              <w:right w:val="nil"/>
            </w:tcBorders>
            <w:hideMark/>
          </w:tcPr>
          <w:p w14:paraId="05C02037" w14:textId="77777777" w:rsidR="00A136DE" w:rsidRPr="00A136DE" w:rsidRDefault="00A136DE" w:rsidP="00AF4BAB">
            <w:r w:rsidRPr="00A136DE">
              <w:t>Katılmıyorum</w:t>
            </w:r>
          </w:p>
        </w:tc>
        <w:tc>
          <w:tcPr>
            <w:tcW w:w="2894" w:type="dxa"/>
            <w:tcBorders>
              <w:top w:val="nil"/>
              <w:left w:val="nil"/>
              <w:bottom w:val="nil"/>
              <w:right w:val="nil"/>
            </w:tcBorders>
            <w:hideMark/>
          </w:tcPr>
          <w:p w14:paraId="36A0A457" w14:textId="77777777" w:rsidR="00A136DE" w:rsidRPr="00A136DE" w:rsidRDefault="00A136DE" w:rsidP="00A136DE">
            <w:pPr>
              <w:jc w:val="center"/>
            </w:pPr>
            <w:r w:rsidRPr="00A136DE">
              <w:t>3</w:t>
            </w:r>
          </w:p>
        </w:tc>
        <w:tc>
          <w:tcPr>
            <w:tcW w:w="1252" w:type="dxa"/>
            <w:tcBorders>
              <w:top w:val="nil"/>
              <w:left w:val="nil"/>
              <w:bottom w:val="nil"/>
              <w:right w:val="nil"/>
            </w:tcBorders>
            <w:hideMark/>
          </w:tcPr>
          <w:p w14:paraId="4BCD6696" w14:textId="77777777" w:rsidR="00A136DE" w:rsidRPr="00A136DE" w:rsidRDefault="00A136DE" w:rsidP="00A136DE">
            <w:pPr>
              <w:jc w:val="center"/>
            </w:pPr>
            <w:r w:rsidRPr="00A136DE">
              <w:t>2,1</w:t>
            </w:r>
          </w:p>
        </w:tc>
      </w:tr>
      <w:tr w:rsidR="00A136DE" w:rsidRPr="00A136DE" w14:paraId="6DE95376" w14:textId="77777777" w:rsidTr="001E4BC9">
        <w:trPr>
          <w:jc w:val="center"/>
        </w:trPr>
        <w:tc>
          <w:tcPr>
            <w:tcW w:w="2694" w:type="dxa"/>
            <w:gridSpan w:val="2"/>
            <w:tcBorders>
              <w:top w:val="nil"/>
              <w:left w:val="nil"/>
              <w:bottom w:val="nil"/>
              <w:right w:val="nil"/>
            </w:tcBorders>
            <w:hideMark/>
          </w:tcPr>
          <w:p w14:paraId="77816DFB" w14:textId="411D5C3C" w:rsidR="00A136DE" w:rsidRPr="00A136DE" w:rsidRDefault="001E4BC9" w:rsidP="00AF4BAB">
            <w:r w:rsidRPr="00A136DE">
              <w:t>Fikrim Yok</w:t>
            </w:r>
          </w:p>
        </w:tc>
        <w:tc>
          <w:tcPr>
            <w:tcW w:w="2894" w:type="dxa"/>
            <w:tcBorders>
              <w:top w:val="nil"/>
              <w:left w:val="nil"/>
              <w:bottom w:val="nil"/>
              <w:right w:val="nil"/>
            </w:tcBorders>
            <w:hideMark/>
          </w:tcPr>
          <w:p w14:paraId="3B652334" w14:textId="77777777" w:rsidR="00A136DE" w:rsidRPr="00A136DE" w:rsidRDefault="00A136DE" w:rsidP="00A136DE">
            <w:pPr>
              <w:jc w:val="center"/>
            </w:pPr>
            <w:r w:rsidRPr="00A136DE">
              <w:t>12</w:t>
            </w:r>
          </w:p>
        </w:tc>
        <w:tc>
          <w:tcPr>
            <w:tcW w:w="1252" w:type="dxa"/>
            <w:tcBorders>
              <w:top w:val="nil"/>
              <w:left w:val="nil"/>
              <w:bottom w:val="nil"/>
              <w:right w:val="nil"/>
            </w:tcBorders>
            <w:hideMark/>
          </w:tcPr>
          <w:p w14:paraId="320466D2" w14:textId="77777777" w:rsidR="00A136DE" w:rsidRPr="00A136DE" w:rsidRDefault="00A136DE" w:rsidP="00A136DE">
            <w:pPr>
              <w:jc w:val="center"/>
            </w:pPr>
            <w:r w:rsidRPr="00A136DE">
              <w:t>8,6</w:t>
            </w:r>
          </w:p>
        </w:tc>
      </w:tr>
      <w:tr w:rsidR="00A136DE" w:rsidRPr="00A136DE" w14:paraId="7C414D2B" w14:textId="77777777" w:rsidTr="001E4BC9">
        <w:trPr>
          <w:jc w:val="center"/>
        </w:trPr>
        <w:tc>
          <w:tcPr>
            <w:tcW w:w="2694" w:type="dxa"/>
            <w:gridSpan w:val="2"/>
            <w:tcBorders>
              <w:top w:val="nil"/>
              <w:left w:val="nil"/>
              <w:bottom w:val="nil"/>
              <w:right w:val="nil"/>
            </w:tcBorders>
            <w:hideMark/>
          </w:tcPr>
          <w:p w14:paraId="2B33D985" w14:textId="77777777" w:rsidR="00A136DE" w:rsidRPr="00A136DE" w:rsidRDefault="00A136DE" w:rsidP="00AF4BAB">
            <w:r w:rsidRPr="00A136DE">
              <w:t>Katılıyorum</w:t>
            </w:r>
          </w:p>
        </w:tc>
        <w:tc>
          <w:tcPr>
            <w:tcW w:w="2894" w:type="dxa"/>
            <w:tcBorders>
              <w:top w:val="nil"/>
              <w:left w:val="nil"/>
              <w:bottom w:val="nil"/>
              <w:right w:val="nil"/>
            </w:tcBorders>
            <w:hideMark/>
          </w:tcPr>
          <w:p w14:paraId="7F2C7C55" w14:textId="77777777" w:rsidR="00A136DE" w:rsidRPr="00A136DE" w:rsidRDefault="00A136DE" w:rsidP="00A136DE">
            <w:pPr>
              <w:jc w:val="center"/>
            </w:pPr>
            <w:r w:rsidRPr="00A136DE">
              <w:t>57</w:t>
            </w:r>
          </w:p>
        </w:tc>
        <w:tc>
          <w:tcPr>
            <w:tcW w:w="1252" w:type="dxa"/>
            <w:tcBorders>
              <w:top w:val="nil"/>
              <w:left w:val="nil"/>
              <w:bottom w:val="nil"/>
              <w:right w:val="nil"/>
            </w:tcBorders>
            <w:hideMark/>
          </w:tcPr>
          <w:p w14:paraId="68AAD1D8" w14:textId="77777777" w:rsidR="00A136DE" w:rsidRPr="00A136DE" w:rsidRDefault="00A136DE" w:rsidP="00A136DE">
            <w:pPr>
              <w:jc w:val="center"/>
            </w:pPr>
            <w:r w:rsidRPr="00A136DE">
              <w:t>40,7</w:t>
            </w:r>
          </w:p>
        </w:tc>
      </w:tr>
      <w:tr w:rsidR="00A136DE" w:rsidRPr="00A136DE" w14:paraId="23B5D127" w14:textId="77777777" w:rsidTr="001E4BC9">
        <w:trPr>
          <w:jc w:val="center"/>
        </w:trPr>
        <w:tc>
          <w:tcPr>
            <w:tcW w:w="2694" w:type="dxa"/>
            <w:gridSpan w:val="2"/>
            <w:tcBorders>
              <w:top w:val="nil"/>
              <w:left w:val="nil"/>
              <w:bottom w:val="nil"/>
              <w:right w:val="nil"/>
            </w:tcBorders>
            <w:hideMark/>
          </w:tcPr>
          <w:p w14:paraId="703A5491" w14:textId="235EBA37" w:rsidR="00A136DE" w:rsidRPr="00A136DE" w:rsidRDefault="00A136DE" w:rsidP="00AF4BAB">
            <w:r w:rsidRPr="00A136DE">
              <w:t xml:space="preserve">Kesinlikle </w:t>
            </w:r>
            <w:r w:rsidR="001E4BC9" w:rsidRPr="00A136DE">
              <w:t>Katılıyorum</w:t>
            </w:r>
          </w:p>
        </w:tc>
        <w:tc>
          <w:tcPr>
            <w:tcW w:w="2894" w:type="dxa"/>
            <w:tcBorders>
              <w:top w:val="nil"/>
              <w:left w:val="nil"/>
              <w:bottom w:val="nil"/>
              <w:right w:val="nil"/>
            </w:tcBorders>
            <w:hideMark/>
          </w:tcPr>
          <w:p w14:paraId="08CB38E3" w14:textId="77777777" w:rsidR="00A136DE" w:rsidRPr="00A136DE" w:rsidRDefault="00A136DE" w:rsidP="00A136DE">
            <w:pPr>
              <w:jc w:val="center"/>
            </w:pPr>
            <w:r w:rsidRPr="00A136DE">
              <w:t>65</w:t>
            </w:r>
          </w:p>
        </w:tc>
        <w:tc>
          <w:tcPr>
            <w:tcW w:w="1252" w:type="dxa"/>
            <w:tcBorders>
              <w:top w:val="nil"/>
              <w:left w:val="nil"/>
              <w:bottom w:val="nil"/>
              <w:right w:val="nil"/>
            </w:tcBorders>
            <w:hideMark/>
          </w:tcPr>
          <w:p w14:paraId="775219D4" w14:textId="77777777" w:rsidR="00A136DE" w:rsidRPr="00A136DE" w:rsidRDefault="00A136DE" w:rsidP="00A136DE">
            <w:pPr>
              <w:jc w:val="center"/>
            </w:pPr>
            <w:r w:rsidRPr="00A136DE">
              <w:t>46,4</w:t>
            </w:r>
          </w:p>
        </w:tc>
      </w:tr>
      <w:tr w:rsidR="00A136DE" w:rsidRPr="00A136DE" w14:paraId="7A2AD32C" w14:textId="77777777" w:rsidTr="005779A2">
        <w:trPr>
          <w:jc w:val="center"/>
        </w:trPr>
        <w:tc>
          <w:tcPr>
            <w:tcW w:w="2567" w:type="dxa"/>
            <w:tcBorders>
              <w:top w:val="nil"/>
              <w:left w:val="nil"/>
              <w:bottom w:val="single" w:sz="4" w:space="0" w:color="auto"/>
              <w:right w:val="nil"/>
            </w:tcBorders>
            <w:hideMark/>
          </w:tcPr>
          <w:p w14:paraId="112597D1" w14:textId="31F843A1" w:rsidR="00A136DE" w:rsidRPr="00A136DE" w:rsidRDefault="00A136DE" w:rsidP="00A136DE">
            <w:pPr>
              <w:rPr>
                <w:b/>
              </w:rPr>
            </w:pPr>
            <w:r w:rsidRPr="00A136DE">
              <w:rPr>
                <w:b/>
              </w:rPr>
              <w:t>Toplam</w:t>
            </w:r>
          </w:p>
        </w:tc>
        <w:tc>
          <w:tcPr>
            <w:tcW w:w="3021" w:type="dxa"/>
            <w:gridSpan w:val="2"/>
            <w:tcBorders>
              <w:top w:val="nil"/>
              <w:left w:val="nil"/>
              <w:bottom w:val="single" w:sz="4" w:space="0" w:color="auto"/>
              <w:right w:val="nil"/>
            </w:tcBorders>
            <w:hideMark/>
          </w:tcPr>
          <w:p w14:paraId="6A3DEDD0" w14:textId="77777777" w:rsidR="00A136DE" w:rsidRPr="00A136DE" w:rsidRDefault="00A136DE" w:rsidP="00A136DE">
            <w:pPr>
              <w:jc w:val="center"/>
            </w:pPr>
            <w:r w:rsidRPr="00A136DE">
              <w:t>140</w:t>
            </w:r>
          </w:p>
        </w:tc>
        <w:tc>
          <w:tcPr>
            <w:tcW w:w="1252" w:type="dxa"/>
            <w:tcBorders>
              <w:top w:val="nil"/>
              <w:left w:val="nil"/>
              <w:bottom w:val="single" w:sz="4" w:space="0" w:color="auto"/>
              <w:right w:val="nil"/>
            </w:tcBorders>
            <w:hideMark/>
          </w:tcPr>
          <w:p w14:paraId="64D929F0" w14:textId="77777777" w:rsidR="00A136DE" w:rsidRPr="00A136DE" w:rsidRDefault="00A136DE" w:rsidP="00A136DE">
            <w:pPr>
              <w:jc w:val="center"/>
            </w:pPr>
            <w:r w:rsidRPr="00A136DE">
              <w:t>100</w:t>
            </w:r>
          </w:p>
        </w:tc>
      </w:tr>
    </w:tbl>
    <w:p w14:paraId="3893CDA9" w14:textId="77777777" w:rsidR="003F349E" w:rsidRDefault="003F349E" w:rsidP="005779A2">
      <w:pPr>
        <w:spacing w:after="0"/>
        <w:rPr>
          <w:b/>
          <w:iCs/>
          <w:szCs w:val="24"/>
        </w:rPr>
      </w:pPr>
    </w:p>
    <w:p w14:paraId="2CA76C63" w14:textId="5F60B76B" w:rsidR="00AD2CFD" w:rsidRPr="003F349E" w:rsidRDefault="003F349E" w:rsidP="005779A2">
      <w:pPr>
        <w:spacing w:after="0"/>
        <w:rPr>
          <w:b/>
        </w:rPr>
      </w:pPr>
      <w:r>
        <w:rPr>
          <w:b/>
          <w:iCs/>
          <w:szCs w:val="24"/>
        </w:rPr>
        <w:lastRenderedPageBreak/>
        <w:tab/>
      </w:r>
      <w:r w:rsidR="001069B4" w:rsidRPr="001069B4">
        <w:rPr>
          <w:b/>
        </w:rPr>
        <w:t>Soru 13.</w:t>
      </w:r>
      <w:r w:rsidR="001069B4" w:rsidRPr="001069B4">
        <w:t xml:space="preserve"> “KBRN tehlikelerine maruziyet yaşarsam kişisel beceri ve gayretle olası zararlı etkilerin üstesinden gelirim.” sorusuna 8 kişi (%5,7) kesinlikle katılmıyorum, 23 kişi (%16,4) katılmıyorum, 34 kişi (%24,3) fikrim yok, 46 kişi (%32,9) katılıyorum, 29 kişi (%20,7) kesinlikle katılıyorum şeklinde yanıt vermiştir</w:t>
      </w:r>
      <w:r w:rsidR="00F6587A">
        <w:t>.</w:t>
      </w:r>
      <w:r w:rsidR="00C457AC">
        <w:t xml:space="preserve"> (Tablo 2.19</w:t>
      </w:r>
      <w:r w:rsidR="00F6587A">
        <w:t>)</w:t>
      </w:r>
    </w:p>
    <w:p w14:paraId="3C5A09BC" w14:textId="5D285D3A" w:rsidR="001069B4" w:rsidRPr="001069B4" w:rsidRDefault="003476FF" w:rsidP="001069B4">
      <w:pPr>
        <w:keepNext/>
        <w:spacing w:after="200" w:line="240" w:lineRule="auto"/>
        <w:jc w:val="center"/>
        <w:rPr>
          <w:b/>
          <w:iCs/>
          <w:szCs w:val="24"/>
        </w:rPr>
      </w:pPr>
      <w:bookmarkStart w:id="275" w:name="_Toc8135181"/>
      <w:bookmarkStart w:id="276" w:name="_Toc8230833"/>
      <w:bookmarkStart w:id="277" w:name="_Toc8446526"/>
      <w:bookmarkStart w:id="278" w:name="_Toc9515729"/>
      <w:bookmarkStart w:id="279" w:name="_Toc11324373"/>
      <w:r>
        <w:rPr>
          <w:b/>
          <w:iCs/>
          <w:szCs w:val="24"/>
        </w:rPr>
        <w:t>Tablo</w:t>
      </w:r>
      <w:r w:rsidRPr="001069B4">
        <w:rPr>
          <w:b/>
          <w:iCs/>
          <w:szCs w:val="24"/>
        </w:rPr>
        <w:t xml:space="preserve"> </w:t>
      </w:r>
      <w:r w:rsidR="001069B4" w:rsidRPr="001069B4">
        <w:rPr>
          <w:b/>
          <w:iCs/>
          <w:szCs w:val="24"/>
        </w:rPr>
        <w:t xml:space="preserve">2. </w:t>
      </w:r>
      <w:r w:rsidR="001069B4" w:rsidRPr="001069B4">
        <w:rPr>
          <w:b/>
          <w:iCs/>
          <w:szCs w:val="24"/>
        </w:rPr>
        <w:fldChar w:fldCharType="begin"/>
      </w:r>
      <w:r w:rsidR="001069B4" w:rsidRPr="001069B4">
        <w:rPr>
          <w:b/>
          <w:iCs/>
          <w:szCs w:val="24"/>
        </w:rPr>
        <w:instrText xml:space="preserve"> SEQ 2. \* ARABIC </w:instrText>
      </w:r>
      <w:r w:rsidR="001069B4" w:rsidRPr="001069B4">
        <w:rPr>
          <w:b/>
          <w:iCs/>
          <w:szCs w:val="24"/>
        </w:rPr>
        <w:fldChar w:fldCharType="separate"/>
      </w:r>
      <w:r w:rsidR="007E14F0">
        <w:rPr>
          <w:b/>
          <w:iCs/>
          <w:noProof/>
          <w:szCs w:val="24"/>
        </w:rPr>
        <w:t>19</w:t>
      </w:r>
      <w:r w:rsidR="001069B4" w:rsidRPr="001069B4">
        <w:rPr>
          <w:b/>
          <w:iCs/>
          <w:szCs w:val="24"/>
        </w:rPr>
        <w:fldChar w:fldCharType="end"/>
      </w:r>
      <w:r w:rsidR="001069B4" w:rsidRPr="001069B4">
        <w:rPr>
          <w:b/>
          <w:iCs/>
          <w:szCs w:val="24"/>
        </w:rPr>
        <w:t>. Soru 13</w:t>
      </w:r>
      <w:bookmarkEnd w:id="275"/>
      <w:bookmarkEnd w:id="276"/>
      <w:bookmarkEnd w:id="277"/>
      <w:bookmarkEnd w:id="278"/>
      <w:bookmarkEnd w:id="279"/>
    </w:p>
    <w:tbl>
      <w:tblPr>
        <w:tblStyle w:val="TabloKlavuzu24"/>
        <w:tblW w:w="0" w:type="auto"/>
        <w:jc w:val="center"/>
        <w:tblInd w:w="0"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47"/>
        <w:gridCol w:w="3021"/>
        <w:gridCol w:w="1057"/>
      </w:tblGrid>
      <w:tr w:rsidR="005779A2" w:rsidRPr="005779A2" w14:paraId="00233B79" w14:textId="77777777" w:rsidTr="005779A2">
        <w:trPr>
          <w:jc w:val="center"/>
        </w:trPr>
        <w:tc>
          <w:tcPr>
            <w:tcW w:w="2747" w:type="dxa"/>
            <w:tcBorders>
              <w:top w:val="single" w:sz="4" w:space="0" w:color="auto"/>
              <w:left w:val="nil"/>
              <w:bottom w:val="single" w:sz="4" w:space="0" w:color="auto"/>
              <w:right w:val="nil"/>
            </w:tcBorders>
          </w:tcPr>
          <w:p w14:paraId="569D34F5" w14:textId="77777777" w:rsidR="005779A2" w:rsidRPr="005779A2" w:rsidRDefault="005779A2" w:rsidP="005779A2">
            <w:pPr>
              <w:rPr>
                <w:b/>
              </w:rPr>
            </w:pPr>
          </w:p>
        </w:tc>
        <w:tc>
          <w:tcPr>
            <w:tcW w:w="3021" w:type="dxa"/>
            <w:tcBorders>
              <w:top w:val="single" w:sz="4" w:space="0" w:color="auto"/>
              <w:left w:val="nil"/>
              <w:bottom w:val="single" w:sz="4" w:space="0" w:color="auto"/>
              <w:right w:val="nil"/>
            </w:tcBorders>
            <w:hideMark/>
          </w:tcPr>
          <w:p w14:paraId="680579A3" w14:textId="1897C765" w:rsidR="005779A2" w:rsidRPr="005779A2" w:rsidRDefault="005779A2" w:rsidP="005779A2">
            <w:pPr>
              <w:jc w:val="center"/>
              <w:rPr>
                <w:b/>
              </w:rPr>
            </w:pPr>
            <w:r w:rsidRPr="005779A2">
              <w:rPr>
                <w:b/>
              </w:rPr>
              <w:t>Sayı</w:t>
            </w:r>
          </w:p>
        </w:tc>
        <w:tc>
          <w:tcPr>
            <w:tcW w:w="1057" w:type="dxa"/>
            <w:tcBorders>
              <w:top w:val="single" w:sz="4" w:space="0" w:color="auto"/>
              <w:left w:val="nil"/>
              <w:bottom w:val="single" w:sz="4" w:space="0" w:color="auto"/>
              <w:right w:val="nil"/>
            </w:tcBorders>
            <w:hideMark/>
          </w:tcPr>
          <w:p w14:paraId="35184BDD" w14:textId="70430FAA" w:rsidR="005779A2" w:rsidRPr="005779A2" w:rsidRDefault="005779A2" w:rsidP="005779A2">
            <w:pPr>
              <w:jc w:val="center"/>
              <w:rPr>
                <w:b/>
              </w:rPr>
            </w:pPr>
            <w:r w:rsidRPr="005779A2">
              <w:rPr>
                <w:b/>
              </w:rPr>
              <w:t>Yüzde</w:t>
            </w:r>
          </w:p>
        </w:tc>
      </w:tr>
      <w:tr w:rsidR="005779A2" w:rsidRPr="005779A2" w14:paraId="5EDAE264" w14:textId="77777777" w:rsidTr="005779A2">
        <w:trPr>
          <w:jc w:val="center"/>
        </w:trPr>
        <w:tc>
          <w:tcPr>
            <w:tcW w:w="2747" w:type="dxa"/>
            <w:tcBorders>
              <w:top w:val="single" w:sz="4" w:space="0" w:color="auto"/>
              <w:left w:val="nil"/>
              <w:bottom w:val="nil"/>
              <w:right w:val="nil"/>
            </w:tcBorders>
            <w:hideMark/>
          </w:tcPr>
          <w:p w14:paraId="62AD50CB" w14:textId="00B8BB3D" w:rsidR="005779A2" w:rsidRPr="005779A2" w:rsidRDefault="005779A2" w:rsidP="00AF4BAB">
            <w:r w:rsidRPr="005779A2">
              <w:t xml:space="preserve">Kesinlikle </w:t>
            </w:r>
            <w:r w:rsidR="001E4BC9" w:rsidRPr="005779A2">
              <w:t>Katılmıyorum</w:t>
            </w:r>
          </w:p>
        </w:tc>
        <w:tc>
          <w:tcPr>
            <w:tcW w:w="3021" w:type="dxa"/>
            <w:tcBorders>
              <w:top w:val="single" w:sz="4" w:space="0" w:color="auto"/>
              <w:left w:val="nil"/>
              <w:bottom w:val="nil"/>
              <w:right w:val="nil"/>
            </w:tcBorders>
            <w:hideMark/>
          </w:tcPr>
          <w:p w14:paraId="2E0172A9" w14:textId="77777777" w:rsidR="005779A2" w:rsidRPr="005779A2" w:rsidRDefault="005779A2" w:rsidP="005779A2">
            <w:pPr>
              <w:jc w:val="center"/>
            </w:pPr>
            <w:r w:rsidRPr="005779A2">
              <w:t>8</w:t>
            </w:r>
          </w:p>
        </w:tc>
        <w:tc>
          <w:tcPr>
            <w:tcW w:w="1057" w:type="dxa"/>
            <w:tcBorders>
              <w:top w:val="single" w:sz="4" w:space="0" w:color="auto"/>
              <w:left w:val="nil"/>
              <w:bottom w:val="nil"/>
              <w:right w:val="nil"/>
            </w:tcBorders>
            <w:hideMark/>
          </w:tcPr>
          <w:p w14:paraId="08988960" w14:textId="77777777" w:rsidR="005779A2" w:rsidRPr="005779A2" w:rsidRDefault="005779A2" w:rsidP="005779A2">
            <w:pPr>
              <w:jc w:val="center"/>
            </w:pPr>
            <w:r w:rsidRPr="005779A2">
              <w:t>5,7</w:t>
            </w:r>
          </w:p>
        </w:tc>
      </w:tr>
      <w:tr w:rsidR="005779A2" w:rsidRPr="005779A2" w14:paraId="1691ADDD" w14:textId="77777777" w:rsidTr="005779A2">
        <w:trPr>
          <w:jc w:val="center"/>
        </w:trPr>
        <w:tc>
          <w:tcPr>
            <w:tcW w:w="2747" w:type="dxa"/>
            <w:tcBorders>
              <w:top w:val="nil"/>
              <w:left w:val="nil"/>
              <w:bottom w:val="nil"/>
              <w:right w:val="nil"/>
            </w:tcBorders>
            <w:hideMark/>
          </w:tcPr>
          <w:p w14:paraId="0E2C1137" w14:textId="77777777" w:rsidR="005779A2" w:rsidRPr="005779A2" w:rsidRDefault="005779A2" w:rsidP="00AF4BAB">
            <w:r w:rsidRPr="005779A2">
              <w:t>Katılmıyorum</w:t>
            </w:r>
          </w:p>
        </w:tc>
        <w:tc>
          <w:tcPr>
            <w:tcW w:w="3021" w:type="dxa"/>
            <w:tcBorders>
              <w:top w:val="nil"/>
              <w:left w:val="nil"/>
              <w:bottom w:val="nil"/>
              <w:right w:val="nil"/>
            </w:tcBorders>
            <w:hideMark/>
          </w:tcPr>
          <w:p w14:paraId="4B9D1A43" w14:textId="77777777" w:rsidR="005779A2" w:rsidRPr="005779A2" w:rsidRDefault="005779A2" w:rsidP="005779A2">
            <w:pPr>
              <w:jc w:val="center"/>
            </w:pPr>
            <w:r w:rsidRPr="005779A2">
              <w:t>23</w:t>
            </w:r>
          </w:p>
        </w:tc>
        <w:tc>
          <w:tcPr>
            <w:tcW w:w="1057" w:type="dxa"/>
            <w:tcBorders>
              <w:top w:val="nil"/>
              <w:left w:val="nil"/>
              <w:bottom w:val="nil"/>
              <w:right w:val="nil"/>
            </w:tcBorders>
            <w:hideMark/>
          </w:tcPr>
          <w:p w14:paraId="6505476B" w14:textId="77777777" w:rsidR="005779A2" w:rsidRPr="005779A2" w:rsidRDefault="005779A2" w:rsidP="005779A2">
            <w:pPr>
              <w:jc w:val="center"/>
            </w:pPr>
            <w:r w:rsidRPr="005779A2">
              <w:t>16,4</w:t>
            </w:r>
          </w:p>
        </w:tc>
      </w:tr>
      <w:tr w:rsidR="005779A2" w:rsidRPr="005779A2" w14:paraId="592BE8E4" w14:textId="77777777" w:rsidTr="005779A2">
        <w:trPr>
          <w:jc w:val="center"/>
        </w:trPr>
        <w:tc>
          <w:tcPr>
            <w:tcW w:w="2747" w:type="dxa"/>
            <w:tcBorders>
              <w:top w:val="nil"/>
              <w:left w:val="nil"/>
              <w:bottom w:val="nil"/>
              <w:right w:val="nil"/>
            </w:tcBorders>
            <w:hideMark/>
          </w:tcPr>
          <w:p w14:paraId="6DC7B087" w14:textId="294E9EEC" w:rsidR="005779A2" w:rsidRPr="005779A2" w:rsidRDefault="001E4BC9" w:rsidP="00AF4BAB">
            <w:r w:rsidRPr="005779A2">
              <w:t>Fikrim Yok</w:t>
            </w:r>
          </w:p>
        </w:tc>
        <w:tc>
          <w:tcPr>
            <w:tcW w:w="3021" w:type="dxa"/>
            <w:tcBorders>
              <w:top w:val="nil"/>
              <w:left w:val="nil"/>
              <w:bottom w:val="nil"/>
              <w:right w:val="nil"/>
            </w:tcBorders>
            <w:hideMark/>
          </w:tcPr>
          <w:p w14:paraId="20CC228E" w14:textId="77777777" w:rsidR="005779A2" w:rsidRPr="005779A2" w:rsidRDefault="005779A2" w:rsidP="005779A2">
            <w:pPr>
              <w:jc w:val="center"/>
            </w:pPr>
            <w:r w:rsidRPr="005779A2">
              <w:t>34</w:t>
            </w:r>
          </w:p>
        </w:tc>
        <w:tc>
          <w:tcPr>
            <w:tcW w:w="1057" w:type="dxa"/>
            <w:tcBorders>
              <w:top w:val="nil"/>
              <w:left w:val="nil"/>
              <w:bottom w:val="nil"/>
              <w:right w:val="nil"/>
            </w:tcBorders>
            <w:hideMark/>
          </w:tcPr>
          <w:p w14:paraId="525670A2" w14:textId="77777777" w:rsidR="005779A2" w:rsidRPr="005779A2" w:rsidRDefault="005779A2" w:rsidP="005779A2">
            <w:pPr>
              <w:jc w:val="center"/>
            </w:pPr>
            <w:r w:rsidRPr="005779A2">
              <w:t>24,3</w:t>
            </w:r>
          </w:p>
        </w:tc>
      </w:tr>
      <w:tr w:rsidR="005779A2" w:rsidRPr="005779A2" w14:paraId="71A0A276" w14:textId="77777777" w:rsidTr="005779A2">
        <w:trPr>
          <w:jc w:val="center"/>
        </w:trPr>
        <w:tc>
          <w:tcPr>
            <w:tcW w:w="2747" w:type="dxa"/>
            <w:tcBorders>
              <w:top w:val="nil"/>
              <w:left w:val="nil"/>
              <w:bottom w:val="nil"/>
              <w:right w:val="nil"/>
            </w:tcBorders>
            <w:hideMark/>
          </w:tcPr>
          <w:p w14:paraId="04925E34" w14:textId="77777777" w:rsidR="005779A2" w:rsidRPr="005779A2" w:rsidRDefault="005779A2" w:rsidP="00AF4BAB">
            <w:r w:rsidRPr="005779A2">
              <w:t>Katılıyorum</w:t>
            </w:r>
          </w:p>
        </w:tc>
        <w:tc>
          <w:tcPr>
            <w:tcW w:w="3021" w:type="dxa"/>
            <w:tcBorders>
              <w:top w:val="nil"/>
              <w:left w:val="nil"/>
              <w:bottom w:val="nil"/>
              <w:right w:val="nil"/>
            </w:tcBorders>
            <w:hideMark/>
          </w:tcPr>
          <w:p w14:paraId="7E34AF87" w14:textId="77777777" w:rsidR="005779A2" w:rsidRPr="005779A2" w:rsidRDefault="005779A2" w:rsidP="005779A2">
            <w:pPr>
              <w:jc w:val="center"/>
            </w:pPr>
            <w:r w:rsidRPr="005779A2">
              <w:t>46</w:t>
            </w:r>
          </w:p>
        </w:tc>
        <w:tc>
          <w:tcPr>
            <w:tcW w:w="1057" w:type="dxa"/>
            <w:tcBorders>
              <w:top w:val="nil"/>
              <w:left w:val="nil"/>
              <w:bottom w:val="nil"/>
              <w:right w:val="nil"/>
            </w:tcBorders>
            <w:hideMark/>
          </w:tcPr>
          <w:p w14:paraId="463EC88D" w14:textId="77777777" w:rsidR="005779A2" w:rsidRPr="005779A2" w:rsidRDefault="005779A2" w:rsidP="005779A2">
            <w:pPr>
              <w:jc w:val="center"/>
            </w:pPr>
            <w:r w:rsidRPr="005779A2">
              <w:t>32,9</w:t>
            </w:r>
          </w:p>
        </w:tc>
      </w:tr>
      <w:tr w:rsidR="005779A2" w:rsidRPr="005779A2" w14:paraId="179AF798" w14:textId="77777777" w:rsidTr="005779A2">
        <w:trPr>
          <w:jc w:val="center"/>
        </w:trPr>
        <w:tc>
          <w:tcPr>
            <w:tcW w:w="2747" w:type="dxa"/>
            <w:tcBorders>
              <w:top w:val="nil"/>
              <w:left w:val="nil"/>
              <w:bottom w:val="nil"/>
              <w:right w:val="nil"/>
            </w:tcBorders>
            <w:hideMark/>
          </w:tcPr>
          <w:p w14:paraId="3A856F85" w14:textId="7D6216E4" w:rsidR="005779A2" w:rsidRPr="005779A2" w:rsidRDefault="005779A2" w:rsidP="00AF4BAB">
            <w:r w:rsidRPr="005779A2">
              <w:t xml:space="preserve">Kesinlikle </w:t>
            </w:r>
            <w:r w:rsidR="001E4BC9" w:rsidRPr="005779A2">
              <w:t>Katılıyorum</w:t>
            </w:r>
          </w:p>
        </w:tc>
        <w:tc>
          <w:tcPr>
            <w:tcW w:w="3021" w:type="dxa"/>
            <w:tcBorders>
              <w:top w:val="nil"/>
              <w:left w:val="nil"/>
              <w:bottom w:val="nil"/>
              <w:right w:val="nil"/>
            </w:tcBorders>
            <w:hideMark/>
          </w:tcPr>
          <w:p w14:paraId="2C141576" w14:textId="77777777" w:rsidR="005779A2" w:rsidRPr="005779A2" w:rsidRDefault="005779A2" w:rsidP="005779A2">
            <w:pPr>
              <w:jc w:val="center"/>
            </w:pPr>
            <w:r w:rsidRPr="005779A2">
              <w:t>29</w:t>
            </w:r>
          </w:p>
        </w:tc>
        <w:tc>
          <w:tcPr>
            <w:tcW w:w="1057" w:type="dxa"/>
            <w:tcBorders>
              <w:top w:val="nil"/>
              <w:left w:val="nil"/>
              <w:bottom w:val="nil"/>
              <w:right w:val="nil"/>
            </w:tcBorders>
            <w:hideMark/>
          </w:tcPr>
          <w:p w14:paraId="19882909" w14:textId="77777777" w:rsidR="005779A2" w:rsidRPr="005779A2" w:rsidRDefault="005779A2" w:rsidP="005779A2">
            <w:pPr>
              <w:jc w:val="center"/>
            </w:pPr>
            <w:r w:rsidRPr="005779A2">
              <w:t>20,7</w:t>
            </w:r>
          </w:p>
        </w:tc>
      </w:tr>
      <w:tr w:rsidR="005779A2" w:rsidRPr="005779A2" w14:paraId="41792390" w14:textId="77777777" w:rsidTr="005779A2">
        <w:trPr>
          <w:jc w:val="center"/>
        </w:trPr>
        <w:tc>
          <w:tcPr>
            <w:tcW w:w="2747" w:type="dxa"/>
            <w:tcBorders>
              <w:top w:val="nil"/>
              <w:left w:val="nil"/>
              <w:bottom w:val="single" w:sz="4" w:space="0" w:color="auto"/>
              <w:right w:val="nil"/>
            </w:tcBorders>
            <w:hideMark/>
          </w:tcPr>
          <w:p w14:paraId="2F1933F9" w14:textId="64C3AF30" w:rsidR="005779A2" w:rsidRPr="005779A2" w:rsidRDefault="005779A2" w:rsidP="005779A2">
            <w:pPr>
              <w:rPr>
                <w:b/>
              </w:rPr>
            </w:pPr>
            <w:r w:rsidRPr="005779A2">
              <w:rPr>
                <w:b/>
              </w:rPr>
              <w:t>Toplam</w:t>
            </w:r>
          </w:p>
        </w:tc>
        <w:tc>
          <w:tcPr>
            <w:tcW w:w="3021" w:type="dxa"/>
            <w:tcBorders>
              <w:top w:val="nil"/>
              <w:left w:val="nil"/>
              <w:bottom w:val="single" w:sz="4" w:space="0" w:color="auto"/>
              <w:right w:val="nil"/>
            </w:tcBorders>
            <w:hideMark/>
          </w:tcPr>
          <w:p w14:paraId="74EBA24F" w14:textId="77777777" w:rsidR="005779A2" w:rsidRPr="005779A2" w:rsidRDefault="005779A2" w:rsidP="005779A2">
            <w:pPr>
              <w:jc w:val="center"/>
            </w:pPr>
            <w:r w:rsidRPr="005779A2">
              <w:t>140</w:t>
            </w:r>
          </w:p>
        </w:tc>
        <w:tc>
          <w:tcPr>
            <w:tcW w:w="1057" w:type="dxa"/>
            <w:tcBorders>
              <w:top w:val="nil"/>
              <w:left w:val="nil"/>
              <w:bottom w:val="single" w:sz="4" w:space="0" w:color="auto"/>
              <w:right w:val="nil"/>
            </w:tcBorders>
            <w:hideMark/>
          </w:tcPr>
          <w:p w14:paraId="0EBE9C26" w14:textId="77777777" w:rsidR="005779A2" w:rsidRPr="005779A2" w:rsidRDefault="005779A2" w:rsidP="005779A2">
            <w:pPr>
              <w:jc w:val="center"/>
            </w:pPr>
            <w:r w:rsidRPr="005779A2">
              <w:t>100</w:t>
            </w:r>
          </w:p>
        </w:tc>
      </w:tr>
    </w:tbl>
    <w:p w14:paraId="60C62865" w14:textId="1E7BD81A" w:rsidR="005C2F6E" w:rsidRPr="001069B4" w:rsidRDefault="005C2F6E" w:rsidP="005779A2">
      <w:pPr>
        <w:pStyle w:val="ekillerTablosu"/>
      </w:pPr>
    </w:p>
    <w:p w14:paraId="520DEC2C" w14:textId="4BDCB80D" w:rsidR="00912D4A" w:rsidRDefault="001069B4" w:rsidP="001069B4">
      <w:pPr>
        <w:spacing w:after="0"/>
      </w:pPr>
      <w:r w:rsidRPr="001069B4">
        <w:tab/>
      </w:r>
      <w:r w:rsidRPr="001069B4">
        <w:rPr>
          <w:b/>
        </w:rPr>
        <w:t>Soru 14.</w:t>
      </w:r>
      <w:r w:rsidRPr="001069B4">
        <w:t xml:space="preserve"> “KBRN tehlikelerinden zarar görmekten/yaralanmaktan endişelenirim.” sorusuna 1 kişi (%0,7) </w:t>
      </w:r>
      <w:r w:rsidRPr="00FB0C2B">
        <w:t>kesinlikle katılmıyorum</w:t>
      </w:r>
      <w:r w:rsidRPr="001069B4">
        <w:t>, 7 kişi (%5,0) katılmıyorum, 4 kişi (%2,9) fikrim yok, 65 kişi (%46,4) katılıyorum, 63 kişi (%45,0) kesinlikle katıl</w:t>
      </w:r>
      <w:r w:rsidR="002F2F76">
        <w:t>ıyorum şeklinde yanıt vermiştir</w:t>
      </w:r>
      <w:r w:rsidR="00F6587A">
        <w:t>.</w:t>
      </w:r>
      <w:r w:rsidR="00C457AC">
        <w:t xml:space="preserve"> (Tablo 2.20</w:t>
      </w:r>
      <w:r w:rsidR="00F6587A">
        <w:t>)</w:t>
      </w:r>
    </w:p>
    <w:p w14:paraId="3CB68A94" w14:textId="4B34E921" w:rsidR="001069B4" w:rsidRPr="001069B4" w:rsidRDefault="003476FF" w:rsidP="001069B4">
      <w:pPr>
        <w:keepNext/>
        <w:spacing w:after="200" w:line="240" w:lineRule="auto"/>
        <w:jc w:val="center"/>
        <w:rPr>
          <w:b/>
          <w:iCs/>
          <w:szCs w:val="24"/>
        </w:rPr>
      </w:pPr>
      <w:bookmarkStart w:id="280" w:name="_Toc8135182"/>
      <w:bookmarkStart w:id="281" w:name="_Toc8230834"/>
      <w:bookmarkStart w:id="282" w:name="_Toc8446527"/>
      <w:bookmarkStart w:id="283" w:name="_Toc9515730"/>
      <w:bookmarkStart w:id="284" w:name="_Toc11324374"/>
      <w:r>
        <w:rPr>
          <w:b/>
          <w:iCs/>
          <w:szCs w:val="24"/>
        </w:rPr>
        <w:t>Tablo</w:t>
      </w:r>
      <w:r w:rsidRPr="001069B4">
        <w:rPr>
          <w:b/>
          <w:iCs/>
          <w:szCs w:val="24"/>
        </w:rPr>
        <w:t xml:space="preserve"> </w:t>
      </w:r>
      <w:r w:rsidR="001069B4" w:rsidRPr="001069B4">
        <w:rPr>
          <w:b/>
          <w:iCs/>
          <w:szCs w:val="24"/>
        </w:rPr>
        <w:t xml:space="preserve">2. </w:t>
      </w:r>
      <w:r w:rsidR="001069B4" w:rsidRPr="001069B4">
        <w:rPr>
          <w:b/>
          <w:iCs/>
          <w:szCs w:val="24"/>
        </w:rPr>
        <w:fldChar w:fldCharType="begin"/>
      </w:r>
      <w:r w:rsidR="001069B4" w:rsidRPr="001069B4">
        <w:rPr>
          <w:b/>
          <w:iCs/>
          <w:szCs w:val="24"/>
        </w:rPr>
        <w:instrText xml:space="preserve"> SEQ 2. \* ARABIC </w:instrText>
      </w:r>
      <w:r w:rsidR="001069B4" w:rsidRPr="001069B4">
        <w:rPr>
          <w:b/>
          <w:iCs/>
          <w:szCs w:val="24"/>
        </w:rPr>
        <w:fldChar w:fldCharType="separate"/>
      </w:r>
      <w:r w:rsidR="007E14F0">
        <w:rPr>
          <w:b/>
          <w:iCs/>
          <w:noProof/>
          <w:szCs w:val="24"/>
        </w:rPr>
        <w:t>20</w:t>
      </w:r>
      <w:r w:rsidR="001069B4" w:rsidRPr="001069B4">
        <w:rPr>
          <w:b/>
          <w:iCs/>
          <w:szCs w:val="24"/>
        </w:rPr>
        <w:fldChar w:fldCharType="end"/>
      </w:r>
      <w:r w:rsidR="001069B4" w:rsidRPr="001069B4">
        <w:rPr>
          <w:b/>
          <w:iCs/>
          <w:szCs w:val="24"/>
        </w:rPr>
        <w:t>. Soru 14</w:t>
      </w:r>
      <w:bookmarkEnd w:id="280"/>
      <w:bookmarkEnd w:id="281"/>
      <w:bookmarkEnd w:id="282"/>
      <w:bookmarkEnd w:id="283"/>
      <w:bookmarkEnd w:id="284"/>
    </w:p>
    <w:tbl>
      <w:tblPr>
        <w:tblStyle w:val="TabloKlavuzu25"/>
        <w:tblW w:w="0" w:type="auto"/>
        <w:jc w:val="center"/>
        <w:tblInd w:w="0"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47"/>
        <w:gridCol w:w="3021"/>
        <w:gridCol w:w="1057"/>
      </w:tblGrid>
      <w:tr w:rsidR="005779A2" w:rsidRPr="005779A2" w14:paraId="147A313E" w14:textId="77777777" w:rsidTr="005779A2">
        <w:trPr>
          <w:jc w:val="center"/>
        </w:trPr>
        <w:tc>
          <w:tcPr>
            <w:tcW w:w="2747" w:type="dxa"/>
            <w:tcBorders>
              <w:top w:val="single" w:sz="4" w:space="0" w:color="auto"/>
              <w:left w:val="nil"/>
              <w:bottom w:val="single" w:sz="4" w:space="0" w:color="auto"/>
              <w:right w:val="nil"/>
            </w:tcBorders>
          </w:tcPr>
          <w:p w14:paraId="1820A6FC" w14:textId="77777777" w:rsidR="005779A2" w:rsidRPr="005779A2" w:rsidRDefault="005779A2" w:rsidP="005779A2">
            <w:pPr>
              <w:rPr>
                <w:b/>
              </w:rPr>
            </w:pPr>
          </w:p>
        </w:tc>
        <w:tc>
          <w:tcPr>
            <w:tcW w:w="3021" w:type="dxa"/>
            <w:tcBorders>
              <w:top w:val="single" w:sz="4" w:space="0" w:color="auto"/>
              <w:left w:val="nil"/>
              <w:bottom w:val="single" w:sz="4" w:space="0" w:color="auto"/>
              <w:right w:val="nil"/>
            </w:tcBorders>
            <w:hideMark/>
          </w:tcPr>
          <w:p w14:paraId="37B2C493" w14:textId="2E1671B9" w:rsidR="005779A2" w:rsidRPr="005779A2" w:rsidRDefault="005779A2" w:rsidP="005779A2">
            <w:pPr>
              <w:jc w:val="center"/>
              <w:rPr>
                <w:b/>
              </w:rPr>
            </w:pPr>
            <w:r w:rsidRPr="005779A2">
              <w:rPr>
                <w:b/>
              </w:rPr>
              <w:t>Sayı</w:t>
            </w:r>
          </w:p>
        </w:tc>
        <w:tc>
          <w:tcPr>
            <w:tcW w:w="1057" w:type="dxa"/>
            <w:tcBorders>
              <w:top w:val="single" w:sz="4" w:space="0" w:color="auto"/>
              <w:left w:val="nil"/>
              <w:bottom w:val="single" w:sz="4" w:space="0" w:color="auto"/>
              <w:right w:val="nil"/>
            </w:tcBorders>
            <w:hideMark/>
          </w:tcPr>
          <w:p w14:paraId="602C09A0" w14:textId="0DE366F5" w:rsidR="005779A2" w:rsidRPr="005779A2" w:rsidRDefault="005779A2" w:rsidP="005779A2">
            <w:pPr>
              <w:jc w:val="center"/>
              <w:rPr>
                <w:b/>
              </w:rPr>
            </w:pPr>
            <w:r w:rsidRPr="005779A2">
              <w:rPr>
                <w:b/>
              </w:rPr>
              <w:t>Yüzde</w:t>
            </w:r>
          </w:p>
        </w:tc>
      </w:tr>
      <w:tr w:rsidR="005779A2" w:rsidRPr="005779A2" w14:paraId="1DFEA4E8" w14:textId="77777777" w:rsidTr="005779A2">
        <w:trPr>
          <w:jc w:val="center"/>
        </w:trPr>
        <w:tc>
          <w:tcPr>
            <w:tcW w:w="2747" w:type="dxa"/>
            <w:tcBorders>
              <w:top w:val="single" w:sz="4" w:space="0" w:color="auto"/>
              <w:left w:val="nil"/>
              <w:bottom w:val="nil"/>
              <w:right w:val="nil"/>
            </w:tcBorders>
            <w:hideMark/>
          </w:tcPr>
          <w:p w14:paraId="2EBFE381" w14:textId="3B3FD8D9" w:rsidR="005779A2" w:rsidRPr="005779A2" w:rsidRDefault="005779A2" w:rsidP="00151D1C">
            <w:r w:rsidRPr="005779A2">
              <w:t xml:space="preserve">Kesinlikle </w:t>
            </w:r>
            <w:r w:rsidR="001E4BC9" w:rsidRPr="005779A2">
              <w:t>Katılmıyorum</w:t>
            </w:r>
          </w:p>
        </w:tc>
        <w:tc>
          <w:tcPr>
            <w:tcW w:w="3021" w:type="dxa"/>
            <w:tcBorders>
              <w:top w:val="single" w:sz="4" w:space="0" w:color="auto"/>
              <w:left w:val="nil"/>
              <w:bottom w:val="nil"/>
              <w:right w:val="nil"/>
            </w:tcBorders>
            <w:hideMark/>
          </w:tcPr>
          <w:p w14:paraId="12878663" w14:textId="77777777" w:rsidR="005779A2" w:rsidRPr="005779A2" w:rsidRDefault="005779A2" w:rsidP="005779A2">
            <w:pPr>
              <w:jc w:val="center"/>
            </w:pPr>
            <w:r w:rsidRPr="005779A2">
              <w:t>1</w:t>
            </w:r>
          </w:p>
        </w:tc>
        <w:tc>
          <w:tcPr>
            <w:tcW w:w="1057" w:type="dxa"/>
            <w:tcBorders>
              <w:top w:val="single" w:sz="4" w:space="0" w:color="auto"/>
              <w:left w:val="nil"/>
              <w:bottom w:val="nil"/>
              <w:right w:val="nil"/>
            </w:tcBorders>
            <w:hideMark/>
          </w:tcPr>
          <w:p w14:paraId="743B321E" w14:textId="77777777" w:rsidR="005779A2" w:rsidRPr="005779A2" w:rsidRDefault="005779A2" w:rsidP="005779A2">
            <w:pPr>
              <w:jc w:val="center"/>
            </w:pPr>
            <w:r w:rsidRPr="005779A2">
              <w:t>0,7</w:t>
            </w:r>
          </w:p>
        </w:tc>
      </w:tr>
      <w:tr w:rsidR="005779A2" w:rsidRPr="005779A2" w14:paraId="43A3068A" w14:textId="77777777" w:rsidTr="005779A2">
        <w:trPr>
          <w:jc w:val="center"/>
        </w:trPr>
        <w:tc>
          <w:tcPr>
            <w:tcW w:w="2747" w:type="dxa"/>
            <w:tcBorders>
              <w:top w:val="nil"/>
              <w:left w:val="nil"/>
              <w:bottom w:val="nil"/>
              <w:right w:val="nil"/>
            </w:tcBorders>
            <w:hideMark/>
          </w:tcPr>
          <w:p w14:paraId="4D09236F" w14:textId="77777777" w:rsidR="005779A2" w:rsidRPr="005779A2" w:rsidRDefault="005779A2" w:rsidP="00151D1C">
            <w:r w:rsidRPr="005779A2">
              <w:t>Katılmıyorum</w:t>
            </w:r>
          </w:p>
        </w:tc>
        <w:tc>
          <w:tcPr>
            <w:tcW w:w="3021" w:type="dxa"/>
            <w:tcBorders>
              <w:top w:val="nil"/>
              <w:left w:val="nil"/>
              <w:bottom w:val="nil"/>
              <w:right w:val="nil"/>
            </w:tcBorders>
            <w:hideMark/>
          </w:tcPr>
          <w:p w14:paraId="72A13A47" w14:textId="77777777" w:rsidR="005779A2" w:rsidRPr="005779A2" w:rsidRDefault="005779A2" w:rsidP="005779A2">
            <w:pPr>
              <w:jc w:val="center"/>
            </w:pPr>
            <w:r w:rsidRPr="005779A2">
              <w:t>7</w:t>
            </w:r>
          </w:p>
        </w:tc>
        <w:tc>
          <w:tcPr>
            <w:tcW w:w="1057" w:type="dxa"/>
            <w:tcBorders>
              <w:top w:val="nil"/>
              <w:left w:val="nil"/>
              <w:bottom w:val="nil"/>
              <w:right w:val="nil"/>
            </w:tcBorders>
            <w:hideMark/>
          </w:tcPr>
          <w:p w14:paraId="2E45B7A5" w14:textId="77777777" w:rsidR="005779A2" w:rsidRPr="005779A2" w:rsidRDefault="005779A2" w:rsidP="005779A2">
            <w:pPr>
              <w:jc w:val="center"/>
            </w:pPr>
            <w:r w:rsidRPr="005779A2">
              <w:t>5,0</w:t>
            </w:r>
          </w:p>
        </w:tc>
      </w:tr>
      <w:tr w:rsidR="005779A2" w:rsidRPr="005779A2" w14:paraId="17494D64" w14:textId="77777777" w:rsidTr="005779A2">
        <w:trPr>
          <w:jc w:val="center"/>
        </w:trPr>
        <w:tc>
          <w:tcPr>
            <w:tcW w:w="2747" w:type="dxa"/>
            <w:tcBorders>
              <w:top w:val="nil"/>
              <w:left w:val="nil"/>
              <w:bottom w:val="nil"/>
              <w:right w:val="nil"/>
            </w:tcBorders>
            <w:hideMark/>
          </w:tcPr>
          <w:p w14:paraId="603EAE8D" w14:textId="04962886" w:rsidR="005779A2" w:rsidRPr="005779A2" w:rsidRDefault="001E4BC9" w:rsidP="00151D1C">
            <w:r w:rsidRPr="005779A2">
              <w:t>Fikrim Yok</w:t>
            </w:r>
          </w:p>
        </w:tc>
        <w:tc>
          <w:tcPr>
            <w:tcW w:w="3021" w:type="dxa"/>
            <w:tcBorders>
              <w:top w:val="nil"/>
              <w:left w:val="nil"/>
              <w:bottom w:val="nil"/>
              <w:right w:val="nil"/>
            </w:tcBorders>
            <w:hideMark/>
          </w:tcPr>
          <w:p w14:paraId="5FBB4FEE" w14:textId="77777777" w:rsidR="005779A2" w:rsidRPr="005779A2" w:rsidRDefault="005779A2" w:rsidP="005779A2">
            <w:pPr>
              <w:jc w:val="center"/>
            </w:pPr>
            <w:r w:rsidRPr="005779A2">
              <w:t>4</w:t>
            </w:r>
          </w:p>
        </w:tc>
        <w:tc>
          <w:tcPr>
            <w:tcW w:w="1057" w:type="dxa"/>
            <w:tcBorders>
              <w:top w:val="nil"/>
              <w:left w:val="nil"/>
              <w:bottom w:val="nil"/>
              <w:right w:val="nil"/>
            </w:tcBorders>
            <w:hideMark/>
          </w:tcPr>
          <w:p w14:paraId="2FF64F34" w14:textId="77777777" w:rsidR="005779A2" w:rsidRPr="005779A2" w:rsidRDefault="005779A2" w:rsidP="005779A2">
            <w:pPr>
              <w:jc w:val="center"/>
            </w:pPr>
            <w:r w:rsidRPr="005779A2">
              <w:t>2,9</w:t>
            </w:r>
          </w:p>
        </w:tc>
      </w:tr>
      <w:tr w:rsidR="005779A2" w:rsidRPr="005779A2" w14:paraId="6FAFF263" w14:textId="77777777" w:rsidTr="005779A2">
        <w:trPr>
          <w:jc w:val="center"/>
        </w:trPr>
        <w:tc>
          <w:tcPr>
            <w:tcW w:w="2747" w:type="dxa"/>
            <w:tcBorders>
              <w:top w:val="nil"/>
              <w:left w:val="nil"/>
              <w:bottom w:val="nil"/>
              <w:right w:val="nil"/>
            </w:tcBorders>
            <w:hideMark/>
          </w:tcPr>
          <w:p w14:paraId="722AC473" w14:textId="77777777" w:rsidR="005779A2" w:rsidRPr="005779A2" w:rsidRDefault="005779A2" w:rsidP="00151D1C">
            <w:r w:rsidRPr="005779A2">
              <w:t>Katılıyorum</w:t>
            </w:r>
          </w:p>
        </w:tc>
        <w:tc>
          <w:tcPr>
            <w:tcW w:w="3021" w:type="dxa"/>
            <w:tcBorders>
              <w:top w:val="nil"/>
              <w:left w:val="nil"/>
              <w:bottom w:val="nil"/>
              <w:right w:val="nil"/>
            </w:tcBorders>
            <w:hideMark/>
          </w:tcPr>
          <w:p w14:paraId="6DBF68C9" w14:textId="77777777" w:rsidR="005779A2" w:rsidRPr="005779A2" w:rsidRDefault="005779A2" w:rsidP="005779A2">
            <w:pPr>
              <w:jc w:val="center"/>
            </w:pPr>
            <w:r w:rsidRPr="005779A2">
              <w:t>65</w:t>
            </w:r>
          </w:p>
        </w:tc>
        <w:tc>
          <w:tcPr>
            <w:tcW w:w="1057" w:type="dxa"/>
            <w:tcBorders>
              <w:top w:val="nil"/>
              <w:left w:val="nil"/>
              <w:bottom w:val="nil"/>
              <w:right w:val="nil"/>
            </w:tcBorders>
            <w:hideMark/>
          </w:tcPr>
          <w:p w14:paraId="6323CE58" w14:textId="77777777" w:rsidR="005779A2" w:rsidRPr="005779A2" w:rsidRDefault="005779A2" w:rsidP="005779A2">
            <w:pPr>
              <w:jc w:val="center"/>
            </w:pPr>
            <w:r w:rsidRPr="005779A2">
              <w:t>46,4</w:t>
            </w:r>
          </w:p>
        </w:tc>
      </w:tr>
      <w:tr w:rsidR="005779A2" w:rsidRPr="005779A2" w14:paraId="23B3C6FD" w14:textId="77777777" w:rsidTr="005779A2">
        <w:trPr>
          <w:jc w:val="center"/>
        </w:trPr>
        <w:tc>
          <w:tcPr>
            <w:tcW w:w="2747" w:type="dxa"/>
            <w:tcBorders>
              <w:top w:val="nil"/>
              <w:left w:val="nil"/>
              <w:bottom w:val="nil"/>
              <w:right w:val="nil"/>
            </w:tcBorders>
            <w:hideMark/>
          </w:tcPr>
          <w:p w14:paraId="4BF2B9CC" w14:textId="227D502B" w:rsidR="005779A2" w:rsidRPr="005779A2" w:rsidRDefault="005779A2" w:rsidP="00151D1C">
            <w:r w:rsidRPr="005779A2">
              <w:t xml:space="preserve">Kesinlikle </w:t>
            </w:r>
            <w:r w:rsidR="001E4BC9" w:rsidRPr="005779A2">
              <w:t>Katılıyorum</w:t>
            </w:r>
          </w:p>
        </w:tc>
        <w:tc>
          <w:tcPr>
            <w:tcW w:w="3021" w:type="dxa"/>
            <w:tcBorders>
              <w:top w:val="nil"/>
              <w:left w:val="nil"/>
              <w:bottom w:val="nil"/>
              <w:right w:val="nil"/>
            </w:tcBorders>
            <w:hideMark/>
          </w:tcPr>
          <w:p w14:paraId="39CEAE70" w14:textId="77777777" w:rsidR="005779A2" w:rsidRPr="005779A2" w:rsidRDefault="005779A2" w:rsidP="005779A2">
            <w:pPr>
              <w:jc w:val="center"/>
            </w:pPr>
            <w:r w:rsidRPr="005779A2">
              <w:t>63</w:t>
            </w:r>
          </w:p>
        </w:tc>
        <w:tc>
          <w:tcPr>
            <w:tcW w:w="1057" w:type="dxa"/>
            <w:tcBorders>
              <w:top w:val="nil"/>
              <w:left w:val="nil"/>
              <w:bottom w:val="nil"/>
              <w:right w:val="nil"/>
            </w:tcBorders>
            <w:hideMark/>
          </w:tcPr>
          <w:p w14:paraId="4906C4AC" w14:textId="77777777" w:rsidR="005779A2" w:rsidRPr="005779A2" w:rsidRDefault="005779A2" w:rsidP="005779A2">
            <w:pPr>
              <w:jc w:val="center"/>
            </w:pPr>
            <w:r w:rsidRPr="005779A2">
              <w:t>45,0</w:t>
            </w:r>
          </w:p>
        </w:tc>
      </w:tr>
      <w:tr w:rsidR="005779A2" w:rsidRPr="005779A2" w14:paraId="009C4BEF" w14:textId="77777777" w:rsidTr="005779A2">
        <w:trPr>
          <w:trHeight w:val="80"/>
          <w:jc w:val="center"/>
        </w:trPr>
        <w:tc>
          <w:tcPr>
            <w:tcW w:w="2747" w:type="dxa"/>
            <w:tcBorders>
              <w:top w:val="nil"/>
              <w:left w:val="nil"/>
              <w:bottom w:val="single" w:sz="4" w:space="0" w:color="auto"/>
              <w:right w:val="nil"/>
            </w:tcBorders>
            <w:hideMark/>
          </w:tcPr>
          <w:p w14:paraId="42E59CD8" w14:textId="09E46973" w:rsidR="000369EA" w:rsidRPr="00151D1C" w:rsidRDefault="00151D1C" w:rsidP="00151D1C">
            <w:pPr>
              <w:rPr>
                <w:b/>
              </w:rPr>
            </w:pPr>
            <w:r w:rsidRPr="00151D1C">
              <w:rPr>
                <w:b/>
              </w:rPr>
              <w:t xml:space="preserve">Toplam </w:t>
            </w:r>
          </w:p>
        </w:tc>
        <w:tc>
          <w:tcPr>
            <w:tcW w:w="3021" w:type="dxa"/>
            <w:tcBorders>
              <w:top w:val="nil"/>
              <w:left w:val="nil"/>
              <w:bottom w:val="single" w:sz="4" w:space="0" w:color="auto"/>
              <w:right w:val="nil"/>
            </w:tcBorders>
            <w:hideMark/>
          </w:tcPr>
          <w:p w14:paraId="7DBEE880" w14:textId="77777777" w:rsidR="005779A2" w:rsidRPr="005779A2" w:rsidRDefault="005779A2" w:rsidP="005779A2">
            <w:pPr>
              <w:jc w:val="center"/>
            </w:pPr>
            <w:r w:rsidRPr="005779A2">
              <w:t>140</w:t>
            </w:r>
          </w:p>
        </w:tc>
        <w:tc>
          <w:tcPr>
            <w:tcW w:w="1057" w:type="dxa"/>
            <w:tcBorders>
              <w:top w:val="nil"/>
              <w:left w:val="nil"/>
              <w:bottom w:val="single" w:sz="4" w:space="0" w:color="auto"/>
              <w:right w:val="nil"/>
            </w:tcBorders>
            <w:hideMark/>
          </w:tcPr>
          <w:p w14:paraId="1FEA7522" w14:textId="77777777" w:rsidR="005779A2" w:rsidRPr="005779A2" w:rsidRDefault="005779A2" w:rsidP="005779A2">
            <w:pPr>
              <w:jc w:val="center"/>
            </w:pPr>
            <w:r w:rsidRPr="005779A2">
              <w:t>100</w:t>
            </w:r>
          </w:p>
        </w:tc>
      </w:tr>
    </w:tbl>
    <w:p w14:paraId="729B9E37" w14:textId="2C6227D8" w:rsidR="00ED37A1" w:rsidRDefault="00ED37A1" w:rsidP="009C0149"/>
    <w:p w14:paraId="17689AAD" w14:textId="7A2AE020" w:rsidR="00C457AC" w:rsidRDefault="00ED37A1" w:rsidP="009C0149">
      <w:r>
        <w:rPr>
          <w:b/>
          <w:i/>
        </w:rPr>
        <w:tab/>
      </w:r>
      <w:r w:rsidR="00C457AC" w:rsidRPr="00C457AC">
        <w:rPr>
          <w:b/>
          <w:i/>
        </w:rPr>
        <w:t>KBRN Tehlikelerine Yönelik Risk Algısı</w:t>
      </w:r>
      <w:r w:rsidR="00C457AC" w:rsidRPr="00C457AC">
        <w:t xml:space="preserve"> </w:t>
      </w:r>
      <w:r w:rsidRPr="00ED37A1">
        <w:t>sorularına verilen cevapları değerlendirmek amacıyla katılımcılara sorulan 14 soruya ait tanı</w:t>
      </w:r>
      <w:r>
        <w:t>mlayıcı istatistikler Tablo 2.21</w:t>
      </w:r>
      <w:r w:rsidRPr="00ED37A1">
        <w:t>.’de verilmiştir</w:t>
      </w:r>
      <w:r w:rsidR="003F349E">
        <w:t>.</w:t>
      </w:r>
    </w:p>
    <w:p w14:paraId="75997C64" w14:textId="53231D58" w:rsidR="00A5614F" w:rsidRDefault="00A5614F" w:rsidP="009C0149"/>
    <w:p w14:paraId="05299882" w14:textId="77777777" w:rsidR="003F349E" w:rsidRDefault="003F349E" w:rsidP="009C0149"/>
    <w:p w14:paraId="7398E928" w14:textId="57D7FDCE" w:rsidR="00475701" w:rsidRPr="001069B4" w:rsidRDefault="00475701" w:rsidP="009C0149"/>
    <w:p w14:paraId="7C607ECC" w14:textId="361FDF59" w:rsidR="009C0149" w:rsidRPr="00F538DD" w:rsidRDefault="009C0149" w:rsidP="009C0149">
      <w:pPr>
        <w:pStyle w:val="ResimYazs"/>
        <w:keepNext/>
        <w:jc w:val="center"/>
        <w:rPr>
          <w:b/>
          <w:i w:val="0"/>
          <w:color w:val="auto"/>
          <w:sz w:val="24"/>
          <w:szCs w:val="24"/>
        </w:rPr>
      </w:pPr>
      <w:bookmarkStart w:id="285" w:name="_Toc8446528"/>
      <w:bookmarkStart w:id="286" w:name="_Toc9515731"/>
      <w:bookmarkStart w:id="287" w:name="_Toc11324375"/>
      <w:r>
        <w:rPr>
          <w:b/>
          <w:i w:val="0"/>
          <w:color w:val="auto"/>
          <w:sz w:val="24"/>
          <w:szCs w:val="24"/>
        </w:rPr>
        <w:lastRenderedPageBreak/>
        <w:t xml:space="preserve">Tablo </w:t>
      </w:r>
      <w:r w:rsidRPr="00F538DD">
        <w:rPr>
          <w:b/>
          <w:i w:val="0"/>
          <w:color w:val="auto"/>
          <w:sz w:val="24"/>
          <w:szCs w:val="24"/>
        </w:rPr>
        <w:t xml:space="preserve">2. </w:t>
      </w:r>
      <w:r w:rsidRPr="00F538DD">
        <w:rPr>
          <w:b/>
          <w:i w:val="0"/>
          <w:color w:val="auto"/>
          <w:sz w:val="24"/>
          <w:szCs w:val="24"/>
        </w:rPr>
        <w:fldChar w:fldCharType="begin"/>
      </w:r>
      <w:r w:rsidRPr="00F538DD">
        <w:rPr>
          <w:b/>
          <w:i w:val="0"/>
          <w:color w:val="auto"/>
          <w:sz w:val="24"/>
          <w:szCs w:val="24"/>
        </w:rPr>
        <w:instrText xml:space="preserve"> SEQ 2. \* ARABIC </w:instrText>
      </w:r>
      <w:r w:rsidRPr="00F538DD">
        <w:rPr>
          <w:b/>
          <w:i w:val="0"/>
          <w:color w:val="auto"/>
          <w:sz w:val="24"/>
          <w:szCs w:val="24"/>
        </w:rPr>
        <w:fldChar w:fldCharType="separate"/>
      </w:r>
      <w:r w:rsidR="007E14F0">
        <w:rPr>
          <w:b/>
          <w:i w:val="0"/>
          <w:noProof/>
          <w:color w:val="auto"/>
          <w:sz w:val="24"/>
          <w:szCs w:val="24"/>
        </w:rPr>
        <w:t>21</w:t>
      </w:r>
      <w:r w:rsidRPr="00F538DD">
        <w:rPr>
          <w:b/>
          <w:i w:val="0"/>
          <w:color w:val="auto"/>
          <w:sz w:val="24"/>
          <w:szCs w:val="24"/>
        </w:rPr>
        <w:fldChar w:fldCharType="end"/>
      </w:r>
      <w:r w:rsidRPr="00F538DD">
        <w:rPr>
          <w:b/>
          <w:i w:val="0"/>
          <w:color w:val="auto"/>
          <w:sz w:val="24"/>
          <w:szCs w:val="24"/>
        </w:rPr>
        <w:t xml:space="preserve">. KBRN </w:t>
      </w:r>
      <w:r w:rsidR="007033DE">
        <w:rPr>
          <w:b/>
          <w:i w:val="0"/>
          <w:color w:val="auto"/>
          <w:sz w:val="24"/>
          <w:szCs w:val="24"/>
        </w:rPr>
        <w:t xml:space="preserve">Olay Yeri </w:t>
      </w:r>
      <w:r w:rsidRPr="00F538DD">
        <w:rPr>
          <w:b/>
          <w:i w:val="0"/>
          <w:color w:val="auto"/>
          <w:sz w:val="24"/>
          <w:szCs w:val="24"/>
        </w:rPr>
        <w:t>Tehlikelerine Yönelik Risk Algısı İle İlgili Tanımlayıcı İstatistikler</w:t>
      </w:r>
      <w:bookmarkEnd w:id="285"/>
      <w:bookmarkEnd w:id="286"/>
      <w:bookmarkEnd w:id="287"/>
    </w:p>
    <w:tbl>
      <w:tblPr>
        <w:tblStyle w:val="TabloKlavuzu"/>
        <w:tblpPr w:leftFromText="141" w:rightFromText="141" w:vertAnchor="text" w:tblpXSpec="center" w:tblpY="92"/>
        <w:tblW w:w="5000" w:type="pct"/>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58"/>
        <w:gridCol w:w="546"/>
        <w:gridCol w:w="614"/>
        <w:gridCol w:w="786"/>
      </w:tblGrid>
      <w:tr w:rsidR="009C0149" w:rsidRPr="00F538DD" w14:paraId="0B8FAEF7" w14:textId="77777777" w:rsidTr="00EE6C15">
        <w:trPr>
          <w:trHeight w:val="274"/>
          <w:jc w:val="center"/>
        </w:trPr>
        <w:tc>
          <w:tcPr>
            <w:tcW w:w="3856" w:type="pct"/>
            <w:tcBorders>
              <w:bottom w:val="single" w:sz="4" w:space="0" w:color="auto"/>
            </w:tcBorders>
            <w:shd w:val="clear" w:color="auto" w:fill="E7E6E6" w:themeFill="background2"/>
            <w:vAlign w:val="bottom"/>
          </w:tcPr>
          <w:p w14:paraId="1CED4FEC" w14:textId="77777777" w:rsidR="009C0149" w:rsidRPr="007C2F3C" w:rsidRDefault="009C0149" w:rsidP="00EE6C15">
            <w:pPr>
              <w:spacing w:after="160"/>
              <w:jc w:val="center"/>
              <w:rPr>
                <w:rFonts w:cs="Times New Roman"/>
                <w:b/>
                <w:sz w:val="22"/>
              </w:rPr>
            </w:pPr>
            <w:r w:rsidRPr="007C2F3C">
              <w:rPr>
                <w:rFonts w:cs="Times New Roman"/>
                <w:b/>
                <w:sz w:val="22"/>
              </w:rPr>
              <w:t>Sorular</w:t>
            </w:r>
          </w:p>
        </w:tc>
        <w:tc>
          <w:tcPr>
            <w:tcW w:w="321" w:type="pct"/>
            <w:tcBorders>
              <w:bottom w:val="single" w:sz="4" w:space="0" w:color="auto"/>
            </w:tcBorders>
            <w:shd w:val="clear" w:color="auto" w:fill="E7E6E6" w:themeFill="background2"/>
            <w:vAlign w:val="bottom"/>
          </w:tcPr>
          <w:p w14:paraId="571FD54B" w14:textId="77777777" w:rsidR="009C0149" w:rsidRPr="007C2F3C" w:rsidRDefault="009C0149" w:rsidP="00EE6C15">
            <w:pPr>
              <w:spacing w:after="160"/>
              <w:jc w:val="center"/>
              <w:rPr>
                <w:rFonts w:cs="Times New Roman"/>
                <w:b/>
                <w:sz w:val="22"/>
              </w:rPr>
            </w:pPr>
            <w:r w:rsidRPr="007C2F3C">
              <w:rPr>
                <w:rFonts w:cs="Times New Roman"/>
                <w:b/>
                <w:sz w:val="22"/>
              </w:rPr>
              <w:t>N</w:t>
            </w:r>
          </w:p>
        </w:tc>
        <w:tc>
          <w:tcPr>
            <w:tcW w:w="361" w:type="pct"/>
            <w:tcBorders>
              <w:bottom w:val="single" w:sz="4" w:space="0" w:color="auto"/>
            </w:tcBorders>
            <w:shd w:val="clear" w:color="auto" w:fill="E7E6E6" w:themeFill="background2"/>
            <w:vAlign w:val="bottom"/>
          </w:tcPr>
          <w:p w14:paraId="7B467FCD" w14:textId="77777777" w:rsidR="009C0149" w:rsidRPr="007C2F3C" w:rsidRDefault="009C0149" w:rsidP="00EE6C15">
            <w:pPr>
              <w:spacing w:after="160"/>
              <w:jc w:val="center"/>
              <w:rPr>
                <w:rFonts w:cs="Times New Roman"/>
                <w:b/>
                <w:sz w:val="22"/>
              </w:rPr>
            </w:pPr>
            <w:r w:rsidRPr="007C2F3C">
              <w:rPr>
                <w:rFonts w:cs="Times New Roman"/>
                <w:b/>
                <w:sz w:val="22"/>
              </w:rPr>
              <w:t>Ort.</w:t>
            </w:r>
          </w:p>
        </w:tc>
        <w:tc>
          <w:tcPr>
            <w:tcW w:w="462" w:type="pct"/>
            <w:tcBorders>
              <w:bottom w:val="single" w:sz="4" w:space="0" w:color="auto"/>
            </w:tcBorders>
            <w:shd w:val="clear" w:color="auto" w:fill="E7E6E6" w:themeFill="background2"/>
            <w:vAlign w:val="bottom"/>
          </w:tcPr>
          <w:p w14:paraId="5AA1C858" w14:textId="77777777" w:rsidR="009C0149" w:rsidRPr="007C2F3C" w:rsidRDefault="009C0149" w:rsidP="00EE6C15">
            <w:pPr>
              <w:spacing w:after="160"/>
              <w:jc w:val="center"/>
              <w:rPr>
                <w:rFonts w:cs="Times New Roman"/>
                <w:b/>
                <w:sz w:val="22"/>
              </w:rPr>
            </w:pPr>
            <w:r w:rsidRPr="007C2F3C">
              <w:rPr>
                <w:rFonts w:cs="Times New Roman"/>
                <w:b/>
                <w:sz w:val="22"/>
              </w:rPr>
              <w:t>G.Ort</w:t>
            </w:r>
          </w:p>
        </w:tc>
      </w:tr>
      <w:tr w:rsidR="009C0149" w:rsidRPr="00F538DD" w14:paraId="427BA732" w14:textId="77777777" w:rsidTr="00EE6C15">
        <w:trPr>
          <w:trHeight w:val="678"/>
          <w:jc w:val="center"/>
        </w:trPr>
        <w:tc>
          <w:tcPr>
            <w:tcW w:w="3856" w:type="pct"/>
            <w:tcBorders>
              <w:top w:val="single" w:sz="4" w:space="0" w:color="auto"/>
            </w:tcBorders>
            <w:vAlign w:val="center"/>
          </w:tcPr>
          <w:p w14:paraId="2237E8CA" w14:textId="77777777" w:rsidR="009C0149" w:rsidRPr="007C2F3C" w:rsidRDefault="009C0149" w:rsidP="00245024">
            <w:pPr>
              <w:pStyle w:val="AralkYok"/>
              <w:numPr>
                <w:ilvl w:val="0"/>
                <w:numId w:val="35"/>
              </w:numPr>
              <w:jc w:val="left"/>
              <w:rPr>
                <w:rFonts w:cs="Times New Roman"/>
                <w:sz w:val="22"/>
              </w:rPr>
            </w:pPr>
            <w:r w:rsidRPr="007C2F3C">
              <w:rPr>
                <w:rFonts w:cs="Times New Roman"/>
                <w:sz w:val="22"/>
              </w:rPr>
              <w:t>Olay yerindeki patlayıcılar; şok dalgası, termal radyasyon ve zehirli dumanlar açısından risklidir.</w:t>
            </w:r>
          </w:p>
        </w:tc>
        <w:tc>
          <w:tcPr>
            <w:tcW w:w="321" w:type="pct"/>
            <w:tcBorders>
              <w:top w:val="single" w:sz="4" w:space="0" w:color="auto"/>
            </w:tcBorders>
            <w:vAlign w:val="center"/>
          </w:tcPr>
          <w:p w14:paraId="55EA438E" w14:textId="77777777" w:rsidR="009C0149" w:rsidRPr="007C2F3C" w:rsidRDefault="009C0149" w:rsidP="00245024">
            <w:pPr>
              <w:spacing w:after="160"/>
              <w:jc w:val="left"/>
              <w:rPr>
                <w:rFonts w:cs="Times New Roman"/>
                <w:sz w:val="22"/>
              </w:rPr>
            </w:pPr>
            <w:r w:rsidRPr="007C2F3C">
              <w:rPr>
                <w:rFonts w:cs="Times New Roman"/>
                <w:sz w:val="22"/>
              </w:rPr>
              <w:t>140</w:t>
            </w:r>
          </w:p>
        </w:tc>
        <w:tc>
          <w:tcPr>
            <w:tcW w:w="361" w:type="pct"/>
            <w:tcBorders>
              <w:top w:val="single" w:sz="4" w:space="0" w:color="auto"/>
            </w:tcBorders>
            <w:vAlign w:val="center"/>
          </w:tcPr>
          <w:p w14:paraId="172E84F1" w14:textId="237A4FB5" w:rsidR="009C0149" w:rsidRPr="007C2F3C" w:rsidRDefault="005C2F6E" w:rsidP="00245024">
            <w:pPr>
              <w:spacing w:after="160"/>
              <w:jc w:val="left"/>
              <w:rPr>
                <w:rFonts w:cs="Times New Roman"/>
                <w:sz w:val="22"/>
              </w:rPr>
            </w:pPr>
            <w:r>
              <w:rPr>
                <w:rFonts w:cs="Times New Roman"/>
                <w:sz w:val="22"/>
              </w:rPr>
              <w:t>4.</w:t>
            </w:r>
            <w:r w:rsidR="00A5614F">
              <w:rPr>
                <w:rFonts w:cs="Times New Roman"/>
                <w:sz w:val="22"/>
              </w:rPr>
              <w:t>29</w:t>
            </w:r>
          </w:p>
        </w:tc>
        <w:tc>
          <w:tcPr>
            <w:tcW w:w="462" w:type="pct"/>
            <w:tcBorders>
              <w:top w:val="single" w:sz="4" w:space="0" w:color="auto"/>
            </w:tcBorders>
            <w:vAlign w:val="center"/>
          </w:tcPr>
          <w:p w14:paraId="6EAEC9AB" w14:textId="77777777" w:rsidR="009C0149" w:rsidRPr="007C2F3C" w:rsidRDefault="009C0149" w:rsidP="00245024">
            <w:pPr>
              <w:spacing w:after="160"/>
              <w:jc w:val="left"/>
              <w:rPr>
                <w:rFonts w:cs="Times New Roman"/>
                <w:b/>
                <w:sz w:val="22"/>
              </w:rPr>
            </w:pPr>
          </w:p>
        </w:tc>
      </w:tr>
      <w:tr w:rsidR="009C0149" w:rsidRPr="00F538DD" w14:paraId="3AA37F82" w14:textId="77777777" w:rsidTr="00EE6C15">
        <w:trPr>
          <w:trHeight w:val="839"/>
          <w:jc w:val="center"/>
        </w:trPr>
        <w:tc>
          <w:tcPr>
            <w:tcW w:w="3856" w:type="pct"/>
            <w:vAlign w:val="center"/>
          </w:tcPr>
          <w:p w14:paraId="1CCA0F98" w14:textId="77777777" w:rsidR="009C0149" w:rsidRPr="007C2F3C" w:rsidRDefault="009C0149" w:rsidP="00245024">
            <w:pPr>
              <w:pStyle w:val="AralkYok"/>
              <w:numPr>
                <w:ilvl w:val="0"/>
                <w:numId w:val="35"/>
              </w:numPr>
              <w:jc w:val="left"/>
              <w:rPr>
                <w:rFonts w:cs="Times New Roman"/>
                <w:sz w:val="22"/>
              </w:rPr>
            </w:pPr>
            <w:r w:rsidRPr="007C2F3C">
              <w:rPr>
                <w:rFonts w:cs="Times New Roman"/>
                <w:sz w:val="22"/>
              </w:rPr>
              <w:t>Kimyasal yanık veya zehirlenme açısından olay yerinde yanıcı gazların varlığı beni endişelendirir.</w:t>
            </w:r>
          </w:p>
        </w:tc>
        <w:tc>
          <w:tcPr>
            <w:tcW w:w="321" w:type="pct"/>
            <w:vAlign w:val="center"/>
          </w:tcPr>
          <w:p w14:paraId="0EC4F950" w14:textId="77777777" w:rsidR="009C0149" w:rsidRPr="007C2F3C" w:rsidRDefault="009C0149" w:rsidP="00245024">
            <w:pPr>
              <w:spacing w:after="160"/>
              <w:jc w:val="left"/>
              <w:rPr>
                <w:rFonts w:cs="Times New Roman"/>
                <w:sz w:val="22"/>
              </w:rPr>
            </w:pPr>
            <w:r w:rsidRPr="007C2F3C">
              <w:rPr>
                <w:rFonts w:cs="Times New Roman"/>
                <w:sz w:val="22"/>
              </w:rPr>
              <w:t>140</w:t>
            </w:r>
          </w:p>
        </w:tc>
        <w:tc>
          <w:tcPr>
            <w:tcW w:w="361" w:type="pct"/>
            <w:vAlign w:val="center"/>
          </w:tcPr>
          <w:p w14:paraId="359D234B" w14:textId="7991162B" w:rsidR="009C0149" w:rsidRPr="007C2F3C" w:rsidRDefault="005C2F6E" w:rsidP="00245024">
            <w:pPr>
              <w:spacing w:after="160"/>
              <w:jc w:val="left"/>
              <w:rPr>
                <w:rFonts w:cs="Times New Roman"/>
                <w:sz w:val="22"/>
              </w:rPr>
            </w:pPr>
            <w:r>
              <w:rPr>
                <w:rFonts w:cs="Times New Roman"/>
                <w:sz w:val="22"/>
              </w:rPr>
              <w:t>4.</w:t>
            </w:r>
            <w:r w:rsidR="00A5614F">
              <w:rPr>
                <w:rFonts w:cs="Times New Roman"/>
                <w:sz w:val="22"/>
              </w:rPr>
              <w:t>31</w:t>
            </w:r>
          </w:p>
        </w:tc>
        <w:tc>
          <w:tcPr>
            <w:tcW w:w="462" w:type="pct"/>
            <w:vAlign w:val="center"/>
          </w:tcPr>
          <w:p w14:paraId="685FB4AF" w14:textId="77777777" w:rsidR="009C0149" w:rsidRPr="007C2F3C" w:rsidRDefault="009C0149" w:rsidP="00245024">
            <w:pPr>
              <w:spacing w:after="160"/>
              <w:jc w:val="left"/>
              <w:rPr>
                <w:rFonts w:cs="Times New Roman"/>
                <w:b/>
                <w:sz w:val="22"/>
              </w:rPr>
            </w:pPr>
          </w:p>
        </w:tc>
      </w:tr>
      <w:tr w:rsidR="009C0149" w:rsidRPr="00F538DD" w14:paraId="5193941B" w14:textId="77777777" w:rsidTr="00EE6C15">
        <w:trPr>
          <w:trHeight w:val="851"/>
          <w:jc w:val="center"/>
        </w:trPr>
        <w:tc>
          <w:tcPr>
            <w:tcW w:w="3856" w:type="pct"/>
            <w:vAlign w:val="center"/>
          </w:tcPr>
          <w:p w14:paraId="2D5F6137" w14:textId="77777777" w:rsidR="009C0149" w:rsidRPr="007C2F3C" w:rsidRDefault="009C0149" w:rsidP="00245024">
            <w:pPr>
              <w:pStyle w:val="AralkYok"/>
              <w:numPr>
                <w:ilvl w:val="0"/>
                <w:numId w:val="35"/>
              </w:numPr>
              <w:jc w:val="left"/>
              <w:rPr>
                <w:rFonts w:cs="Times New Roman"/>
                <w:sz w:val="22"/>
              </w:rPr>
            </w:pPr>
            <w:r w:rsidRPr="007C2F3C">
              <w:rPr>
                <w:rFonts w:cs="Times New Roman"/>
                <w:sz w:val="22"/>
              </w:rPr>
              <w:t>Radyasyon ile ilgili oluşabilecek maruziyetlerde radyasyon tipi, kaynağa olan uzaklık ve maruz kalma süresi etkilidir.</w:t>
            </w:r>
          </w:p>
        </w:tc>
        <w:tc>
          <w:tcPr>
            <w:tcW w:w="321" w:type="pct"/>
            <w:vAlign w:val="center"/>
          </w:tcPr>
          <w:p w14:paraId="3F213D4B" w14:textId="77777777" w:rsidR="009C0149" w:rsidRPr="007C2F3C" w:rsidRDefault="009C0149" w:rsidP="00245024">
            <w:pPr>
              <w:spacing w:after="160"/>
              <w:jc w:val="left"/>
              <w:rPr>
                <w:rFonts w:cs="Times New Roman"/>
                <w:sz w:val="22"/>
              </w:rPr>
            </w:pPr>
            <w:r w:rsidRPr="007C2F3C">
              <w:rPr>
                <w:rFonts w:cs="Times New Roman"/>
                <w:sz w:val="22"/>
              </w:rPr>
              <w:t>140</w:t>
            </w:r>
          </w:p>
        </w:tc>
        <w:tc>
          <w:tcPr>
            <w:tcW w:w="361" w:type="pct"/>
            <w:vAlign w:val="center"/>
          </w:tcPr>
          <w:p w14:paraId="79393691" w14:textId="0A4560B1" w:rsidR="009C0149" w:rsidRPr="007C2F3C" w:rsidRDefault="005C2F6E" w:rsidP="00245024">
            <w:pPr>
              <w:spacing w:after="160"/>
              <w:jc w:val="left"/>
              <w:rPr>
                <w:rFonts w:cs="Times New Roman"/>
                <w:sz w:val="22"/>
              </w:rPr>
            </w:pPr>
            <w:r>
              <w:rPr>
                <w:rFonts w:cs="Times New Roman"/>
                <w:sz w:val="22"/>
              </w:rPr>
              <w:t>4.</w:t>
            </w:r>
            <w:r w:rsidR="00A5614F">
              <w:rPr>
                <w:rFonts w:cs="Times New Roman"/>
                <w:sz w:val="22"/>
              </w:rPr>
              <w:t>17</w:t>
            </w:r>
          </w:p>
        </w:tc>
        <w:tc>
          <w:tcPr>
            <w:tcW w:w="462" w:type="pct"/>
            <w:vAlign w:val="center"/>
          </w:tcPr>
          <w:p w14:paraId="22EF4E17" w14:textId="77777777" w:rsidR="009C0149" w:rsidRPr="007C2F3C" w:rsidRDefault="009C0149" w:rsidP="00245024">
            <w:pPr>
              <w:spacing w:after="160"/>
              <w:jc w:val="left"/>
              <w:rPr>
                <w:rFonts w:cs="Times New Roman"/>
                <w:b/>
                <w:sz w:val="22"/>
              </w:rPr>
            </w:pPr>
          </w:p>
        </w:tc>
      </w:tr>
      <w:tr w:rsidR="009C0149" w:rsidRPr="00F538DD" w14:paraId="1308B2E3" w14:textId="77777777" w:rsidTr="00EE6C15">
        <w:trPr>
          <w:trHeight w:val="721"/>
          <w:jc w:val="center"/>
        </w:trPr>
        <w:tc>
          <w:tcPr>
            <w:tcW w:w="3856" w:type="pct"/>
            <w:vAlign w:val="center"/>
          </w:tcPr>
          <w:p w14:paraId="25A5C227" w14:textId="77777777" w:rsidR="009C0149" w:rsidRPr="007C2F3C" w:rsidRDefault="009C0149" w:rsidP="00245024">
            <w:pPr>
              <w:pStyle w:val="AralkYok"/>
              <w:numPr>
                <w:ilvl w:val="0"/>
                <w:numId w:val="35"/>
              </w:numPr>
              <w:jc w:val="left"/>
              <w:rPr>
                <w:rFonts w:cs="Times New Roman"/>
                <w:sz w:val="22"/>
              </w:rPr>
            </w:pPr>
            <w:r w:rsidRPr="007C2F3C">
              <w:rPr>
                <w:rFonts w:cs="Times New Roman"/>
                <w:sz w:val="22"/>
              </w:rPr>
              <w:t>Biyolojik ajanları içeren bir olayda maruziyetin olumsuz etkileri hemen kendini göstermeyebilir.</w:t>
            </w:r>
          </w:p>
        </w:tc>
        <w:tc>
          <w:tcPr>
            <w:tcW w:w="321" w:type="pct"/>
            <w:vAlign w:val="center"/>
          </w:tcPr>
          <w:p w14:paraId="63160CAF" w14:textId="77777777" w:rsidR="009C0149" w:rsidRPr="007C2F3C" w:rsidRDefault="009C0149" w:rsidP="00245024">
            <w:pPr>
              <w:spacing w:after="160"/>
              <w:jc w:val="left"/>
              <w:rPr>
                <w:rFonts w:cs="Times New Roman"/>
                <w:sz w:val="22"/>
              </w:rPr>
            </w:pPr>
            <w:r w:rsidRPr="007C2F3C">
              <w:rPr>
                <w:rFonts w:cs="Times New Roman"/>
                <w:sz w:val="22"/>
              </w:rPr>
              <w:t>140</w:t>
            </w:r>
          </w:p>
        </w:tc>
        <w:tc>
          <w:tcPr>
            <w:tcW w:w="361" w:type="pct"/>
            <w:vAlign w:val="center"/>
          </w:tcPr>
          <w:p w14:paraId="5FF19074" w14:textId="27A21A0F" w:rsidR="009C0149" w:rsidRPr="007C2F3C" w:rsidRDefault="005C2F6E" w:rsidP="00245024">
            <w:pPr>
              <w:spacing w:after="160"/>
              <w:jc w:val="left"/>
              <w:rPr>
                <w:rFonts w:cs="Times New Roman"/>
                <w:sz w:val="22"/>
              </w:rPr>
            </w:pPr>
            <w:r>
              <w:rPr>
                <w:rFonts w:cs="Times New Roman"/>
                <w:sz w:val="22"/>
              </w:rPr>
              <w:t>4.</w:t>
            </w:r>
            <w:r w:rsidR="00A5614F">
              <w:rPr>
                <w:rFonts w:cs="Times New Roman"/>
                <w:sz w:val="22"/>
              </w:rPr>
              <w:t>05</w:t>
            </w:r>
          </w:p>
        </w:tc>
        <w:tc>
          <w:tcPr>
            <w:tcW w:w="462" w:type="pct"/>
            <w:vAlign w:val="center"/>
          </w:tcPr>
          <w:p w14:paraId="513FAE25" w14:textId="77777777" w:rsidR="009C0149" w:rsidRPr="007C2F3C" w:rsidRDefault="009C0149" w:rsidP="00245024">
            <w:pPr>
              <w:spacing w:after="160"/>
              <w:jc w:val="left"/>
              <w:rPr>
                <w:rFonts w:cs="Times New Roman"/>
                <w:b/>
                <w:sz w:val="22"/>
              </w:rPr>
            </w:pPr>
          </w:p>
        </w:tc>
      </w:tr>
      <w:tr w:rsidR="009C0149" w:rsidRPr="00F538DD" w14:paraId="3720EA31" w14:textId="77777777" w:rsidTr="00EE6C15">
        <w:trPr>
          <w:jc w:val="center"/>
        </w:trPr>
        <w:tc>
          <w:tcPr>
            <w:tcW w:w="3856" w:type="pct"/>
            <w:vAlign w:val="center"/>
          </w:tcPr>
          <w:p w14:paraId="4FC36217" w14:textId="77777777" w:rsidR="009C0149" w:rsidRPr="007C2F3C" w:rsidRDefault="009C0149" w:rsidP="00245024">
            <w:pPr>
              <w:pStyle w:val="AralkYok"/>
              <w:numPr>
                <w:ilvl w:val="0"/>
                <w:numId w:val="35"/>
              </w:numPr>
              <w:jc w:val="left"/>
              <w:rPr>
                <w:rFonts w:cs="Times New Roman"/>
                <w:sz w:val="22"/>
              </w:rPr>
            </w:pPr>
            <w:r w:rsidRPr="007C2F3C">
              <w:rPr>
                <w:rFonts w:cs="Times New Roman"/>
                <w:sz w:val="22"/>
              </w:rPr>
              <w:t>Kimyasal ajanları içeren bir olayda kontamine olmuş kişi/kişilerden temas yoluyla maruziyet yaşamaktan endişeleniyorum.</w:t>
            </w:r>
          </w:p>
        </w:tc>
        <w:tc>
          <w:tcPr>
            <w:tcW w:w="321" w:type="pct"/>
            <w:vAlign w:val="center"/>
          </w:tcPr>
          <w:p w14:paraId="1596EBF8" w14:textId="77777777" w:rsidR="009C0149" w:rsidRPr="007C2F3C" w:rsidRDefault="009C0149" w:rsidP="00245024">
            <w:pPr>
              <w:spacing w:after="160"/>
              <w:jc w:val="left"/>
              <w:rPr>
                <w:rFonts w:cs="Times New Roman"/>
                <w:sz w:val="22"/>
              </w:rPr>
            </w:pPr>
            <w:r w:rsidRPr="007C2F3C">
              <w:rPr>
                <w:rFonts w:cs="Times New Roman"/>
                <w:sz w:val="22"/>
              </w:rPr>
              <w:t>140</w:t>
            </w:r>
          </w:p>
        </w:tc>
        <w:tc>
          <w:tcPr>
            <w:tcW w:w="361" w:type="pct"/>
            <w:vAlign w:val="center"/>
          </w:tcPr>
          <w:p w14:paraId="59E733E0" w14:textId="0E80CA42" w:rsidR="009C0149" w:rsidRPr="007C2F3C" w:rsidRDefault="005C2F6E" w:rsidP="00245024">
            <w:pPr>
              <w:spacing w:after="160"/>
              <w:jc w:val="left"/>
              <w:rPr>
                <w:rFonts w:cs="Times New Roman"/>
                <w:sz w:val="22"/>
              </w:rPr>
            </w:pPr>
            <w:r>
              <w:rPr>
                <w:rFonts w:cs="Times New Roman"/>
                <w:sz w:val="22"/>
              </w:rPr>
              <w:t>4.</w:t>
            </w:r>
            <w:r w:rsidR="00A5614F">
              <w:rPr>
                <w:rFonts w:cs="Times New Roman"/>
                <w:sz w:val="22"/>
              </w:rPr>
              <w:t>18</w:t>
            </w:r>
          </w:p>
        </w:tc>
        <w:tc>
          <w:tcPr>
            <w:tcW w:w="462" w:type="pct"/>
            <w:vAlign w:val="center"/>
          </w:tcPr>
          <w:p w14:paraId="15BE0DB7" w14:textId="77777777" w:rsidR="009C0149" w:rsidRPr="007C2F3C" w:rsidRDefault="009C0149" w:rsidP="00245024">
            <w:pPr>
              <w:spacing w:after="160"/>
              <w:jc w:val="left"/>
              <w:rPr>
                <w:rFonts w:cs="Times New Roman"/>
                <w:b/>
                <w:sz w:val="22"/>
              </w:rPr>
            </w:pPr>
          </w:p>
        </w:tc>
      </w:tr>
      <w:tr w:rsidR="009C0149" w:rsidRPr="00F538DD" w14:paraId="463CEBB2" w14:textId="77777777" w:rsidTr="00EE6C15">
        <w:trPr>
          <w:jc w:val="center"/>
        </w:trPr>
        <w:tc>
          <w:tcPr>
            <w:tcW w:w="3856" w:type="pct"/>
            <w:vAlign w:val="center"/>
          </w:tcPr>
          <w:p w14:paraId="04C522EF" w14:textId="77777777" w:rsidR="009C0149" w:rsidRPr="007C2F3C" w:rsidRDefault="009C0149" w:rsidP="00245024">
            <w:pPr>
              <w:pStyle w:val="AralkYok"/>
              <w:numPr>
                <w:ilvl w:val="0"/>
                <w:numId w:val="35"/>
              </w:numPr>
              <w:jc w:val="left"/>
              <w:rPr>
                <w:rFonts w:cs="Times New Roman"/>
                <w:sz w:val="22"/>
              </w:rPr>
            </w:pPr>
            <w:r w:rsidRPr="007C2F3C">
              <w:rPr>
                <w:rFonts w:cs="Times New Roman"/>
                <w:sz w:val="22"/>
              </w:rPr>
              <w:t>Nükleer kazalarda maruziyet; kanser oluşumuna, deri yanıklarına ve DNA’nın yapısının bozulmasına neden olabilir.</w:t>
            </w:r>
          </w:p>
        </w:tc>
        <w:tc>
          <w:tcPr>
            <w:tcW w:w="321" w:type="pct"/>
            <w:vAlign w:val="center"/>
          </w:tcPr>
          <w:p w14:paraId="19D9E918" w14:textId="77777777" w:rsidR="009C0149" w:rsidRPr="007C2F3C" w:rsidRDefault="009C0149" w:rsidP="00245024">
            <w:pPr>
              <w:spacing w:after="160"/>
              <w:jc w:val="left"/>
              <w:rPr>
                <w:rFonts w:cs="Times New Roman"/>
                <w:sz w:val="22"/>
              </w:rPr>
            </w:pPr>
            <w:r w:rsidRPr="007C2F3C">
              <w:rPr>
                <w:rFonts w:cs="Times New Roman"/>
                <w:sz w:val="22"/>
              </w:rPr>
              <w:t>140</w:t>
            </w:r>
          </w:p>
        </w:tc>
        <w:tc>
          <w:tcPr>
            <w:tcW w:w="361" w:type="pct"/>
            <w:vAlign w:val="center"/>
          </w:tcPr>
          <w:p w14:paraId="57CFEF05" w14:textId="489EF9A6" w:rsidR="009C0149" w:rsidRPr="007C2F3C" w:rsidRDefault="005C2F6E" w:rsidP="00245024">
            <w:pPr>
              <w:spacing w:after="160"/>
              <w:jc w:val="left"/>
              <w:rPr>
                <w:rFonts w:cs="Times New Roman"/>
                <w:sz w:val="22"/>
              </w:rPr>
            </w:pPr>
            <w:r>
              <w:rPr>
                <w:rFonts w:cs="Times New Roman"/>
                <w:sz w:val="22"/>
              </w:rPr>
              <w:t>4.</w:t>
            </w:r>
            <w:r w:rsidR="00A5614F">
              <w:rPr>
                <w:rFonts w:cs="Times New Roman"/>
                <w:sz w:val="22"/>
              </w:rPr>
              <w:t>26</w:t>
            </w:r>
          </w:p>
        </w:tc>
        <w:tc>
          <w:tcPr>
            <w:tcW w:w="462" w:type="pct"/>
            <w:vAlign w:val="center"/>
          </w:tcPr>
          <w:p w14:paraId="5F118096" w14:textId="77777777" w:rsidR="009C0149" w:rsidRPr="007C2F3C" w:rsidRDefault="009C0149" w:rsidP="00245024">
            <w:pPr>
              <w:spacing w:after="160"/>
              <w:jc w:val="left"/>
              <w:rPr>
                <w:rFonts w:cs="Times New Roman"/>
                <w:sz w:val="22"/>
              </w:rPr>
            </w:pPr>
          </w:p>
          <w:p w14:paraId="3D7ED84E" w14:textId="1E1CC5C3" w:rsidR="009C0149" w:rsidRPr="007C2F3C" w:rsidRDefault="005C2F6E" w:rsidP="00245024">
            <w:pPr>
              <w:jc w:val="right"/>
              <w:rPr>
                <w:rFonts w:cs="Times New Roman"/>
                <w:sz w:val="22"/>
              </w:rPr>
            </w:pPr>
            <w:r>
              <w:rPr>
                <w:rFonts w:cs="Times New Roman"/>
                <w:sz w:val="22"/>
              </w:rPr>
              <w:t>4.</w:t>
            </w:r>
            <w:r w:rsidR="00A5614F">
              <w:rPr>
                <w:rFonts w:cs="Times New Roman"/>
                <w:sz w:val="22"/>
              </w:rPr>
              <w:t>09</w:t>
            </w:r>
            <w:r w:rsidR="009C0149" w:rsidRPr="007C2F3C">
              <w:rPr>
                <w:rFonts w:cs="Times New Roman"/>
                <w:sz w:val="22"/>
              </w:rPr>
              <w:t xml:space="preserve"> </w:t>
            </w:r>
          </w:p>
        </w:tc>
      </w:tr>
      <w:tr w:rsidR="009C0149" w:rsidRPr="00F538DD" w14:paraId="412F9CBC" w14:textId="77777777" w:rsidTr="00EE6C15">
        <w:trPr>
          <w:trHeight w:val="968"/>
          <w:jc w:val="center"/>
        </w:trPr>
        <w:tc>
          <w:tcPr>
            <w:tcW w:w="3856" w:type="pct"/>
            <w:vAlign w:val="center"/>
          </w:tcPr>
          <w:p w14:paraId="2A2AF0D2" w14:textId="77777777" w:rsidR="009C0149" w:rsidRPr="007C2F3C" w:rsidRDefault="009C0149" w:rsidP="00245024">
            <w:pPr>
              <w:pStyle w:val="AralkYok"/>
              <w:numPr>
                <w:ilvl w:val="0"/>
                <w:numId w:val="35"/>
              </w:numPr>
              <w:jc w:val="left"/>
              <w:rPr>
                <w:rFonts w:cs="Times New Roman"/>
                <w:sz w:val="22"/>
              </w:rPr>
            </w:pPr>
            <w:r w:rsidRPr="007C2F3C">
              <w:rPr>
                <w:rFonts w:cs="Times New Roman"/>
                <w:sz w:val="22"/>
              </w:rPr>
              <w:t>Olay yerindeki buhar ve su birikintileri de dâhil olmak üzere dökülen veya saçılan zehirli maddeler ekipler için risklidir.</w:t>
            </w:r>
          </w:p>
        </w:tc>
        <w:tc>
          <w:tcPr>
            <w:tcW w:w="321" w:type="pct"/>
            <w:vAlign w:val="center"/>
          </w:tcPr>
          <w:p w14:paraId="4C656402" w14:textId="77777777" w:rsidR="009C0149" w:rsidRPr="007C2F3C" w:rsidRDefault="009C0149" w:rsidP="00245024">
            <w:pPr>
              <w:spacing w:after="160"/>
              <w:jc w:val="left"/>
              <w:rPr>
                <w:rFonts w:cs="Times New Roman"/>
                <w:sz w:val="22"/>
              </w:rPr>
            </w:pPr>
            <w:r w:rsidRPr="007C2F3C">
              <w:rPr>
                <w:rFonts w:cs="Times New Roman"/>
                <w:sz w:val="22"/>
              </w:rPr>
              <w:t>140</w:t>
            </w:r>
          </w:p>
        </w:tc>
        <w:tc>
          <w:tcPr>
            <w:tcW w:w="361" w:type="pct"/>
            <w:vAlign w:val="center"/>
          </w:tcPr>
          <w:p w14:paraId="68BA71A6" w14:textId="6E5BB757" w:rsidR="009C0149" w:rsidRPr="007C2F3C" w:rsidRDefault="005C2F6E" w:rsidP="00245024">
            <w:pPr>
              <w:spacing w:after="160"/>
              <w:jc w:val="left"/>
              <w:rPr>
                <w:rFonts w:cs="Times New Roman"/>
                <w:sz w:val="22"/>
              </w:rPr>
            </w:pPr>
            <w:r>
              <w:rPr>
                <w:rFonts w:cs="Times New Roman"/>
                <w:sz w:val="22"/>
              </w:rPr>
              <w:t>4.</w:t>
            </w:r>
            <w:r w:rsidR="00A5614F">
              <w:rPr>
                <w:rFonts w:cs="Times New Roman"/>
                <w:sz w:val="22"/>
              </w:rPr>
              <w:t>33</w:t>
            </w:r>
          </w:p>
        </w:tc>
        <w:tc>
          <w:tcPr>
            <w:tcW w:w="462" w:type="pct"/>
            <w:vAlign w:val="center"/>
          </w:tcPr>
          <w:p w14:paraId="53A6CDBD" w14:textId="77777777" w:rsidR="009C0149" w:rsidRPr="007C2F3C" w:rsidRDefault="009C0149" w:rsidP="00245024">
            <w:pPr>
              <w:spacing w:after="160"/>
              <w:jc w:val="left"/>
              <w:rPr>
                <w:rFonts w:cs="Times New Roman"/>
                <w:b/>
                <w:sz w:val="22"/>
              </w:rPr>
            </w:pPr>
          </w:p>
        </w:tc>
      </w:tr>
      <w:tr w:rsidR="009C0149" w:rsidRPr="00F538DD" w14:paraId="1A459874" w14:textId="77777777" w:rsidTr="00EE6C15">
        <w:trPr>
          <w:trHeight w:val="713"/>
          <w:jc w:val="center"/>
        </w:trPr>
        <w:tc>
          <w:tcPr>
            <w:tcW w:w="3856" w:type="pct"/>
            <w:vAlign w:val="center"/>
          </w:tcPr>
          <w:p w14:paraId="5A9CA04D" w14:textId="77777777" w:rsidR="009C0149" w:rsidRPr="007C2F3C" w:rsidRDefault="009C0149" w:rsidP="00245024">
            <w:pPr>
              <w:pStyle w:val="AralkYok"/>
              <w:numPr>
                <w:ilvl w:val="0"/>
                <w:numId w:val="35"/>
              </w:numPr>
              <w:jc w:val="left"/>
              <w:rPr>
                <w:rFonts w:cs="Times New Roman"/>
                <w:sz w:val="22"/>
              </w:rPr>
            </w:pPr>
            <w:r w:rsidRPr="007C2F3C">
              <w:rPr>
                <w:rFonts w:cs="Times New Roman"/>
                <w:sz w:val="22"/>
              </w:rPr>
              <w:t xml:space="preserve">KBRN tehlikelerinden işimden dolayı daha hızlı ve daha kolay etkileneceğimi düşünüyorum. </w:t>
            </w:r>
          </w:p>
        </w:tc>
        <w:tc>
          <w:tcPr>
            <w:tcW w:w="321" w:type="pct"/>
            <w:vAlign w:val="center"/>
          </w:tcPr>
          <w:p w14:paraId="45BE992B" w14:textId="77777777" w:rsidR="009C0149" w:rsidRPr="007C2F3C" w:rsidRDefault="009C0149" w:rsidP="00245024">
            <w:pPr>
              <w:spacing w:after="160"/>
              <w:jc w:val="left"/>
              <w:rPr>
                <w:rFonts w:cs="Times New Roman"/>
                <w:sz w:val="22"/>
              </w:rPr>
            </w:pPr>
            <w:r w:rsidRPr="007C2F3C">
              <w:rPr>
                <w:rFonts w:cs="Times New Roman"/>
                <w:sz w:val="22"/>
              </w:rPr>
              <w:t>140</w:t>
            </w:r>
          </w:p>
        </w:tc>
        <w:tc>
          <w:tcPr>
            <w:tcW w:w="361" w:type="pct"/>
            <w:vAlign w:val="center"/>
          </w:tcPr>
          <w:p w14:paraId="3C06CF61" w14:textId="0E8A3377" w:rsidR="009C0149" w:rsidRPr="007C2F3C" w:rsidRDefault="005C2F6E" w:rsidP="00245024">
            <w:pPr>
              <w:spacing w:after="160"/>
              <w:jc w:val="left"/>
              <w:rPr>
                <w:rFonts w:cs="Times New Roman"/>
                <w:sz w:val="22"/>
              </w:rPr>
            </w:pPr>
            <w:r>
              <w:rPr>
                <w:rFonts w:cs="Times New Roman"/>
                <w:sz w:val="22"/>
              </w:rPr>
              <w:t>4.</w:t>
            </w:r>
            <w:r w:rsidR="00A5614F">
              <w:rPr>
                <w:rFonts w:cs="Times New Roman"/>
                <w:sz w:val="22"/>
              </w:rPr>
              <w:t>10</w:t>
            </w:r>
          </w:p>
        </w:tc>
        <w:tc>
          <w:tcPr>
            <w:tcW w:w="462" w:type="pct"/>
            <w:vAlign w:val="center"/>
          </w:tcPr>
          <w:p w14:paraId="6C4E7E06" w14:textId="77777777" w:rsidR="009C0149" w:rsidRPr="007C2F3C" w:rsidRDefault="009C0149" w:rsidP="00245024">
            <w:pPr>
              <w:spacing w:after="160"/>
              <w:jc w:val="left"/>
              <w:rPr>
                <w:rFonts w:cs="Times New Roman"/>
                <w:b/>
                <w:sz w:val="22"/>
              </w:rPr>
            </w:pPr>
          </w:p>
        </w:tc>
      </w:tr>
      <w:tr w:rsidR="009C0149" w:rsidRPr="00F538DD" w14:paraId="336FD623" w14:textId="77777777" w:rsidTr="00EE6C15">
        <w:trPr>
          <w:trHeight w:val="708"/>
          <w:jc w:val="center"/>
        </w:trPr>
        <w:tc>
          <w:tcPr>
            <w:tcW w:w="3856" w:type="pct"/>
            <w:vAlign w:val="center"/>
          </w:tcPr>
          <w:p w14:paraId="7AF65FBF" w14:textId="77777777" w:rsidR="009C0149" w:rsidRPr="007C2F3C" w:rsidRDefault="009C0149" w:rsidP="00245024">
            <w:pPr>
              <w:pStyle w:val="AralkYok"/>
              <w:numPr>
                <w:ilvl w:val="0"/>
                <w:numId w:val="35"/>
              </w:numPr>
              <w:jc w:val="left"/>
              <w:rPr>
                <w:rFonts w:cs="Times New Roman"/>
                <w:sz w:val="22"/>
              </w:rPr>
            </w:pPr>
            <w:r w:rsidRPr="007C2F3C">
              <w:rPr>
                <w:rFonts w:cs="Times New Roman"/>
                <w:sz w:val="22"/>
              </w:rPr>
              <w:t>KBRN ile ilgili bir olaya müdahale etmek için gönüllü olurdum.</w:t>
            </w:r>
          </w:p>
        </w:tc>
        <w:tc>
          <w:tcPr>
            <w:tcW w:w="321" w:type="pct"/>
            <w:vAlign w:val="center"/>
          </w:tcPr>
          <w:p w14:paraId="58C418C6" w14:textId="77777777" w:rsidR="009C0149" w:rsidRPr="007C2F3C" w:rsidRDefault="009C0149" w:rsidP="00245024">
            <w:pPr>
              <w:spacing w:after="160"/>
              <w:jc w:val="left"/>
              <w:rPr>
                <w:rFonts w:cs="Times New Roman"/>
                <w:sz w:val="22"/>
              </w:rPr>
            </w:pPr>
            <w:r w:rsidRPr="007C2F3C">
              <w:rPr>
                <w:rFonts w:cs="Times New Roman"/>
                <w:sz w:val="22"/>
              </w:rPr>
              <w:t>140</w:t>
            </w:r>
          </w:p>
        </w:tc>
        <w:tc>
          <w:tcPr>
            <w:tcW w:w="361" w:type="pct"/>
            <w:vAlign w:val="center"/>
          </w:tcPr>
          <w:p w14:paraId="75F73D77" w14:textId="0EAA6C26" w:rsidR="009C0149" w:rsidRPr="007C2F3C" w:rsidRDefault="005C2F6E" w:rsidP="00245024">
            <w:pPr>
              <w:spacing w:after="160"/>
              <w:jc w:val="left"/>
              <w:rPr>
                <w:rFonts w:cs="Times New Roman"/>
                <w:sz w:val="22"/>
              </w:rPr>
            </w:pPr>
            <w:r>
              <w:rPr>
                <w:rFonts w:cs="Times New Roman"/>
                <w:sz w:val="22"/>
              </w:rPr>
              <w:t>3.</w:t>
            </w:r>
            <w:r w:rsidR="00A5614F">
              <w:rPr>
                <w:rFonts w:cs="Times New Roman"/>
                <w:sz w:val="22"/>
              </w:rPr>
              <w:t>10</w:t>
            </w:r>
          </w:p>
        </w:tc>
        <w:tc>
          <w:tcPr>
            <w:tcW w:w="462" w:type="pct"/>
            <w:vAlign w:val="center"/>
          </w:tcPr>
          <w:p w14:paraId="28FE00C2" w14:textId="77777777" w:rsidR="009C0149" w:rsidRPr="007C2F3C" w:rsidRDefault="009C0149" w:rsidP="00245024">
            <w:pPr>
              <w:spacing w:after="160"/>
              <w:jc w:val="left"/>
              <w:rPr>
                <w:rFonts w:cs="Times New Roman"/>
                <w:b/>
                <w:sz w:val="22"/>
              </w:rPr>
            </w:pPr>
          </w:p>
        </w:tc>
      </w:tr>
      <w:tr w:rsidR="009C0149" w:rsidRPr="00F538DD" w14:paraId="2755DBB0" w14:textId="77777777" w:rsidTr="00EE6C15">
        <w:trPr>
          <w:trHeight w:val="718"/>
          <w:jc w:val="center"/>
        </w:trPr>
        <w:tc>
          <w:tcPr>
            <w:tcW w:w="3856" w:type="pct"/>
            <w:vAlign w:val="center"/>
          </w:tcPr>
          <w:p w14:paraId="6476D760" w14:textId="77777777" w:rsidR="009C0149" w:rsidRPr="007C2F3C" w:rsidRDefault="009C0149" w:rsidP="00245024">
            <w:pPr>
              <w:pStyle w:val="AralkYok"/>
              <w:numPr>
                <w:ilvl w:val="0"/>
                <w:numId w:val="35"/>
              </w:numPr>
              <w:jc w:val="left"/>
              <w:rPr>
                <w:rFonts w:cs="Times New Roman"/>
                <w:sz w:val="22"/>
              </w:rPr>
            </w:pPr>
            <w:r w:rsidRPr="007C2F3C">
              <w:rPr>
                <w:rFonts w:cs="Times New Roman"/>
                <w:sz w:val="22"/>
              </w:rPr>
              <w:t>KBRN olaylarının gelecek nesiller için bir tehdit oluşturabileceğini düşünüyorum.</w:t>
            </w:r>
          </w:p>
        </w:tc>
        <w:tc>
          <w:tcPr>
            <w:tcW w:w="321" w:type="pct"/>
            <w:vAlign w:val="center"/>
          </w:tcPr>
          <w:p w14:paraId="3E3175D6" w14:textId="77777777" w:rsidR="009C0149" w:rsidRPr="007C2F3C" w:rsidRDefault="009C0149" w:rsidP="00245024">
            <w:pPr>
              <w:spacing w:after="160"/>
              <w:jc w:val="left"/>
              <w:rPr>
                <w:rFonts w:cs="Times New Roman"/>
                <w:sz w:val="22"/>
              </w:rPr>
            </w:pPr>
            <w:r w:rsidRPr="007C2F3C">
              <w:rPr>
                <w:rFonts w:cs="Times New Roman"/>
                <w:sz w:val="22"/>
              </w:rPr>
              <w:t>140</w:t>
            </w:r>
          </w:p>
        </w:tc>
        <w:tc>
          <w:tcPr>
            <w:tcW w:w="361" w:type="pct"/>
            <w:vAlign w:val="center"/>
          </w:tcPr>
          <w:p w14:paraId="0A82652B" w14:textId="6D9028FF" w:rsidR="009C0149" w:rsidRPr="007C2F3C" w:rsidRDefault="005C2F6E" w:rsidP="00245024">
            <w:pPr>
              <w:spacing w:after="160"/>
              <w:jc w:val="left"/>
              <w:rPr>
                <w:rFonts w:cs="Times New Roman"/>
                <w:sz w:val="22"/>
              </w:rPr>
            </w:pPr>
            <w:r>
              <w:rPr>
                <w:rFonts w:cs="Times New Roman"/>
                <w:sz w:val="22"/>
              </w:rPr>
              <w:t>4.</w:t>
            </w:r>
            <w:r w:rsidR="00A5614F">
              <w:rPr>
                <w:rFonts w:cs="Times New Roman"/>
                <w:sz w:val="22"/>
              </w:rPr>
              <w:t>27</w:t>
            </w:r>
          </w:p>
        </w:tc>
        <w:tc>
          <w:tcPr>
            <w:tcW w:w="462" w:type="pct"/>
            <w:vAlign w:val="center"/>
          </w:tcPr>
          <w:p w14:paraId="476FCE9B" w14:textId="77777777" w:rsidR="009C0149" w:rsidRPr="007C2F3C" w:rsidRDefault="009C0149" w:rsidP="00245024">
            <w:pPr>
              <w:spacing w:after="160"/>
              <w:jc w:val="left"/>
              <w:rPr>
                <w:rFonts w:cs="Times New Roman"/>
                <w:b/>
                <w:sz w:val="22"/>
              </w:rPr>
            </w:pPr>
          </w:p>
        </w:tc>
      </w:tr>
      <w:tr w:rsidR="009C0149" w:rsidRPr="00F538DD" w14:paraId="1698111E" w14:textId="77777777" w:rsidTr="00EE6C15">
        <w:trPr>
          <w:trHeight w:val="715"/>
          <w:jc w:val="center"/>
        </w:trPr>
        <w:tc>
          <w:tcPr>
            <w:tcW w:w="3856" w:type="pct"/>
            <w:vAlign w:val="center"/>
          </w:tcPr>
          <w:p w14:paraId="23D9BE70" w14:textId="77777777" w:rsidR="009C0149" w:rsidRPr="007C2F3C" w:rsidRDefault="009C0149" w:rsidP="00245024">
            <w:pPr>
              <w:pStyle w:val="AralkYok"/>
              <w:numPr>
                <w:ilvl w:val="0"/>
                <w:numId w:val="35"/>
              </w:numPr>
              <w:jc w:val="left"/>
              <w:rPr>
                <w:rFonts w:cs="Times New Roman"/>
                <w:sz w:val="22"/>
              </w:rPr>
            </w:pPr>
            <w:r w:rsidRPr="007C2F3C">
              <w:rPr>
                <w:rFonts w:cs="Times New Roman"/>
                <w:sz w:val="22"/>
              </w:rPr>
              <w:t>KBRN olaylarında çok sayıda kişiyi içerebilecek risk durumları vardır.</w:t>
            </w:r>
          </w:p>
        </w:tc>
        <w:tc>
          <w:tcPr>
            <w:tcW w:w="321" w:type="pct"/>
            <w:vAlign w:val="center"/>
          </w:tcPr>
          <w:p w14:paraId="736B9DCF" w14:textId="77777777" w:rsidR="009C0149" w:rsidRPr="007C2F3C" w:rsidRDefault="009C0149" w:rsidP="00245024">
            <w:pPr>
              <w:spacing w:after="160"/>
              <w:jc w:val="left"/>
              <w:rPr>
                <w:rFonts w:cs="Times New Roman"/>
                <w:sz w:val="22"/>
              </w:rPr>
            </w:pPr>
            <w:r w:rsidRPr="007C2F3C">
              <w:rPr>
                <w:rFonts w:cs="Times New Roman"/>
                <w:sz w:val="22"/>
              </w:rPr>
              <w:t>140</w:t>
            </w:r>
          </w:p>
        </w:tc>
        <w:tc>
          <w:tcPr>
            <w:tcW w:w="361" w:type="pct"/>
            <w:vAlign w:val="center"/>
          </w:tcPr>
          <w:p w14:paraId="02920736" w14:textId="11C98F8E" w:rsidR="009C0149" w:rsidRPr="007C2F3C" w:rsidRDefault="005C2F6E" w:rsidP="00245024">
            <w:pPr>
              <w:spacing w:after="160"/>
              <w:jc w:val="left"/>
              <w:rPr>
                <w:rFonts w:cs="Times New Roman"/>
                <w:sz w:val="22"/>
              </w:rPr>
            </w:pPr>
            <w:r>
              <w:rPr>
                <w:rFonts w:cs="Times New Roman"/>
                <w:sz w:val="22"/>
              </w:rPr>
              <w:t>4.</w:t>
            </w:r>
            <w:r w:rsidR="00A5614F">
              <w:rPr>
                <w:rFonts w:cs="Times New Roman"/>
                <w:sz w:val="22"/>
              </w:rPr>
              <w:t>39</w:t>
            </w:r>
          </w:p>
        </w:tc>
        <w:tc>
          <w:tcPr>
            <w:tcW w:w="462" w:type="pct"/>
            <w:vAlign w:val="center"/>
          </w:tcPr>
          <w:p w14:paraId="372B6395" w14:textId="77777777" w:rsidR="009C0149" w:rsidRPr="007C2F3C" w:rsidRDefault="009C0149" w:rsidP="00245024">
            <w:pPr>
              <w:spacing w:after="160"/>
              <w:jc w:val="left"/>
              <w:rPr>
                <w:rFonts w:cs="Times New Roman"/>
                <w:b/>
                <w:sz w:val="22"/>
              </w:rPr>
            </w:pPr>
          </w:p>
        </w:tc>
      </w:tr>
      <w:tr w:rsidR="009C0149" w:rsidRPr="00F538DD" w14:paraId="1CF352AD" w14:textId="77777777" w:rsidTr="00EE6C15">
        <w:trPr>
          <w:trHeight w:val="838"/>
          <w:jc w:val="center"/>
        </w:trPr>
        <w:tc>
          <w:tcPr>
            <w:tcW w:w="3856" w:type="pct"/>
            <w:vAlign w:val="center"/>
          </w:tcPr>
          <w:p w14:paraId="62D5690A" w14:textId="77777777" w:rsidR="009C0149" w:rsidRPr="007C2F3C" w:rsidRDefault="009C0149" w:rsidP="00245024">
            <w:pPr>
              <w:pStyle w:val="AralkYok"/>
              <w:numPr>
                <w:ilvl w:val="0"/>
                <w:numId w:val="35"/>
              </w:numPr>
              <w:jc w:val="left"/>
              <w:rPr>
                <w:rFonts w:cs="Times New Roman"/>
                <w:sz w:val="22"/>
              </w:rPr>
            </w:pPr>
            <w:r w:rsidRPr="007C2F3C">
              <w:rPr>
                <w:rFonts w:cs="Times New Roman"/>
                <w:sz w:val="22"/>
              </w:rPr>
              <w:t>Kişisel koruyucu donanımların olay yerindeki KBRN tehlikelerine karşı önemli koruma sağlayacağını düşünüyorum.</w:t>
            </w:r>
          </w:p>
        </w:tc>
        <w:tc>
          <w:tcPr>
            <w:tcW w:w="321" w:type="pct"/>
            <w:vAlign w:val="center"/>
          </w:tcPr>
          <w:p w14:paraId="302B86DD" w14:textId="77777777" w:rsidR="009C0149" w:rsidRPr="007C2F3C" w:rsidRDefault="009C0149" w:rsidP="00245024">
            <w:pPr>
              <w:spacing w:after="160"/>
              <w:jc w:val="left"/>
              <w:rPr>
                <w:rFonts w:cs="Times New Roman"/>
                <w:sz w:val="22"/>
              </w:rPr>
            </w:pPr>
            <w:r w:rsidRPr="007C2F3C">
              <w:rPr>
                <w:rFonts w:cs="Times New Roman"/>
                <w:sz w:val="22"/>
              </w:rPr>
              <w:t>140</w:t>
            </w:r>
          </w:p>
        </w:tc>
        <w:tc>
          <w:tcPr>
            <w:tcW w:w="361" w:type="pct"/>
            <w:vAlign w:val="center"/>
          </w:tcPr>
          <w:p w14:paraId="10E1AB26" w14:textId="3444C363" w:rsidR="009C0149" w:rsidRPr="007C2F3C" w:rsidRDefault="005C2F6E" w:rsidP="00245024">
            <w:pPr>
              <w:spacing w:after="160"/>
              <w:jc w:val="left"/>
              <w:rPr>
                <w:rFonts w:cs="Times New Roman"/>
                <w:sz w:val="22"/>
              </w:rPr>
            </w:pPr>
            <w:r>
              <w:rPr>
                <w:rFonts w:cs="Times New Roman"/>
                <w:sz w:val="22"/>
              </w:rPr>
              <w:t>4.</w:t>
            </w:r>
            <w:r w:rsidR="00A5614F">
              <w:rPr>
                <w:rFonts w:cs="Times New Roman"/>
                <w:sz w:val="22"/>
              </w:rPr>
              <w:t>27</w:t>
            </w:r>
          </w:p>
        </w:tc>
        <w:tc>
          <w:tcPr>
            <w:tcW w:w="462" w:type="pct"/>
            <w:vAlign w:val="center"/>
          </w:tcPr>
          <w:p w14:paraId="3C6F82A2" w14:textId="77777777" w:rsidR="009C0149" w:rsidRPr="007C2F3C" w:rsidRDefault="009C0149" w:rsidP="00245024">
            <w:pPr>
              <w:spacing w:after="160"/>
              <w:jc w:val="left"/>
              <w:rPr>
                <w:rFonts w:cs="Times New Roman"/>
                <w:b/>
                <w:sz w:val="22"/>
              </w:rPr>
            </w:pPr>
          </w:p>
        </w:tc>
      </w:tr>
      <w:tr w:rsidR="009C0149" w:rsidRPr="00F538DD" w14:paraId="33D0EFE1" w14:textId="77777777" w:rsidTr="00EE6C15">
        <w:trPr>
          <w:trHeight w:val="708"/>
          <w:jc w:val="center"/>
        </w:trPr>
        <w:tc>
          <w:tcPr>
            <w:tcW w:w="3856" w:type="pct"/>
            <w:vAlign w:val="center"/>
          </w:tcPr>
          <w:p w14:paraId="3DB777D0" w14:textId="77777777" w:rsidR="009C0149" w:rsidRPr="007C2F3C" w:rsidRDefault="009C0149" w:rsidP="00245024">
            <w:pPr>
              <w:pStyle w:val="AralkYok"/>
              <w:numPr>
                <w:ilvl w:val="0"/>
                <w:numId w:val="35"/>
              </w:numPr>
              <w:jc w:val="left"/>
              <w:rPr>
                <w:rFonts w:cs="Times New Roman"/>
                <w:sz w:val="22"/>
              </w:rPr>
            </w:pPr>
            <w:r w:rsidRPr="007C2F3C">
              <w:rPr>
                <w:rFonts w:cs="Times New Roman"/>
                <w:sz w:val="22"/>
              </w:rPr>
              <w:t xml:space="preserve">KBRN tehlikelerine maruziyet yaşarsam kişisel beceri ve gayretle olası zararlı etkilerin üstesinden gelirim. </w:t>
            </w:r>
          </w:p>
        </w:tc>
        <w:tc>
          <w:tcPr>
            <w:tcW w:w="321" w:type="pct"/>
            <w:vAlign w:val="center"/>
          </w:tcPr>
          <w:p w14:paraId="427C2C8C" w14:textId="77777777" w:rsidR="009C0149" w:rsidRPr="007C2F3C" w:rsidRDefault="009C0149" w:rsidP="00245024">
            <w:pPr>
              <w:spacing w:after="160"/>
              <w:jc w:val="left"/>
              <w:rPr>
                <w:rFonts w:cs="Times New Roman"/>
                <w:sz w:val="22"/>
              </w:rPr>
            </w:pPr>
            <w:r w:rsidRPr="007C2F3C">
              <w:rPr>
                <w:rFonts w:cs="Times New Roman"/>
                <w:sz w:val="22"/>
              </w:rPr>
              <w:t>140</w:t>
            </w:r>
          </w:p>
        </w:tc>
        <w:tc>
          <w:tcPr>
            <w:tcW w:w="361" w:type="pct"/>
            <w:vAlign w:val="center"/>
          </w:tcPr>
          <w:p w14:paraId="30C5C35D" w14:textId="78336914" w:rsidR="009C0149" w:rsidRPr="007C2F3C" w:rsidRDefault="005C2F6E" w:rsidP="00245024">
            <w:pPr>
              <w:spacing w:after="160"/>
              <w:jc w:val="left"/>
              <w:rPr>
                <w:rFonts w:cs="Times New Roman"/>
                <w:sz w:val="22"/>
              </w:rPr>
            </w:pPr>
            <w:r>
              <w:rPr>
                <w:rFonts w:cs="Times New Roman"/>
                <w:sz w:val="22"/>
              </w:rPr>
              <w:t>3.</w:t>
            </w:r>
            <w:r w:rsidR="00A5614F">
              <w:rPr>
                <w:rFonts w:cs="Times New Roman"/>
                <w:sz w:val="22"/>
              </w:rPr>
              <w:t>46</w:t>
            </w:r>
          </w:p>
        </w:tc>
        <w:tc>
          <w:tcPr>
            <w:tcW w:w="462" w:type="pct"/>
            <w:vAlign w:val="center"/>
          </w:tcPr>
          <w:p w14:paraId="2DE48BB8" w14:textId="77777777" w:rsidR="009C0149" w:rsidRPr="007C2F3C" w:rsidRDefault="009C0149" w:rsidP="00245024">
            <w:pPr>
              <w:spacing w:after="160"/>
              <w:jc w:val="left"/>
              <w:rPr>
                <w:rFonts w:cs="Times New Roman"/>
                <w:b/>
                <w:sz w:val="22"/>
              </w:rPr>
            </w:pPr>
          </w:p>
        </w:tc>
      </w:tr>
      <w:tr w:rsidR="009C0149" w:rsidRPr="00F538DD" w14:paraId="2771B6AB" w14:textId="77777777" w:rsidTr="00EE6C15">
        <w:trPr>
          <w:jc w:val="center"/>
        </w:trPr>
        <w:tc>
          <w:tcPr>
            <w:tcW w:w="3856" w:type="pct"/>
            <w:vAlign w:val="center"/>
          </w:tcPr>
          <w:p w14:paraId="718F6300" w14:textId="77777777" w:rsidR="009C0149" w:rsidRPr="007C2F3C" w:rsidRDefault="009C0149" w:rsidP="00245024">
            <w:pPr>
              <w:pStyle w:val="AralkYok"/>
              <w:numPr>
                <w:ilvl w:val="0"/>
                <w:numId w:val="35"/>
              </w:numPr>
              <w:jc w:val="left"/>
              <w:rPr>
                <w:rFonts w:cs="Times New Roman"/>
                <w:sz w:val="22"/>
              </w:rPr>
            </w:pPr>
            <w:r w:rsidRPr="007C2F3C">
              <w:rPr>
                <w:rFonts w:cs="Times New Roman"/>
                <w:sz w:val="22"/>
              </w:rPr>
              <w:t>KBRN tehlikelerinden zarar görmekten/yaralanmaktan endişelenirim.</w:t>
            </w:r>
          </w:p>
        </w:tc>
        <w:tc>
          <w:tcPr>
            <w:tcW w:w="321" w:type="pct"/>
            <w:vAlign w:val="center"/>
          </w:tcPr>
          <w:p w14:paraId="24D5F628" w14:textId="77777777" w:rsidR="009C0149" w:rsidRPr="007C2F3C" w:rsidRDefault="009C0149" w:rsidP="00245024">
            <w:pPr>
              <w:spacing w:after="160"/>
              <w:jc w:val="left"/>
              <w:rPr>
                <w:rFonts w:cs="Times New Roman"/>
                <w:sz w:val="22"/>
              </w:rPr>
            </w:pPr>
            <w:r w:rsidRPr="007C2F3C">
              <w:rPr>
                <w:rFonts w:cs="Times New Roman"/>
                <w:sz w:val="22"/>
              </w:rPr>
              <w:t>140</w:t>
            </w:r>
          </w:p>
        </w:tc>
        <w:tc>
          <w:tcPr>
            <w:tcW w:w="361" w:type="pct"/>
            <w:vAlign w:val="center"/>
          </w:tcPr>
          <w:p w14:paraId="3F511973" w14:textId="678B0AD3" w:rsidR="009C0149" w:rsidRPr="007C2F3C" w:rsidRDefault="005C2F6E" w:rsidP="00245024">
            <w:pPr>
              <w:spacing w:after="160"/>
              <w:jc w:val="left"/>
              <w:rPr>
                <w:rFonts w:cs="Times New Roman"/>
                <w:sz w:val="22"/>
              </w:rPr>
            </w:pPr>
            <w:r>
              <w:rPr>
                <w:rFonts w:cs="Times New Roman"/>
                <w:sz w:val="22"/>
              </w:rPr>
              <w:t>4.</w:t>
            </w:r>
            <w:r w:rsidR="00A5614F">
              <w:rPr>
                <w:rFonts w:cs="Times New Roman"/>
                <w:sz w:val="22"/>
              </w:rPr>
              <w:t>30</w:t>
            </w:r>
          </w:p>
        </w:tc>
        <w:tc>
          <w:tcPr>
            <w:tcW w:w="462" w:type="pct"/>
            <w:vAlign w:val="center"/>
          </w:tcPr>
          <w:p w14:paraId="254A1E1B" w14:textId="77777777" w:rsidR="009C0149" w:rsidRPr="007C2F3C" w:rsidRDefault="009C0149" w:rsidP="00245024">
            <w:pPr>
              <w:spacing w:after="160"/>
              <w:jc w:val="left"/>
              <w:rPr>
                <w:rFonts w:cs="Times New Roman"/>
                <w:b/>
                <w:sz w:val="22"/>
              </w:rPr>
            </w:pPr>
          </w:p>
        </w:tc>
      </w:tr>
    </w:tbl>
    <w:p w14:paraId="73BDD214" w14:textId="77777777" w:rsidR="00ED37A1" w:rsidRDefault="00A5614F" w:rsidP="009C0149">
      <w:r>
        <w:tab/>
      </w:r>
    </w:p>
    <w:p w14:paraId="67A5F254" w14:textId="695471DA" w:rsidR="009C0149" w:rsidRPr="001E4AE0" w:rsidRDefault="00ED37A1" w:rsidP="009C0149">
      <w:r>
        <w:tab/>
      </w:r>
      <w:r w:rsidR="00A5614F">
        <w:t>Tablo 2.21</w:t>
      </w:r>
      <w:r w:rsidR="009C0149">
        <w:t>’ e</w:t>
      </w:r>
      <w:r w:rsidR="009C0149" w:rsidRPr="007C2F3C">
        <w:t xml:space="preserve"> göre ortalaması en yüksek olan madde </w:t>
      </w:r>
      <w:r w:rsidR="009C0149">
        <w:t>(</w:t>
      </w:r>
      <w:r w:rsidR="005C2F6E">
        <w:t>4.</w:t>
      </w:r>
      <w:r w:rsidR="00AD2CFD">
        <w:t>39</w:t>
      </w:r>
      <w:r w:rsidR="009C0149">
        <w:t>)</w:t>
      </w:r>
      <w:r w:rsidR="009C0149" w:rsidRPr="007C2F3C">
        <w:t xml:space="preserve"> ortalamayla “KBRN olaylarında çok sayıda kişiyi içerebilecek risk durumları vardır.” maddesi olmuştur</w:t>
      </w:r>
      <w:r w:rsidR="009C0149" w:rsidRPr="00815F5F">
        <w:rPr>
          <w:rFonts w:cs="Times New Roman"/>
        </w:rPr>
        <w:t>.</w:t>
      </w:r>
      <w:r w:rsidR="009C0149">
        <w:rPr>
          <w:rFonts w:cs="Times New Roman"/>
        </w:rPr>
        <w:t xml:space="preserve"> </w:t>
      </w:r>
    </w:p>
    <w:p w14:paraId="644E7986" w14:textId="4FA06226" w:rsidR="009C0149" w:rsidRDefault="00A5614F" w:rsidP="00B54C09">
      <w:r>
        <w:lastRenderedPageBreak/>
        <w:tab/>
        <w:t>Tablo 2.21</w:t>
      </w:r>
      <w:r w:rsidR="009C0149">
        <w:t>’ e göre or</w:t>
      </w:r>
      <w:r w:rsidR="005C2F6E">
        <w:t>talaması en düşük olan madde (3.</w:t>
      </w:r>
      <w:r w:rsidR="00AD2CFD">
        <w:t>10</w:t>
      </w:r>
      <w:r w:rsidR="009C0149">
        <w:t>) ortalamayla “</w:t>
      </w:r>
      <w:r w:rsidR="009C0149" w:rsidRPr="007C2F3C">
        <w:t>KBRN ile ilgili bir olaya müdahale etmek için gönüllü olurdum.</w:t>
      </w:r>
      <w:r w:rsidR="009C0149">
        <w:t>” maddesi olmuştur.</w:t>
      </w:r>
    </w:p>
    <w:p w14:paraId="3198F0EF" w14:textId="5FA8B664" w:rsidR="009C0149" w:rsidRDefault="00A5614F" w:rsidP="00B54C09">
      <w:r>
        <w:tab/>
        <w:t>Tablo 2.21</w:t>
      </w:r>
      <w:r w:rsidR="009C0149">
        <w:t>’ e göre a</w:t>
      </w:r>
      <w:r w:rsidR="009C0149" w:rsidRPr="000E550F">
        <w:t xml:space="preserve">raştırmaya katılan bireylerin </w:t>
      </w:r>
      <w:r w:rsidR="009C0149" w:rsidRPr="007C2F3C">
        <w:t xml:space="preserve">KBRN tehlikelerine yönelik risk algısı </w:t>
      </w:r>
      <w:r w:rsidR="009C0149" w:rsidRPr="000E550F">
        <w:t>düze</w:t>
      </w:r>
      <w:r w:rsidR="009C0149">
        <w:t>ylerinin ge</w:t>
      </w:r>
      <w:r w:rsidR="005C2F6E">
        <w:t>nel ortalamasının (4.</w:t>
      </w:r>
      <w:r w:rsidR="00AD2CFD">
        <w:t>09</w:t>
      </w:r>
      <w:r w:rsidR="009C0149" w:rsidRPr="000E550F">
        <w:t>) olduğu tespit edilmiştir.</w:t>
      </w:r>
    </w:p>
    <w:p w14:paraId="4B94E3F3" w14:textId="515D2738" w:rsidR="001069B4" w:rsidRPr="009C0149" w:rsidRDefault="001069B4" w:rsidP="00B54C09"/>
    <w:p w14:paraId="1EC902D4" w14:textId="575093CC" w:rsidR="00CA2C79" w:rsidRDefault="001069B4" w:rsidP="00B54C09">
      <w:r>
        <w:tab/>
      </w:r>
      <w:r w:rsidR="00CA2C79" w:rsidRPr="00227009">
        <w:rPr>
          <w:b/>
          <w:i/>
        </w:rPr>
        <w:t>KBRN Olaylarına Hazırlılık</w:t>
      </w:r>
      <w:r w:rsidR="00CA2C79">
        <w:t xml:space="preserve"> ile ilgili 3.bölümde yer alan 14 sorunun betimsel analizi tablo ve yorumları aşağıda verilmiştir.</w:t>
      </w:r>
    </w:p>
    <w:p w14:paraId="39F1D441" w14:textId="6FBC09EE" w:rsidR="00D13ED1" w:rsidRDefault="005C2F6E" w:rsidP="00B54C09">
      <w:r>
        <w:tab/>
      </w:r>
      <w:r w:rsidR="001069B4" w:rsidRPr="001069B4">
        <w:rPr>
          <w:b/>
        </w:rPr>
        <w:t>Soru 1.</w:t>
      </w:r>
      <w:r w:rsidR="001069B4" w:rsidRPr="001069B4">
        <w:t xml:space="preserve"> “KBRN ile ilgili bir olaya müdahale için uygulanacak plan ve prosedürler hakkında bilgi sahibiyim.” sorusuna 7 kişi (%5,0) kesinlikle katılmıyorum, 19 kişi (%13,6) katılmıyorum, 32 kişi (%22,9) fikrim yok, 63 kişi (%45,0) katılıyorum, 19 kişi (%13,6) kesinlikle katılıyorum şeklinde yanıt vermiştir</w:t>
      </w:r>
      <w:r w:rsidR="00F6587A">
        <w:t>.</w:t>
      </w:r>
      <w:r w:rsidR="00B41A05">
        <w:t xml:space="preserve"> (Tablo 2.22</w:t>
      </w:r>
      <w:r w:rsidR="00F6587A">
        <w:t>)</w:t>
      </w:r>
    </w:p>
    <w:p w14:paraId="3A604F93" w14:textId="61B12C62" w:rsidR="003476FF" w:rsidRDefault="003476FF" w:rsidP="003476FF">
      <w:pPr>
        <w:pStyle w:val="ResimYazs"/>
        <w:keepNext/>
        <w:jc w:val="center"/>
        <w:rPr>
          <w:b/>
          <w:i w:val="0"/>
          <w:color w:val="auto"/>
          <w:sz w:val="24"/>
          <w:szCs w:val="24"/>
        </w:rPr>
      </w:pPr>
      <w:bookmarkStart w:id="288" w:name="_Toc8135183"/>
      <w:bookmarkStart w:id="289" w:name="_Toc8230835"/>
      <w:bookmarkStart w:id="290" w:name="_Toc8446529"/>
      <w:bookmarkStart w:id="291" w:name="_Toc9515732"/>
      <w:bookmarkStart w:id="292" w:name="_Toc11324376"/>
      <w:r w:rsidRPr="003476FF">
        <w:rPr>
          <w:b/>
          <w:i w:val="0"/>
          <w:color w:val="auto"/>
          <w:sz w:val="24"/>
          <w:szCs w:val="24"/>
        </w:rPr>
        <w:t xml:space="preserve">Tablo 2. </w:t>
      </w:r>
      <w:r w:rsidRPr="003476FF">
        <w:rPr>
          <w:b/>
          <w:i w:val="0"/>
          <w:color w:val="auto"/>
          <w:sz w:val="24"/>
          <w:szCs w:val="24"/>
        </w:rPr>
        <w:fldChar w:fldCharType="begin"/>
      </w:r>
      <w:r w:rsidRPr="003476FF">
        <w:rPr>
          <w:b/>
          <w:i w:val="0"/>
          <w:color w:val="auto"/>
          <w:sz w:val="24"/>
          <w:szCs w:val="24"/>
        </w:rPr>
        <w:instrText xml:space="preserve"> SEQ 2. \* ARABIC </w:instrText>
      </w:r>
      <w:r w:rsidRPr="003476FF">
        <w:rPr>
          <w:b/>
          <w:i w:val="0"/>
          <w:color w:val="auto"/>
          <w:sz w:val="24"/>
          <w:szCs w:val="24"/>
        </w:rPr>
        <w:fldChar w:fldCharType="separate"/>
      </w:r>
      <w:r w:rsidR="007E14F0">
        <w:rPr>
          <w:b/>
          <w:i w:val="0"/>
          <w:noProof/>
          <w:color w:val="auto"/>
          <w:sz w:val="24"/>
          <w:szCs w:val="24"/>
        </w:rPr>
        <w:t>22</w:t>
      </w:r>
      <w:r w:rsidRPr="003476FF">
        <w:rPr>
          <w:b/>
          <w:i w:val="0"/>
          <w:color w:val="auto"/>
          <w:sz w:val="24"/>
          <w:szCs w:val="24"/>
        </w:rPr>
        <w:fldChar w:fldCharType="end"/>
      </w:r>
      <w:r>
        <w:rPr>
          <w:b/>
          <w:i w:val="0"/>
          <w:color w:val="auto"/>
          <w:sz w:val="24"/>
          <w:szCs w:val="24"/>
        </w:rPr>
        <w:t>. Soru 1</w:t>
      </w:r>
      <w:bookmarkEnd w:id="288"/>
      <w:bookmarkEnd w:id="289"/>
      <w:bookmarkEnd w:id="290"/>
      <w:bookmarkEnd w:id="291"/>
      <w:bookmarkEnd w:id="292"/>
    </w:p>
    <w:tbl>
      <w:tblPr>
        <w:tblStyle w:val="TabloKlavuzu26"/>
        <w:tblW w:w="0" w:type="auto"/>
        <w:jc w:val="center"/>
        <w:tblInd w:w="0"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47"/>
        <w:gridCol w:w="3021"/>
        <w:gridCol w:w="1057"/>
      </w:tblGrid>
      <w:tr w:rsidR="00055B72" w:rsidRPr="00055B72" w14:paraId="6F8B122F" w14:textId="77777777" w:rsidTr="003547F5">
        <w:trPr>
          <w:trHeight w:val="282"/>
          <w:jc w:val="center"/>
        </w:trPr>
        <w:tc>
          <w:tcPr>
            <w:tcW w:w="2747" w:type="dxa"/>
            <w:tcBorders>
              <w:top w:val="single" w:sz="4" w:space="0" w:color="auto"/>
              <w:left w:val="nil"/>
              <w:bottom w:val="single" w:sz="4" w:space="0" w:color="auto"/>
              <w:right w:val="nil"/>
            </w:tcBorders>
          </w:tcPr>
          <w:p w14:paraId="75EC76AF" w14:textId="77777777" w:rsidR="00055B72" w:rsidRPr="00055B72" w:rsidRDefault="00055B72" w:rsidP="00055B72"/>
        </w:tc>
        <w:tc>
          <w:tcPr>
            <w:tcW w:w="3021" w:type="dxa"/>
            <w:tcBorders>
              <w:top w:val="single" w:sz="4" w:space="0" w:color="auto"/>
              <w:left w:val="nil"/>
              <w:bottom w:val="single" w:sz="4" w:space="0" w:color="auto"/>
              <w:right w:val="nil"/>
            </w:tcBorders>
            <w:vAlign w:val="bottom"/>
            <w:hideMark/>
          </w:tcPr>
          <w:p w14:paraId="0B91FFF5" w14:textId="276E1646" w:rsidR="00055B72" w:rsidRPr="00055B72" w:rsidRDefault="00055B72" w:rsidP="00055B72">
            <w:pPr>
              <w:jc w:val="center"/>
              <w:rPr>
                <w:b/>
              </w:rPr>
            </w:pPr>
            <w:r w:rsidRPr="00055B72">
              <w:rPr>
                <w:b/>
              </w:rPr>
              <w:t>Sayı</w:t>
            </w:r>
          </w:p>
        </w:tc>
        <w:tc>
          <w:tcPr>
            <w:tcW w:w="1057" w:type="dxa"/>
            <w:tcBorders>
              <w:top w:val="single" w:sz="4" w:space="0" w:color="auto"/>
              <w:left w:val="nil"/>
              <w:bottom w:val="single" w:sz="4" w:space="0" w:color="auto"/>
              <w:right w:val="nil"/>
            </w:tcBorders>
            <w:vAlign w:val="bottom"/>
            <w:hideMark/>
          </w:tcPr>
          <w:p w14:paraId="7B14FF17" w14:textId="0CC4C54A" w:rsidR="00055B72" w:rsidRPr="00055B72" w:rsidRDefault="00055B72" w:rsidP="00055B72">
            <w:pPr>
              <w:jc w:val="center"/>
              <w:rPr>
                <w:b/>
              </w:rPr>
            </w:pPr>
            <w:r w:rsidRPr="00055B72">
              <w:rPr>
                <w:b/>
              </w:rPr>
              <w:t>Yüzde</w:t>
            </w:r>
          </w:p>
        </w:tc>
      </w:tr>
      <w:tr w:rsidR="00055B72" w:rsidRPr="00055B72" w14:paraId="5286A022" w14:textId="77777777" w:rsidTr="003547F5">
        <w:trPr>
          <w:trHeight w:val="282"/>
          <w:jc w:val="center"/>
        </w:trPr>
        <w:tc>
          <w:tcPr>
            <w:tcW w:w="2747" w:type="dxa"/>
            <w:tcBorders>
              <w:top w:val="single" w:sz="4" w:space="0" w:color="auto"/>
              <w:left w:val="nil"/>
              <w:bottom w:val="nil"/>
              <w:right w:val="nil"/>
            </w:tcBorders>
            <w:hideMark/>
          </w:tcPr>
          <w:p w14:paraId="45458697" w14:textId="1A9E98D9" w:rsidR="00055B72" w:rsidRPr="00055B72" w:rsidRDefault="00055B72" w:rsidP="00055B72">
            <w:pPr>
              <w:pStyle w:val="ekillerTablosu"/>
            </w:pPr>
            <w:r w:rsidRPr="00055B72">
              <w:t xml:space="preserve">Kesinlikle </w:t>
            </w:r>
            <w:r w:rsidR="001E4BC9" w:rsidRPr="00055B72">
              <w:t>Katılmıyorum</w:t>
            </w:r>
          </w:p>
        </w:tc>
        <w:tc>
          <w:tcPr>
            <w:tcW w:w="3021" w:type="dxa"/>
            <w:tcBorders>
              <w:top w:val="single" w:sz="4" w:space="0" w:color="auto"/>
              <w:left w:val="nil"/>
              <w:bottom w:val="nil"/>
              <w:right w:val="nil"/>
            </w:tcBorders>
            <w:vAlign w:val="bottom"/>
            <w:hideMark/>
          </w:tcPr>
          <w:p w14:paraId="17492FE4" w14:textId="77777777" w:rsidR="00055B72" w:rsidRPr="00055B72" w:rsidRDefault="00055B72" w:rsidP="00055B72">
            <w:pPr>
              <w:jc w:val="center"/>
            </w:pPr>
            <w:r w:rsidRPr="00055B72">
              <w:t>7</w:t>
            </w:r>
          </w:p>
        </w:tc>
        <w:tc>
          <w:tcPr>
            <w:tcW w:w="1057" w:type="dxa"/>
            <w:tcBorders>
              <w:top w:val="single" w:sz="4" w:space="0" w:color="auto"/>
              <w:left w:val="nil"/>
              <w:bottom w:val="nil"/>
              <w:right w:val="nil"/>
            </w:tcBorders>
            <w:vAlign w:val="bottom"/>
            <w:hideMark/>
          </w:tcPr>
          <w:p w14:paraId="6DBEF9EB" w14:textId="77777777" w:rsidR="00055B72" w:rsidRPr="00055B72" w:rsidRDefault="00055B72" w:rsidP="00055B72">
            <w:pPr>
              <w:jc w:val="center"/>
            </w:pPr>
            <w:r w:rsidRPr="00055B72">
              <w:t>5,0</w:t>
            </w:r>
          </w:p>
        </w:tc>
      </w:tr>
      <w:tr w:rsidR="00055B72" w:rsidRPr="00055B72" w14:paraId="0A9700AA" w14:textId="77777777" w:rsidTr="003547F5">
        <w:trPr>
          <w:trHeight w:val="282"/>
          <w:jc w:val="center"/>
        </w:trPr>
        <w:tc>
          <w:tcPr>
            <w:tcW w:w="2747" w:type="dxa"/>
            <w:tcBorders>
              <w:top w:val="nil"/>
              <w:left w:val="nil"/>
              <w:bottom w:val="nil"/>
              <w:right w:val="nil"/>
            </w:tcBorders>
            <w:hideMark/>
          </w:tcPr>
          <w:p w14:paraId="11BA2A9F" w14:textId="77777777" w:rsidR="00055B72" w:rsidRPr="00055B72" w:rsidRDefault="00055B72" w:rsidP="00055B72">
            <w:r w:rsidRPr="00055B72">
              <w:t>Katılmıyorum</w:t>
            </w:r>
          </w:p>
        </w:tc>
        <w:tc>
          <w:tcPr>
            <w:tcW w:w="3021" w:type="dxa"/>
            <w:tcBorders>
              <w:top w:val="nil"/>
              <w:left w:val="nil"/>
              <w:bottom w:val="nil"/>
              <w:right w:val="nil"/>
            </w:tcBorders>
            <w:vAlign w:val="bottom"/>
            <w:hideMark/>
          </w:tcPr>
          <w:p w14:paraId="2E01C950" w14:textId="77777777" w:rsidR="00055B72" w:rsidRPr="00055B72" w:rsidRDefault="00055B72" w:rsidP="00055B72">
            <w:pPr>
              <w:jc w:val="center"/>
            </w:pPr>
            <w:r w:rsidRPr="00055B72">
              <w:t>19</w:t>
            </w:r>
          </w:p>
        </w:tc>
        <w:tc>
          <w:tcPr>
            <w:tcW w:w="1057" w:type="dxa"/>
            <w:tcBorders>
              <w:top w:val="nil"/>
              <w:left w:val="nil"/>
              <w:bottom w:val="nil"/>
              <w:right w:val="nil"/>
            </w:tcBorders>
            <w:vAlign w:val="bottom"/>
            <w:hideMark/>
          </w:tcPr>
          <w:p w14:paraId="1594DAB5" w14:textId="77777777" w:rsidR="00055B72" w:rsidRPr="00055B72" w:rsidRDefault="00055B72" w:rsidP="00055B72">
            <w:pPr>
              <w:jc w:val="center"/>
            </w:pPr>
            <w:r w:rsidRPr="00055B72">
              <w:t>13,6</w:t>
            </w:r>
          </w:p>
        </w:tc>
      </w:tr>
      <w:tr w:rsidR="00055B72" w:rsidRPr="00055B72" w14:paraId="4146FF6F" w14:textId="77777777" w:rsidTr="003547F5">
        <w:trPr>
          <w:trHeight w:val="282"/>
          <w:jc w:val="center"/>
        </w:trPr>
        <w:tc>
          <w:tcPr>
            <w:tcW w:w="2747" w:type="dxa"/>
            <w:tcBorders>
              <w:top w:val="nil"/>
              <w:left w:val="nil"/>
              <w:bottom w:val="nil"/>
              <w:right w:val="nil"/>
            </w:tcBorders>
            <w:hideMark/>
          </w:tcPr>
          <w:p w14:paraId="5E0121FE" w14:textId="149F035E" w:rsidR="00055B72" w:rsidRPr="00055B72" w:rsidRDefault="001E4BC9" w:rsidP="00055B72">
            <w:r w:rsidRPr="00055B72">
              <w:t>Fikrim Yok</w:t>
            </w:r>
          </w:p>
        </w:tc>
        <w:tc>
          <w:tcPr>
            <w:tcW w:w="3021" w:type="dxa"/>
            <w:tcBorders>
              <w:top w:val="nil"/>
              <w:left w:val="nil"/>
              <w:bottom w:val="nil"/>
              <w:right w:val="nil"/>
            </w:tcBorders>
            <w:vAlign w:val="bottom"/>
            <w:hideMark/>
          </w:tcPr>
          <w:p w14:paraId="6C81FBDD" w14:textId="77777777" w:rsidR="00055B72" w:rsidRPr="00055B72" w:rsidRDefault="00055B72" w:rsidP="00055B72">
            <w:pPr>
              <w:jc w:val="center"/>
            </w:pPr>
            <w:r w:rsidRPr="00055B72">
              <w:t>32</w:t>
            </w:r>
          </w:p>
        </w:tc>
        <w:tc>
          <w:tcPr>
            <w:tcW w:w="1057" w:type="dxa"/>
            <w:tcBorders>
              <w:top w:val="nil"/>
              <w:left w:val="nil"/>
              <w:bottom w:val="nil"/>
              <w:right w:val="nil"/>
            </w:tcBorders>
            <w:vAlign w:val="bottom"/>
            <w:hideMark/>
          </w:tcPr>
          <w:p w14:paraId="51A85162" w14:textId="77777777" w:rsidR="00055B72" w:rsidRPr="00055B72" w:rsidRDefault="00055B72" w:rsidP="00055B72">
            <w:pPr>
              <w:jc w:val="center"/>
            </w:pPr>
            <w:r w:rsidRPr="00055B72">
              <w:t>22,9</w:t>
            </w:r>
          </w:p>
        </w:tc>
      </w:tr>
      <w:tr w:rsidR="00055B72" w:rsidRPr="00055B72" w14:paraId="326FEC3B" w14:textId="77777777" w:rsidTr="003547F5">
        <w:trPr>
          <w:trHeight w:val="282"/>
          <w:jc w:val="center"/>
        </w:trPr>
        <w:tc>
          <w:tcPr>
            <w:tcW w:w="2747" w:type="dxa"/>
            <w:tcBorders>
              <w:top w:val="nil"/>
              <w:left w:val="nil"/>
              <w:bottom w:val="nil"/>
              <w:right w:val="nil"/>
            </w:tcBorders>
            <w:hideMark/>
          </w:tcPr>
          <w:p w14:paraId="5BC20F34" w14:textId="77777777" w:rsidR="00055B72" w:rsidRPr="00055B72" w:rsidRDefault="00055B72" w:rsidP="00055B72">
            <w:r w:rsidRPr="00055B72">
              <w:t>Katılıyorum</w:t>
            </w:r>
          </w:p>
        </w:tc>
        <w:tc>
          <w:tcPr>
            <w:tcW w:w="3021" w:type="dxa"/>
            <w:tcBorders>
              <w:top w:val="nil"/>
              <w:left w:val="nil"/>
              <w:bottom w:val="nil"/>
              <w:right w:val="nil"/>
            </w:tcBorders>
            <w:vAlign w:val="bottom"/>
            <w:hideMark/>
          </w:tcPr>
          <w:p w14:paraId="3ECE1B7A" w14:textId="77777777" w:rsidR="00055B72" w:rsidRPr="00055B72" w:rsidRDefault="00055B72" w:rsidP="00055B72">
            <w:pPr>
              <w:jc w:val="center"/>
            </w:pPr>
            <w:r w:rsidRPr="00055B72">
              <w:t>63</w:t>
            </w:r>
          </w:p>
        </w:tc>
        <w:tc>
          <w:tcPr>
            <w:tcW w:w="1057" w:type="dxa"/>
            <w:tcBorders>
              <w:top w:val="nil"/>
              <w:left w:val="nil"/>
              <w:bottom w:val="nil"/>
              <w:right w:val="nil"/>
            </w:tcBorders>
            <w:vAlign w:val="bottom"/>
            <w:hideMark/>
          </w:tcPr>
          <w:p w14:paraId="0400EC25" w14:textId="77777777" w:rsidR="00055B72" w:rsidRPr="00055B72" w:rsidRDefault="00055B72" w:rsidP="00055B72">
            <w:pPr>
              <w:jc w:val="center"/>
            </w:pPr>
            <w:r w:rsidRPr="00055B72">
              <w:t>45,0</w:t>
            </w:r>
          </w:p>
        </w:tc>
      </w:tr>
      <w:tr w:rsidR="00055B72" w:rsidRPr="00055B72" w14:paraId="236FD13B" w14:textId="77777777" w:rsidTr="003547F5">
        <w:trPr>
          <w:trHeight w:val="282"/>
          <w:jc w:val="center"/>
        </w:trPr>
        <w:tc>
          <w:tcPr>
            <w:tcW w:w="2747" w:type="dxa"/>
            <w:tcBorders>
              <w:top w:val="nil"/>
              <w:left w:val="nil"/>
              <w:bottom w:val="nil"/>
              <w:right w:val="nil"/>
            </w:tcBorders>
            <w:hideMark/>
          </w:tcPr>
          <w:p w14:paraId="0AC67465" w14:textId="417583E8" w:rsidR="00055B72" w:rsidRPr="00055B72" w:rsidRDefault="00055B72" w:rsidP="00055B72">
            <w:r w:rsidRPr="00055B72">
              <w:t xml:space="preserve">Kesinlikle </w:t>
            </w:r>
            <w:r w:rsidR="001E4BC9" w:rsidRPr="00055B72">
              <w:t>Katılıyorum</w:t>
            </w:r>
          </w:p>
        </w:tc>
        <w:tc>
          <w:tcPr>
            <w:tcW w:w="3021" w:type="dxa"/>
            <w:tcBorders>
              <w:top w:val="nil"/>
              <w:left w:val="nil"/>
              <w:bottom w:val="nil"/>
              <w:right w:val="nil"/>
            </w:tcBorders>
            <w:vAlign w:val="bottom"/>
            <w:hideMark/>
          </w:tcPr>
          <w:p w14:paraId="7A6BFBD0" w14:textId="77777777" w:rsidR="00055B72" w:rsidRPr="00055B72" w:rsidRDefault="00055B72" w:rsidP="00055B72">
            <w:pPr>
              <w:jc w:val="center"/>
            </w:pPr>
            <w:r w:rsidRPr="00055B72">
              <w:t>19</w:t>
            </w:r>
          </w:p>
        </w:tc>
        <w:tc>
          <w:tcPr>
            <w:tcW w:w="1057" w:type="dxa"/>
            <w:tcBorders>
              <w:top w:val="nil"/>
              <w:left w:val="nil"/>
              <w:bottom w:val="nil"/>
              <w:right w:val="nil"/>
            </w:tcBorders>
            <w:vAlign w:val="bottom"/>
            <w:hideMark/>
          </w:tcPr>
          <w:p w14:paraId="1BA85273" w14:textId="77777777" w:rsidR="00055B72" w:rsidRPr="00055B72" w:rsidRDefault="00055B72" w:rsidP="00055B72">
            <w:pPr>
              <w:jc w:val="center"/>
            </w:pPr>
            <w:r w:rsidRPr="00055B72">
              <w:t>13,6</w:t>
            </w:r>
          </w:p>
        </w:tc>
      </w:tr>
      <w:tr w:rsidR="00055B72" w:rsidRPr="00055B72" w14:paraId="2BC0E9D8" w14:textId="77777777" w:rsidTr="003547F5">
        <w:trPr>
          <w:trHeight w:val="282"/>
          <w:jc w:val="center"/>
        </w:trPr>
        <w:tc>
          <w:tcPr>
            <w:tcW w:w="2747" w:type="dxa"/>
            <w:tcBorders>
              <w:top w:val="nil"/>
              <w:left w:val="nil"/>
              <w:bottom w:val="single" w:sz="4" w:space="0" w:color="auto"/>
              <w:right w:val="nil"/>
            </w:tcBorders>
            <w:hideMark/>
          </w:tcPr>
          <w:p w14:paraId="13BA9AE7" w14:textId="1B7D6F87" w:rsidR="00055B72" w:rsidRPr="00055B72" w:rsidRDefault="00055B72" w:rsidP="00055B72">
            <w:pPr>
              <w:rPr>
                <w:b/>
              </w:rPr>
            </w:pPr>
            <w:r w:rsidRPr="00055B72">
              <w:rPr>
                <w:b/>
              </w:rPr>
              <w:t>Toplam</w:t>
            </w:r>
          </w:p>
        </w:tc>
        <w:tc>
          <w:tcPr>
            <w:tcW w:w="3021" w:type="dxa"/>
            <w:tcBorders>
              <w:top w:val="nil"/>
              <w:left w:val="nil"/>
              <w:bottom w:val="single" w:sz="4" w:space="0" w:color="auto"/>
              <w:right w:val="nil"/>
            </w:tcBorders>
            <w:vAlign w:val="bottom"/>
            <w:hideMark/>
          </w:tcPr>
          <w:p w14:paraId="78D55AEB" w14:textId="77777777" w:rsidR="00055B72" w:rsidRPr="00055B72" w:rsidRDefault="00055B72" w:rsidP="00055B72">
            <w:pPr>
              <w:jc w:val="center"/>
            </w:pPr>
            <w:r w:rsidRPr="00055B72">
              <w:t>140</w:t>
            </w:r>
          </w:p>
        </w:tc>
        <w:tc>
          <w:tcPr>
            <w:tcW w:w="1057" w:type="dxa"/>
            <w:tcBorders>
              <w:top w:val="nil"/>
              <w:left w:val="nil"/>
              <w:bottom w:val="single" w:sz="4" w:space="0" w:color="auto"/>
              <w:right w:val="nil"/>
            </w:tcBorders>
            <w:vAlign w:val="bottom"/>
            <w:hideMark/>
          </w:tcPr>
          <w:p w14:paraId="2C0DE2C2" w14:textId="77777777" w:rsidR="00055B72" w:rsidRPr="00055B72" w:rsidRDefault="00055B72" w:rsidP="00055B72">
            <w:pPr>
              <w:jc w:val="center"/>
            </w:pPr>
            <w:r w:rsidRPr="00055B72">
              <w:t>100</w:t>
            </w:r>
          </w:p>
        </w:tc>
      </w:tr>
    </w:tbl>
    <w:p w14:paraId="53422F75" w14:textId="2367C05F" w:rsidR="005C2F6E" w:rsidRDefault="005C2F6E" w:rsidP="001069B4"/>
    <w:p w14:paraId="000FFBD5" w14:textId="37B7F728" w:rsidR="00055B72" w:rsidRPr="00EA6CAB" w:rsidRDefault="003547F5" w:rsidP="00EA6CAB">
      <w:r>
        <w:rPr>
          <w:b/>
        </w:rPr>
        <w:tab/>
      </w:r>
      <w:r w:rsidR="001069B4" w:rsidRPr="001069B4">
        <w:rPr>
          <w:b/>
        </w:rPr>
        <w:t>Soru 2.</w:t>
      </w:r>
      <w:r w:rsidR="001069B4" w:rsidRPr="001069B4">
        <w:t xml:space="preserve"> “Olay yerinde muhtemel kontamine (kirli) bölgeyi nasıl tespit edeceğim konusunda bilgi sahibiyim.” sorusuna 5 kişi (%3,6) kesinlikle katılmıyorum, 27 kişi (%19,3) katılmıyorum, 36 kişi (%25,7) fikrim yok, 56 kişi (%40,0) katılıyorum, 16 kişi (%11,4) kesinlikle katıl</w:t>
      </w:r>
      <w:r w:rsidR="000F28E4">
        <w:t>ıyorum şeklinde yanıt vermiştir</w:t>
      </w:r>
      <w:r w:rsidR="00F6587A">
        <w:t>.</w:t>
      </w:r>
      <w:r w:rsidR="007C687C">
        <w:t xml:space="preserve"> (Tablo 2.23</w:t>
      </w:r>
      <w:r w:rsidR="00F6587A">
        <w:t>)</w:t>
      </w:r>
      <w:bookmarkStart w:id="293" w:name="_Toc8135184"/>
      <w:bookmarkStart w:id="294" w:name="_Toc8230836"/>
      <w:bookmarkStart w:id="295" w:name="_Toc8446530"/>
    </w:p>
    <w:tbl>
      <w:tblPr>
        <w:tblStyle w:val="TabloKlavuzu27"/>
        <w:tblpPr w:leftFromText="141" w:rightFromText="141" w:vertAnchor="text" w:horzAnchor="page" w:tblpX="3169" w:tblpY="361"/>
        <w:tblW w:w="0" w:type="auto"/>
        <w:tblInd w:w="0"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67"/>
        <w:gridCol w:w="127"/>
        <w:gridCol w:w="2894"/>
        <w:gridCol w:w="1252"/>
      </w:tblGrid>
      <w:tr w:rsidR="003547F5" w:rsidRPr="00055B72" w14:paraId="5E93B2C3" w14:textId="77777777" w:rsidTr="00DE5F38">
        <w:tc>
          <w:tcPr>
            <w:tcW w:w="2567" w:type="dxa"/>
            <w:tcBorders>
              <w:top w:val="single" w:sz="4" w:space="0" w:color="auto"/>
              <w:left w:val="nil"/>
              <w:bottom w:val="single" w:sz="4" w:space="0" w:color="auto"/>
              <w:right w:val="nil"/>
            </w:tcBorders>
          </w:tcPr>
          <w:p w14:paraId="3F2A25EC" w14:textId="77777777" w:rsidR="003547F5" w:rsidRPr="00055B72" w:rsidRDefault="003547F5" w:rsidP="00DE5F38">
            <w:bookmarkStart w:id="296" w:name="_Toc9515733"/>
          </w:p>
        </w:tc>
        <w:tc>
          <w:tcPr>
            <w:tcW w:w="3021" w:type="dxa"/>
            <w:gridSpan w:val="2"/>
            <w:tcBorders>
              <w:top w:val="single" w:sz="4" w:space="0" w:color="auto"/>
              <w:left w:val="nil"/>
              <w:bottom w:val="single" w:sz="4" w:space="0" w:color="auto"/>
              <w:right w:val="nil"/>
            </w:tcBorders>
            <w:hideMark/>
          </w:tcPr>
          <w:p w14:paraId="4EFDAE6B" w14:textId="43F48616" w:rsidR="003547F5" w:rsidRPr="00055B72" w:rsidRDefault="003547F5" w:rsidP="00DE5F38">
            <w:pPr>
              <w:jc w:val="center"/>
              <w:rPr>
                <w:b/>
              </w:rPr>
            </w:pPr>
            <w:r w:rsidRPr="00055B72">
              <w:rPr>
                <w:b/>
              </w:rPr>
              <w:t>Sayı</w:t>
            </w:r>
          </w:p>
        </w:tc>
        <w:tc>
          <w:tcPr>
            <w:tcW w:w="1252" w:type="dxa"/>
            <w:tcBorders>
              <w:top w:val="single" w:sz="4" w:space="0" w:color="auto"/>
              <w:left w:val="nil"/>
              <w:bottom w:val="single" w:sz="4" w:space="0" w:color="auto"/>
              <w:right w:val="nil"/>
            </w:tcBorders>
            <w:hideMark/>
          </w:tcPr>
          <w:p w14:paraId="751916FC" w14:textId="314B3CDE" w:rsidR="003547F5" w:rsidRPr="00055B72" w:rsidRDefault="003547F5" w:rsidP="00DE5F38">
            <w:pPr>
              <w:jc w:val="center"/>
              <w:rPr>
                <w:b/>
              </w:rPr>
            </w:pPr>
            <w:r w:rsidRPr="00055B72">
              <w:rPr>
                <w:b/>
              </w:rPr>
              <w:t>Yüzde</w:t>
            </w:r>
          </w:p>
        </w:tc>
      </w:tr>
      <w:tr w:rsidR="003547F5" w:rsidRPr="00055B72" w14:paraId="378DCADA" w14:textId="77777777" w:rsidTr="001E4BC9">
        <w:tc>
          <w:tcPr>
            <w:tcW w:w="2694" w:type="dxa"/>
            <w:gridSpan w:val="2"/>
            <w:tcBorders>
              <w:top w:val="single" w:sz="4" w:space="0" w:color="auto"/>
              <w:left w:val="nil"/>
              <w:bottom w:val="nil"/>
              <w:right w:val="nil"/>
            </w:tcBorders>
            <w:hideMark/>
          </w:tcPr>
          <w:p w14:paraId="633DCE5C" w14:textId="79B02515" w:rsidR="003547F5" w:rsidRPr="00055B72" w:rsidRDefault="003547F5" w:rsidP="00DE5F38">
            <w:r w:rsidRPr="00055B72">
              <w:t xml:space="preserve">Kesinlikle </w:t>
            </w:r>
            <w:r w:rsidR="001E4BC9" w:rsidRPr="00055B72">
              <w:t>Katılmıyorum</w:t>
            </w:r>
          </w:p>
        </w:tc>
        <w:tc>
          <w:tcPr>
            <w:tcW w:w="2894" w:type="dxa"/>
            <w:tcBorders>
              <w:top w:val="single" w:sz="4" w:space="0" w:color="auto"/>
              <w:left w:val="nil"/>
              <w:bottom w:val="nil"/>
              <w:right w:val="nil"/>
            </w:tcBorders>
            <w:hideMark/>
          </w:tcPr>
          <w:p w14:paraId="5522925C" w14:textId="77777777" w:rsidR="003547F5" w:rsidRPr="00055B72" w:rsidRDefault="003547F5" w:rsidP="00DE5F38">
            <w:pPr>
              <w:jc w:val="center"/>
            </w:pPr>
            <w:r w:rsidRPr="00055B72">
              <w:t>5</w:t>
            </w:r>
          </w:p>
        </w:tc>
        <w:tc>
          <w:tcPr>
            <w:tcW w:w="1252" w:type="dxa"/>
            <w:tcBorders>
              <w:top w:val="single" w:sz="4" w:space="0" w:color="auto"/>
              <w:left w:val="nil"/>
              <w:bottom w:val="nil"/>
              <w:right w:val="nil"/>
            </w:tcBorders>
            <w:hideMark/>
          </w:tcPr>
          <w:p w14:paraId="2A55C5B0" w14:textId="77777777" w:rsidR="003547F5" w:rsidRPr="00055B72" w:rsidRDefault="003547F5" w:rsidP="00DE5F38">
            <w:pPr>
              <w:jc w:val="center"/>
            </w:pPr>
            <w:r w:rsidRPr="00055B72">
              <w:t>3,6</w:t>
            </w:r>
          </w:p>
        </w:tc>
      </w:tr>
      <w:tr w:rsidR="003547F5" w:rsidRPr="00055B72" w14:paraId="72ADC387" w14:textId="77777777" w:rsidTr="001E4BC9">
        <w:tc>
          <w:tcPr>
            <w:tcW w:w="2694" w:type="dxa"/>
            <w:gridSpan w:val="2"/>
            <w:tcBorders>
              <w:top w:val="nil"/>
              <w:left w:val="nil"/>
              <w:bottom w:val="nil"/>
              <w:right w:val="nil"/>
            </w:tcBorders>
            <w:hideMark/>
          </w:tcPr>
          <w:p w14:paraId="55ABE5D6" w14:textId="77777777" w:rsidR="003547F5" w:rsidRPr="00055B72" w:rsidRDefault="003547F5" w:rsidP="00DE5F38">
            <w:r w:rsidRPr="00055B72">
              <w:t>Katılmıyorum</w:t>
            </w:r>
          </w:p>
        </w:tc>
        <w:tc>
          <w:tcPr>
            <w:tcW w:w="2894" w:type="dxa"/>
            <w:tcBorders>
              <w:top w:val="nil"/>
              <w:left w:val="nil"/>
              <w:bottom w:val="nil"/>
              <w:right w:val="nil"/>
            </w:tcBorders>
            <w:hideMark/>
          </w:tcPr>
          <w:p w14:paraId="3E9D1803" w14:textId="77777777" w:rsidR="003547F5" w:rsidRPr="00055B72" w:rsidRDefault="003547F5" w:rsidP="00DE5F38">
            <w:pPr>
              <w:jc w:val="center"/>
            </w:pPr>
            <w:r w:rsidRPr="00055B72">
              <w:t>27</w:t>
            </w:r>
          </w:p>
        </w:tc>
        <w:tc>
          <w:tcPr>
            <w:tcW w:w="1252" w:type="dxa"/>
            <w:tcBorders>
              <w:top w:val="nil"/>
              <w:left w:val="nil"/>
              <w:bottom w:val="nil"/>
              <w:right w:val="nil"/>
            </w:tcBorders>
            <w:hideMark/>
          </w:tcPr>
          <w:p w14:paraId="2BAEF9B1" w14:textId="77777777" w:rsidR="003547F5" w:rsidRPr="00055B72" w:rsidRDefault="003547F5" w:rsidP="00DE5F38">
            <w:pPr>
              <w:jc w:val="center"/>
            </w:pPr>
            <w:r w:rsidRPr="00055B72">
              <w:t>19,3</w:t>
            </w:r>
          </w:p>
        </w:tc>
      </w:tr>
      <w:tr w:rsidR="003547F5" w:rsidRPr="00055B72" w14:paraId="20218344" w14:textId="77777777" w:rsidTr="001E4BC9">
        <w:tc>
          <w:tcPr>
            <w:tcW w:w="2694" w:type="dxa"/>
            <w:gridSpan w:val="2"/>
            <w:tcBorders>
              <w:top w:val="nil"/>
              <w:left w:val="nil"/>
              <w:bottom w:val="nil"/>
              <w:right w:val="nil"/>
            </w:tcBorders>
            <w:hideMark/>
          </w:tcPr>
          <w:p w14:paraId="0F331625" w14:textId="05FB4894" w:rsidR="003547F5" w:rsidRPr="00055B72" w:rsidRDefault="001E4BC9" w:rsidP="00DE5F38">
            <w:r w:rsidRPr="00055B72">
              <w:t>Fikrim Yok</w:t>
            </w:r>
          </w:p>
        </w:tc>
        <w:tc>
          <w:tcPr>
            <w:tcW w:w="2894" w:type="dxa"/>
            <w:tcBorders>
              <w:top w:val="nil"/>
              <w:left w:val="nil"/>
              <w:bottom w:val="nil"/>
              <w:right w:val="nil"/>
            </w:tcBorders>
            <w:hideMark/>
          </w:tcPr>
          <w:p w14:paraId="35E545E9" w14:textId="77777777" w:rsidR="003547F5" w:rsidRPr="00055B72" w:rsidRDefault="003547F5" w:rsidP="00DE5F38">
            <w:pPr>
              <w:jc w:val="center"/>
            </w:pPr>
            <w:r w:rsidRPr="00055B72">
              <w:t>36</w:t>
            </w:r>
          </w:p>
        </w:tc>
        <w:tc>
          <w:tcPr>
            <w:tcW w:w="1252" w:type="dxa"/>
            <w:tcBorders>
              <w:top w:val="nil"/>
              <w:left w:val="nil"/>
              <w:bottom w:val="nil"/>
              <w:right w:val="nil"/>
            </w:tcBorders>
            <w:hideMark/>
          </w:tcPr>
          <w:p w14:paraId="37B7C586" w14:textId="77777777" w:rsidR="003547F5" w:rsidRPr="00055B72" w:rsidRDefault="003547F5" w:rsidP="00DE5F38">
            <w:pPr>
              <w:jc w:val="center"/>
            </w:pPr>
            <w:r w:rsidRPr="00055B72">
              <w:t>25,7</w:t>
            </w:r>
          </w:p>
        </w:tc>
      </w:tr>
      <w:tr w:rsidR="003547F5" w:rsidRPr="00055B72" w14:paraId="4C85FDBB" w14:textId="77777777" w:rsidTr="001E4BC9">
        <w:tc>
          <w:tcPr>
            <w:tcW w:w="2694" w:type="dxa"/>
            <w:gridSpan w:val="2"/>
            <w:tcBorders>
              <w:top w:val="nil"/>
              <w:left w:val="nil"/>
              <w:bottom w:val="nil"/>
              <w:right w:val="nil"/>
            </w:tcBorders>
            <w:hideMark/>
          </w:tcPr>
          <w:p w14:paraId="40B59C86" w14:textId="77777777" w:rsidR="003547F5" w:rsidRPr="00055B72" w:rsidRDefault="003547F5" w:rsidP="00DE5F38">
            <w:r w:rsidRPr="00055B72">
              <w:t>Katılıyorum</w:t>
            </w:r>
          </w:p>
        </w:tc>
        <w:tc>
          <w:tcPr>
            <w:tcW w:w="2894" w:type="dxa"/>
            <w:tcBorders>
              <w:top w:val="nil"/>
              <w:left w:val="nil"/>
              <w:bottom w:val="nil"/>
              <w:right w:val="nil"/>
            </w:tcBorders>
            <w:hideMark/>
          </w:tcPr>
          <w:p w14:paraId="12428BD6" w14:textId="77777777" w:rsidR="003547F5" w:rsidRPr="00055B72" w:rsidRDefault="003547F5" w:rsidP="00DE5F38">
            <w:pPr>
              <w:jc w:val="center"/>
            </w:pPr>
            <w:r w:rsidRPr="00055B72">
              <w:t>56</w:t>
            </w:r>
          </w:p>
        </w:tc>
        <w:tc>
          <w:tcPr>
            <w:tcW w:w="1252" w:type="dxa"/>
            <w:tcBorders>
              <w:top w:val="nil"/>
              <w:left w:val="nil"/>
              <w:bottom w:val="nil"/>
              <w:right w:val="nil"/>
            </w:tcBorders>
            <w:hideMark/>
          </w:tcPr>
          <w:p w14:paraId="1DFB4B57" w14:textId="77777777" w:rsidR="003547F5" w:rsidRPr="00055B72" w:rsidRDefault="003547F5" w:rsidP="00DE5F38">
            <w:pPr>
              <w:jc w:val="center"/>
            </w:pPr>
            <w:r w:rsidRPr="00055B72">
              <w:t>40,0</w:t>
            </w:r>
          </w:p>
        </w:tc>
      </w:tr>
      <w:tr w:rsidR="003547F5" w:rsidRPr="00055B72" w14:paraId="191610F7" w14:textId="77777777" w:rsidTr="001E4BC9">
        <w:tc>
          <w:tcPr>
            <w:tcW w:w="2694" w:type="dxa"/>
            <w:gridSpan w:val="2"/>
            <w:tcBorders>
              <w:top w:val="nil"/>
              <w:left w:val="nil"/>
              <w:bottom w:val="nil"/>
              <w:right w:val="nil"/>
            </w:tcBorders>
            <w:hideMark/>
          </w:tcPr>
          <w:p w14:paraId="4B63C075" w14:textId="14954A70" w:rsidR="003547F5" w:rsidRPr="00055B72" w:rsidRDefault="003547F5" w:rsidP="00DE5F38">
            <w:r w:rsidRPr="00055B72">
              <w:t xml:space="preserve">Kesinlikle </w:t>
            </w:r>
            <w:r w:rsidR="001E4BC9" w:rsidRPr="00055B72">
              <w:t>Katılıyorum</w:t>
            </w:r>
          </w:p>
        </w:tc>
        <w:tc>
          <w:tcPr>
            <w:tcW w:w="2894" w:type="dxa"/>
            <w:tcBorders>
              <w:top w:val="nil"/>
              <w:left w:val="nil"/>
              <w:bottom w:val="nil"/>
              <w:right w:val="nil"/>
            </w:tcBorders>
            <w:hideMark/>
          </w:tcPr>
          <w:p w14:paraId="4CDB13F5" w14:textId="77777777" w:rsidR="003547F5" w:rsidRPr="00055B72" w:rsidRDefault="003547F5" w:rsidP="00DE5F38">
            <w:pPr>
              <w:jc w:val="center"/>
            </w:pPr>
            <w:r w:rsidRPr="00055B72">
              <w:t>16</w:t>
            </w:r>
          </w:p>
        </w:tc>
        <w:tc>
          <w:tcPr>
            <w:tcW w:w="1252" w:type="dxa"/>
            <w:tcBorders>
              <w:top w:val="nil"/>
              <w:left w:val="nil"/>
              <w:bottom w:val="nil"/>
              <w:right w:val="nil"/>
            </w:tcBorders>
            <w:hideMark/>
          </w:tcPr>
          <w:p w14:paraId="0B99747A" w14:textId="77777777" w:rsidR="003547F5" w:rsidRPr="00055B72" w:rsidRDefault="003547F5" w:rsidP="00DE5F38">
            <w:pPr>
              <w:jc w:val="center"/>
            </w:pPr>
            <w:r w:rsidRPr="00055B72">
              <w:t>11,4</w:t>
            </w:r>
          </w:p>
        </w:tc>
      </w:tr>
      <w:tr w:rsidR="003547F5" w:rsidRPr="00055B72" w14:paraId="614BA50D" w14:textId="77777777" w:rsidTr="00DE5F38">
        <w:tc>
          <w:tcPr>
            <w:tcW w:w="2567" w:type="dxa"/>
            <w:tcBorders>
              <w:top w:val="nil"/>
              <w:left w:val="nil"/>
              <w:bottom w:val="single" w:sz="4" w:space="0" w:color="auto"/>
              <w:right w:val="nil"/>
            </w:tcBorders>
            <w:hideMark/>
          </w:tcPr>
          <w:p w14:paraId="7E958062" w14:textId="77256660" w:rsidR="003547F5" w:rsidRPr="00055B72" w:rsidRDefault="003547F5" w:rsidP="00DE5F38">
            <w:pPr>
              <w:rPr>
                <w:b/>
              </w:rPr>
            </w:pPr>
            <w:r w:rsidRPr="00055B72">
              <w:rPr>
                <w:b/>
              </w:rPr>
              <w:t>Toplam</w:t>
            </w:r>
          </w:p>
        </w:tc>
        <w:tc>
          <w:tcPr>
            <w:tcW w:w="3021" w:type="dxa"/>
            <w:gridSpan w:val="2"/>
            <w:tcBorders>
              <w:top w:val="nil"/>
              <w:left w:val="nil"/>
              <w:bottom w:val="single" w:sz="4" w:space="0" w:color="auto"/>
              <w:right w:val="nil"/>
            </w:tcBorders>
            <w:hideMark/>
          </w:tcPr>
          <w:p w14:paraId="486B39B2" w14:textId="77777777" w:rsidR="003547F5" w:rsidRPr="00055B72" w:rsidRDefault="003547F5" w:rsidP="00DE5F38">
            <w:pPr>
              <w:jc w:val="center"/>
            </w:pPr>
            <w:r w:rsidRPr="00055B72">
              <w:t>140</w:t>
            </w:r>
          </w:p>
        </w:tc>
        <w:tc>
          <w:tcPr>
            <w:tcW w:w="1252" w:type="dxa"/>
            <w:tcBorders>
              <w:top w:val="nil"/>
              <w:left w:val="nil"/>
              <w:bottom w:val="single" w:sz="4" w:space="0" w:color="auto"/>
              <w:right w:val="nil"/>
            </w:tcBorders>
            <w:hideMark/>
          </w:tcPr>
          <w:p w14:paraId="54913283" w14:textId="77777777" w:rsidR="003547F5" w:rsidRPr="00055B72" w:rsidRDefault="003547F5" w:rsidP="00DE5F38">
            <w:pPr>
              <w:jc w:val="center"/>
            </w:pPr>
            <w:r w:rsidRPr="00055B72">
              <w:t>100</w:t>
            </w:r>
          </w:p>
        </w:tc>
      </w:tr>
    </w:tbl>
    <w:p w14:paraId="40F3DE0C" w14:textId="0E90B95E" w:rsidR="00341F55" w:rsidRDefault="00055B72" w:rsidP="00B55E0E">
      <w:pPr>
        <w:jc w:val="center"/>
        <w:rPr>
          <w:b/>
          <w:color w:val="auto"/>
          <w:szCs w:val="24"/>
        </w:rPr>
      </w:pPr>
      <w:bookmarkStart w:id="297" w:name="_Toc11324377"/>
      <w:r>
        <w:rPr>
          <w:b/>
          <w:color w:val="auto"/>
          <w:szCs w:val="24"/>
        </w:rPr>
        <w:t>T</w:t>
      </w:r>
      <w:r w:rsidR="007D245B" w:rsidRPr="00B55E0E">
        <w:rPr>
          <w:b/>
          <w:color w:val="auto"/>
          <w:szCs w:val="24"/>
        </w:rPr>
        <w:t xml:space="preserve">ablo 2. </w:t>
      </w:r>
      <w:r w:rsidR="007D245B" w:rsidRPr="00B55E0E">
        <w:rPr>
          <w:b/>
          <w:color w:val="auto"/>
          <w:szCs w:val="24"/>
        </w:rPr>
        <w:fldChar w:fldCharType="begin"/>
      </w:r>
      <w:r w:rsidR="007D245B" w:rsidRPr="00B55E0E">
        <w:rPr>
          <w:b/>
          <w:color w:val="auto"/>
          <w:szCs w:val="24"/>
        </w:rPr>
        <w:instrText xml:space="preserve"> SEQ 2. \* ARABIC </w:instrText>
      </w:r>
      <w:r w:rsidR="007D245B" w:rsidRPr="00B55E0E">
        <w:rPr>
          <w:b/>
          <w:color w:val="auto"/>
          <w:szCs w:val="24"/>
        </w:rPr>
        <w:fldChar w:fldCharType="separate"/>
      </w:r>
      <w:r w:rsidR="007E14F0">
        <w:rPr>
          <w:b/>
          <w:noProof/>
          <w:color w:val="auto"/>
          <w:szCs w:val="24"/>
        </w:rPr>
        <w:t>23</w:t>
      </w:r>
      <w:r w:rsidR="007D245B" w:rsidRPr="00B55E0E">
        <w:rPr>
          <w:b/>
          <w:color w:val="auto"/>
          <w:szCs w:val="24"/>
        </w:rPr>
        <w:fldChar w:fldCharType="end"/>
      </w:r>
      <w:r w:rsidR="007D245B" w:rsidRPr="00B55E0E">
        <w:rPr>
          <w:b/>
          <w:color w:val="auto"/>
          <w:szCs w:val="24"/>
        </w:rPr>
        <w:t>. Soru 2</w:t>
      </w:r>
      <w:bookmarkEnd w:id="293"/>
      <w:bookmarkEnd w:id="294"/>
      <w:bookmarkEnd w:id="295"/>
      <w:bookmarkEnd w:id="296"/>
      <w:bookmarkEnd w:id="297"/>
    </w:p>
    <w:p w14:paraId="5BFA2308" w14:textId="77777777" w:rsidR="00055B72" w:rsidRPr="001069B4" w:rsidRDefault="00055B72" w:rsidP="00B55E0E">
      <w:pPr>
        <w:jc w:val="center"/>
      </w:pPr>
    </w:p>
    <w:p w14:paraId="104CFA87" w14:textId="77777777" w:rsidR="00B55E0E" w:rsidRDefault="00AF6274" w:rsidP="001069B4">
      <w:pPr>
        <w:rPr>
          <w:b/>
        </w:rPr>
      </w:pPr>
      <w:r>
        <w:rPr>
          <w:b/>
        </w:rPr>
        <w:tab/>
      </w:r>
    </w:p>
    <w:p w14:paraId="0B7B0093" w14:textId="77777777" w:rsidR="003547F5" w:rsidRDefault="003547F5" w:rsidP="001069B4">
      <w:pPr>
        <w:rPr>
          <w:b/>
        </w:rPr>
      </w:pPr>
    </w:p>
    <w:p w14:paraId="5694B4E9" w14:textId="77777777" w:rsidR="003547F5" w:rsidRDefault="003547F5" w:rsidP="001069B4">
      <w:pPr>
        <w:rPr>
          <w:b/>
        </w:rPr>
      </w:pPr>
    </w:p>
    <w:p w14:paraId="3C4D55EC" w14:textId="7D58E6A1" w:rsidR="000F28E4" w:rsidRDefault="00B55E0E" w:rsidP="001069B4">
      <w:r>
        <w:rPr>
          <w:b/>
        </w:rPr>
        <w:lastRenderedPageBreak/>
        <w:tab/>
      </w:r>
      <w:r w:rsidR="001069B4" w:rsidRPr="001069B4">
        <w:rPr>
          <w:b/>
        </w:rPr>
        <w:t>Soru 3. “</w:t>
      </w:r>
      <w:r w:rsidR="001069B4" w:rsidRPr="001069B4">
        <w:t>Olay yerinde sıcak ve soğuk bölge hakkında bilgi sahibiyim.” sorusuna 7 kişi (%5,0) kesinlikle katılmıyorum, 19 kişi (%13,6) katılmıyorum, 34 kişi (%24,3) fikrim yok, 61 kişi (%43,6) katılıyorum, 19 kişi (%13,6) kesinlikle katıl</w:t>
      </w:r>
      <w:r w:rsidR="000F28E4">
        <w:t>ıyorum şeklinde yanıt vermiştir</w:t>
      </w:r>
      <w:r w:rsidR="00F6587A">
        <w:t>.</w:t>
      </w:r>
      <w:r w:rsidR="007C687C">
        <w:t xml:space="preserve"> (Tablo 2.24</w:t>
      </w:r>
      <w:r w:rsidR="00F6587A">
        <w:t>)</w:t>
      </w:r>
    </w:p>
    <w:p w14:paraId="55CA3E62" w14:textId="31358448" w:rsidR="003476FF" w:rsidRDefault="003476FF" w:rsidP="003476FF">
      <w:pPr>
        <w:pStyle w:val="ResimYazs"/>
        <w:keepNext/>
        <w:jc w:val="center"/>
        <w:rPr>
          <w:b/>
          <w:i w:val="0"/>
          <w:color w:val="auto"/>
          <w:sz w:val="24"/>
          <w:szCs w:val="24"/>
        </w:rPr>
      </w:pPr>
      <w:bookmarkStart w:id="298" w:name="_Toc8230837"/>
      <w:bookmarkStart w:id="299" w:name="_Toc8446531"/>
      <w:bookmarkStart w:id="300" w:name="_Toc9515734"/>
      <w:bookmarkStart w:id="301" w:name="_Toc11324378"/>
      <w:r w:rsidRPr="003476FF">
        <w:rPr>
          <w:b/>
          <w:i w:val="0"/>
          <w:iCs w:val="0"/>
          <w:color w:val="auto"/>
          <w:sz w:val="24"/>
          <w:szCs w:val="24"/>
        </w:rPr>
        <w:t>Tablo</w:t>
      </w:r>
      <w:r w:rsidRPr="003476FF">
        <w:rPr>
          <w:b/>
          <w:i w:val="0"/>
          <w:color w:val="auto"/>
          <w:sz w:val="24"/>
          <w:szCs w:val="24"/>
        </w:rPr>
        <w:t xml:space="preserve"> 2. </w:t>
      </w:r>
      <w:r w:rsidRPr="003476FF">
        <w:rPr>
          <w:b/>
          <w:i w:val="0"/>
          <w:color w:val="auto"/>
          <w:sz w:val="24"/>
          <w:szCs w:val="24"/>
        </w:rPr>
        <w:fldChar w:fldCharType="begin"/>
      </w:r>
      <w:r w:rsidRPr="003476FF">
        <w:rPr>
          <w:b/>
          <w:i w:val="0"/>
          <w:color w:val="auto"/>
          <w:sz w:val="24"/>
          <w:szCs w:val="24"/>
        </w:rPr>
        <w:instrText xml:space="preserve"> SEQ 2. \* ARABIC </w:instrText>
      </w:r>
      <w:r w:rsidRPr="003476FF">
        <w:rPr>
          <w:b/>
          <w:i w:val="0"/>
          <w:color w:val="auto"/>
          <w:sz w:val="24"/>
          <w:szCs w:val="24"/>
        </w:rPr>
        <w:fldChar w:fldCharType="separate"/>
      </w:r>
      <w:r w:rsidR="007E14F0">
        <w:rPr>
          <w:b/>
          <w:i w:val="0"/>
          <w:noProof/>
          <w:color w:val="auto"/>
          <w:sz w:val="24"/>
          <w:szCs w:val="24"/>
        </w:rPr>
        <w:t>24</w:t>
      </w:r>
      <w:r w:rsidRPr="003476FF">
        <w:rPr>
          <w:b/>
          <w:i w:val="0"/>
          <w:color w:val="auto"/>
          <w:sz w:val="24"/>
          <w:szCs w:val="24"/>
        </w:rPr>
        <w:fldChar w:fldCharType="end"/>
      </w:r>
      <w:r>
        <w:rPr>
          <w:b/>
          <w:i w:val="0"/>
          <w:color w:val="auto"/>
          <w:sz w:val="24"/>
          <w:szCs w:val="24"/>
        </w:rPr>
        <w:t>. Soru 3</w:t>
      </w:r>
      <w:bookmarkEnd w:id="298"/>
      <w:bookmarkEnd w:id="299"/>
      <w:bookmarkEnd w:id="300"/>
      <w:bookmarkEnd w:id="301"/>
    </w:p>
    <w:tbl>
      <w:tblPr>
        <w:tblStyle w:val="TabloKlavuzu28"/>
        <w:tblW w:w="0" w:type="auto"/>
        <w:jc w:val="center"/>
        <w:tblInd w:w="0" w:type="dxa"/>
        <w:tblBorders>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709"/>
        <w:gridCol w:w="3021"/>
        <w:gridCol w:w="1110"/>
      </w:tblGrid>
      <w:tr w:rsidR="003547F5" w:rsidRPr="003547F5" w14:paraId="71C6B1B9" w14:textId="77777777" w:rsidTr="00DE5F38">
        <w:trPr>
          <w:jc w:val="center"/>
        </w:trPr>
        <w:tc>
          <w:tcPr>
            <w:tcW w:w="2709" w:type="dxa"/>
            <w:tcBorders>
              <w:top w:val="single" w:sz="4" w:space="0" w:color="auto"/>
              <w:left w:val="nil"/>
              <w:bottom w:val="single" w:sz="4" w:space="0" w:color="auto"/>
              <w:right w:val="nil"/>
            </w:tcBorders>
          </w:tcPr>
          <w:p w14:paraId="61B9323A" w14:textId="77777777" w:rsidR="003547F5" w:rsidRPr="003547F5" w:rsidRDefault="003547F5" w:rsidP="003547F5"/>
        </w:tc>
        <w:tc>
          <w:tcPr>
            <w:tcW w:w="3021" w:type="dxa"/>
            <w:tcBorders>
              <w:top w:val="single" w:sz="4" w:space="0" w:color="auto"/>
              <w:left w:val="nil"/>
              <w:bottom w:val="single" w:sz="4" w:space="0" w:color="auto"/>
              <w:right w:val="nil"/>
            </w:tcBorders>
            <w:hideMark/>
          </w:tcPr>
          <w:p w14:paraId="18C8BF41" w14:textId="36C95F6D" w:rsidR="003547F5" w:rsidRPr="003547F5" w:rsidRDefault="003547F5" w:rsidP="003547F5">
            <w:pPr>
              <w:jc w:val="center"/>
              <w:rPr>
                <w:b/>
              </w:rPr>
            </w:pPr>
            <w:r w:rsidRPr="003547F5">
              <w:rPr>
                <w:b/>
              </w:rPr>
              <w:t>Sayı</w:t>
            </w:r>
          </w:p>
        </w:tc>
        <w:tc>
          <w:tcPr>
            <w:tcW w:w="1110" w:type="dxa"/>
            <w:tcBorders>
              <w:top w:val="single" w:sz="4" w:space="0" w:color="auto"/>
              <w:left w:val="nil"/>
              <w:bottom w:val="single" w:sz="4" w:space="0" w:color="auto"/>
              <w:right w:val="nil"/>
            </w:tcBorders>
            <w:hideMark/>
          </w:tcPr>
          <w:p w14:paraId="685DCE78" w14:textId="56B189BC" w:rsidR="003547F5" w:rsidRPr="003547F5" w:rsidRDefault="003547F5" w:rsidP="003547F5">
            <w:pPr>
              <w:jc w:val="center"/>
              <w:rPr>
                <w:b/>
              </w:rPr>
            </w:pPr>
            <w:r w:rsidRPr="003547F5">
              <w:rPr>
                <w:b/>
              </w:rPr>
              <w:t>Yüzde</w:t>
            </w:r>
          </w:p>
        </w:tc>
      </w:tr>
      <w:tr w:rsidR="003547F5" w:rsidRPr="003547F5" w14:paraId="09364BF8" w14:textId="77777777" w:rsidTr="00DE5F38">
        <w:trPr>
          <w:trHeight w:val="276"/>
          <w:jc w:val="center"/>
        </w:trPr>
        <w:tc>
          <w:tcPr>
            <w:tcW w:w="2709" w:type="dxa"/>
            <w:tcBorders>
              <w:top w:val="single" w:sz="4" w:space="0" w:color="auto"/>
              <w:left w:val="nil"/>
              <w:bottom w:val="nil"/>
              <w:right w:val="nil"/>
            </w:tcBorders>
            <w:hideMark/>
          </w:tcPr>
          <w:p w14:paraId="6E9D0821" w14:textId="706D3939" w:rsidR="003547F5" w:rsidRPr="003547F5" w:rsidRDefault="003547F5" w:rsidP="003547F5">
            <w:pPr>
              <w:pStyle w:val="ekillerTablosu"/>
            </w:pPr>
            <w:r w:rsidRPr="003547F5">
              <w:t xml:space="preserve">Kesinlikle </w:t>
            </w:r>
            <w:r w:rsidR="001E4BC9" w:rsidRPr="003547F5">
              <w:t>Katılmıyorum</w:t>
            </w:r>
          </w:p>
        </w:tc>
        <w:tc>
          <w:tcPr>
            <w:tcW w:w="3021" w:type="dxa"/>
            <w:tcBorders>
              <w:top w:val="single" w:sz="4" w:space="0" w:color="auto"/>
              <w:left w:val="nil"/>
              <w:bottom w:val="nil"/>
              <w:right w:val="nil"/>
            </w:tcBorders>
            <w:vAlign w:val="bottom"/>
            <w:hideMark/>
          </w:tcPr>
          <w:p w14:paraId="194DD8FF" w14:textId="77777777" w:rsidR="003547F5" w:rsidRPr="003547F5" w:rsidRDefault="003547F5" w:rsidP="001F6922">
            <w:pPr>
              <w:jc w:val="center"/>
            </w:pPr>
            <w:r w:rsidRPr="003547F5">
              <w:t>7</w:t>
            </w:r>
          </w:p>
        </w:tc>
        <w:tc>
          <w:tcPr>
            <w:tcW w:w="1110" w:type="dxa"/>
            <w:tcBorders>
              <w:top w:val="single" w:sz="4" w:space="0" w:color="auto"/>
              <w:left w:val="nil"/>
              <w:bottom w:val="nil"/>
              <w:right w:val="nil"/>
            </w:tcBorders>
            <w:vAlign w:val="bottom"/>
            <w:hideMark/>
          </w:tcPr>
          <w:p w14:paraId="5A8A5D9E" w14:textId="77777777" w:rsidR="003547F5" w:rsidRPr="003547F5" w:rsidRDefault="003547F5" w:rsidP="001F6922">
            <w:pPr>
              <w:jc w:val="center"/>
            </w:pPr>
            <w:r w:rsidRPr="003547F5">
              <w:t>5,0</w:t>
            </w:r>
          </w:p>
        </w:tc>
      </w:tr>
      <w:tr w:rsidR="003547F5" w:rsidRPr="003547F5" w14:paraId="64447E78" w14:textId="77777777" w:rsidTr="00DE5F38">
        <w:trPr>
          <w:trHeight w:val="276"/>
          <w:jc w:val="center"/>
        </w:trPr>
        <w:tc>
          <w:tcPr>
            <w:tcW w:w="2709" w:type="dxa"/>
            <w:tcBorders>
              <w:top w:val="nil"/>
              <w:left w:val="nil"/>
              <w:bottom w:val="nil"/>
              <w:right w:val="nil"/>
            </w:tcBorders>
            <w:hideMark/>
          </w:tcPr>
          <w:p w14:paraId="030D2D35" w14:textId="77777777" w:rsidR="003547F5" w:rsidRPr="001F6922" w:rsidRDefault="003547F5" w:rsidP="001F6922">
            <w:pPr>
              <w:pStyle w:val="ekillerTablosu"/>
            </w:pPr>
            <w:r w:rsidRPr="001F6922">
              <w:t>Katılmıyorum</w:t>
            </w:r>
          </w:p>
        </w:tc>
        <w:tc>
          <w:tcPr>
            <w:tcW w:w="3021" w:type="dxa"/>
            <w:tcBorders>
              <w:top w:val="nil"/>
              <w:left w:val="nil"/>
              <w:bottom w:val="nil"/>
              <w:right w:val="nil"/>
            </w:tcBorders>
            <w:vAlign w:val="bottom"/>
            <w:hideMark/>
          </w:tcPr>
          <w:p w14:paraId="2B8C0201" w14:textId="77777777" w:rsidR="003547F5" w:rsidRPr="003547F5" w:rsidRDefault="003547F5" w:rsidP="001F6922">
            <w:pPr>
              <w:jc w:val="center"/>
            </w:pPr>
            <w:r w:rsidRPr="003547F5">
              <w:t>19</w:t>
            </w:r>
          </w:p>
        </w:tc>
        <w:tc>
          <w:tcPr>
            <w:tcW w:w="1110" w:type="dxa"/>
            <w:tcBorders>
              <w:top w:val="nil"/>
              <w:left w:val="nil"/>
              <w:bottom w:val="nil"/>
              <w:right w:val="nil"/>
            </w:tcBorders>
            <w:vAlign w:val="bottom"/>
            <w:hideMark/>
          </w:tcPr>
          <w:p w14:paraId="3535993D" w14:textId="77777777" w:rsidR="003547F5" w:rsidRPr="003547F5" w:rsidRDefault="003547F5" w:rsidP="001F6922">
            <w:pPr>
              <w:jc w:val="center"/>
            </w:pPr>
            <w:r w:rsidRPr="003547F5">
              <w:t>13,6</w:t>
            </w:r>
          </w:p>
        </w:tc>
      </w:tr>
      <w:tr w:rsidR="003547F5" w:rsidRPr="003547F5" w14:paraId="5B4ECE97" w14:textId="77777777" w:rsidTr="00DE5F38">
        <w:trPr>
          <w:trHeight w:val="276"/>
          <w:jc w:val="center"/>
        </w:trPr>
        <w:tc>
          <w:tcPr>
            <w:tcW w:w="2709" w:type="dxa"/>
            <w:tcBorders>
              <w:top w:val="nil"/>
              <w:left w:val="nil"/>
              <w:bottom w:val="nil"/>
              <w:right w:val="nil"/>
            </w:tcBorders>
            <w:hideMark/>
          </w:tcPr>
          <w:p w14:paraId="32B49C1C" w14:textId="111124F4" w:rsidR="003547F5" w:rsidRPr="003547F5" w:rsidRDefault="001E4BC9" w:rsidP="003547F5">
            <w:r w:rsidRPr="003547F5">
              <w:t>Fikrim Yok</w:t>
            </w:r>
          </w:p>
        </w:tc>
        <w:tc>
          <w:tcPr>
            <w:tcW w:w="3021" w:type="dxa"/>
            <w:tcBorders>
              <w:top w:val="nil"/>
              <w:left w:val="nil"/>
              <w:bottom w:val="nil"/>
              <w:right w:val="nil"/>
            </w:tcBorders>
            <w:vAlign w:val="bottom"/>
            <w:hideMark/>
          </w:tcPr>
          <w:p w14:paraId="55D5A1D5" w14:textId="77777777" w:rsidR="003547F5" w:rsidRPr="003547F5" w:rsidRDefault="003547F5" w:rsidP="001F6922">
            <w:pPr>
              <w:jc w:val="center"/>
            </w:pPr>
            <w:r w:rsidRPr="003547F5">
              <w:t>34</w:t>
            </w:r>
          </w:p>
        </w:tc>
        <w:tc>
          <w:tcPr>
            <w:tcW w:w="1110" w:type="dxa"/>
            <w:tcBorders>
              <w:top w:val="nil"/>
              <w:left w:val="nil"/>
              <w:bottom w:val="nil"/>
              <w:right w:val="nil"/>
            </w:tcBorders>
            <w:vAlign w:val="bottom"/>
            <w:hideMark/>
          </w:tcPr>
          <w:p w14:paraId="7FAE430A" w14:textId="77777777" w:rsidR="003547F5" w:rsidRPr="003547F5" w:rsidRDefault="003547F5" w:rsidP="001F6922">
            <w:pPr>
              <w:jc w:val="center"/>
            </w:pPr>
            <w:r w:rsidRPr="003547F5">
              <w:t>24,3</w:t>
            </w:r>
          </w:p>
        </w:tc>
      </w:tr>
      <w:tr w:rsidR="003547F5" w:rsidRPr="003547F5" w14:paraId="64119305" w14:textId="77777777" w:rsidTr="00DE5F38">
        <w:trPr>
          <w:trHeight w:val="276"/>
          <w:jc w:val="center"/>
        </w:trPr>
        <w:tc>
          <w:tcPr>
            <w:tcW w:w="2709" w:type="dxa"/>
            <w:tcBorders>
              <w:top w:val="nil"/>
              <w:left w:val="nil"/>
              <w:bottom w:val="nil"/>
              <w:right w:val="nil"/>
            </w:tcBorders>
            <w:hideMark/>
          </w:tcPr>
          <w:p w14:paraId="79586FB6" w14:textId="77777777" w:rsidR="003547F5" w:rsidRPr="003547F5" w:rsidRDefault="003547F5" w:rsidP="003547F5">
            <w:r w:rsidRPr="003547F5">
              <w:t>Katılıyorum</w:t>
            </w:r>
          </w:p>
        </w:tc>
        <w:tc>
          <w:tcPr>
            <w:tcW w:w="3021" w:type="dxa"/>
            <w:tcBorders>
              <w:top w:val="nil"/>
              <w:left w:val="nil"/>
              <w:bottom w:val="nil"/>
              <w:right w:val="nil"/>
            </w:tcBorders>
            <w:vAlign w:val="bottom"/>
            <w:hideMark/>
          </w:tcPr>
          <w:p w14:paraId="50C298CB" w14:textId="77777777" w:rsidR="003547F5" w:rsidRPr="003547F5" w:rsidRDefault="003547F5" w:rsidP="001F6922">
            <w:pPr>
              <w:jc w:val="center"/>
            </w:pPr>
            <w:r w:rsidRPr="003547F5">
              <w:t>61</w:t>
            </w:r>
          </w:p>
        </w:tc>
        <w:tc>
          <w:tcPr>
            <w:tcW w:w="1110" w:type="dxa"/>
            <w:tcBorders>
              <w:top w:val="nil"/>
              <w:left w:val="nil"/>
              <w:bottom w:val="nil"/>
              <w:right w:val="nil"/>
            </w:tcBorders>
            <w:vAlign w:val="bottom"/>
            <w:hideMark/>
          </w:tcPr>
          <w:p w14:paraId="546C915E" w14:textId="77777777" w:rsidR="003547F5" w:rsidRPr="003547F5" w:rsidRDefault="003547F5" w:rsidP="001F6922">
            <w:pPr>
              <w:jc w:val="center"/>
            </w:pPr>
            <w:r w:rsidRPr="003547F5">
              <w:t>43,6</w:t>
            </w:r>
          </w:p>
        </w:tc>
      </w:tr>
      <w:tr w:rsidR="003547F5" w:rsidRPr="003547F5" w14:paraId="4D6F602C" w14:textId="77777777" w:rsidTr="00DE5F38">
        <w:trPr>
          <w:trHeight w:val="276"/>
          <w:jc w:val="center"/>
        </w:trPr>
        <w:tc>
          <w:tcPr>
            <w:tcW w:w="2709" w:type="dxa"/>
            <w:tcBorders>
              <w:top w:val="nil"/>
              <w:left w:val="nil"/>
              <w:bottom w:val="nil"/>
              <w:right w:val="nil"/>
            </w:tcBorders>
            <w:hideMark/>
          </w:tcPr>
          <w:p w14:paraId="114218C9" w14:textId="37855826" w:rsidR="003547F5" w:rsidRPr="003547F5" w:rsidRDefault="003547F5" w:rsidP="003547F5">
            <w:r w:rsidRPr="003547F5">
              <w:t xml:space="preserve">Kesinlikle </w:t>
            </w:r>
            <w:r w:rsidR="001E4BC9" w:rsidRPr="003547F5">
              <w:t>Katılıyorum</w:t>
            </w:r>
          </w:p>
        </w:tc>
        <w:tc>
          <w:tcPr>
            <w:tcW w:w="3021" w:type="dxa"/>
            <w:tcBorders>
              <w:top w:val="nil"/>
              <w:left w:val="nil"/>
              <w:bottom w:val="nil"/>
              <w:right w:val="nil"/>
            </w:tcBorders>
            <w:vAlign w:val="bottom"/>
            <w:hideMark/>
          </w:tcPr>
          <w:p w14:paraId="2FBD9510" w14:textId="77777777" w:rsidR="003547F5" w:rsidRPr="003547F5" w:rsidRDefault="003547F5" w:rsidP="001F6922">
            <w:pPr>
              <w:jc w:val="center"/>
            </w:pPr>
            <w:r w:rsidRPr="003547F5">
              <w:t>19</w:t>
            </w:r>
          </w:p>
        </w:tc>
        <w:tc>
          <w:tcPr>
            <w:tcW w:w="1110" w:type="dxa"/>
            <w:tcBorders>
              <w:top w:val="nil"/>
              <w:left w:val="nil"/>
              <w:bottom w:val="nil"/>
              <w:right w:val="nil"/>
            </w:tcBorders>
            <w:vAlign w:val="bottom"/>
            <w:hideMark/>
          </w:tcPr>
          <w:p w14:paraId="170C4994" w14:textId="77777777" w:rsidR="003547F5" w:rsidRPr="003547F5" w:rsidRDefault="003547F5" w:rsidP="001F6922">
            <w:pPr>
              <w:jc w:val="center"/>
            </w:pPr>
            <w:r w:rsidRPr="003547F5">
              <w:t>13,6</w:t>
            </w:r>
          </w:p>
        </w:tc>
      </w:tr>
      <w:tr w:rsidR="003547F5" w:rsidRPr="003547F5" w14:paraId="48459480" w14:textId="77777777" w:rsidTr="00DE5F38">
        <w:trPr>
          <w:trHeight w:val="276"/>
          <w:jc w:val="center"/>
        </w:trPr>
        <w:tc>
          <w:tcPr>
            <w:tcW w:w="2709" w:type="dxa"/>
            <w:tcBorders>
              <w:top w:val="nil"/>
              <w:left w:val="nil"/>
              <w:bottom w:val="single" w:sz="4" w:space="0" w:color="auto"/>
              <w:right w:val="nil"/>
            </w:tcBorders>
            <w:hideMark/>
          </w:tcPr>
          <w:p w14:paraId="44C954AC" w14:textId="151D2680" w:rsidR="003547F5" w:rsidRPr="003547F5" w:rsidRDefault="003547F5" w:rsidP="003547F5">
            <w:pPr>
              <w:rPr>
                <w:b/>
              </w:rPr>
            </w:pPr>
            <w:r w:rsidRPr="003547F5">
              <w:rPr>
                <w:b/>
              </w:rPr>
              <w:t>Toplam</w:t>
            </w:r>
          </w:p>
        </w:tc>
        <w:tc>
          <w:tcPr>
            <w:tcW w:w="3021" w:type="dxa"/>
            <w:tcBorders>
              <w:top w:val="nil"/>
              <w:left w:val="nil"/>
              <w:bottom w:val="single" w:sz="4" w:space="0" w:color="auto"/>
              <w:right w:val="nil"/>
            </w:tcBorders>
            <w:vAlign w:val="bottom"/>
            <w:hideMark/>
          </w:tcPr>
          <w:p w14:paraId="7AC21868" w14:textId="77777777" w:rsidR="003547F5" w:rsidRPr="003547F5" w:rsidRDefault="003547F5" w:rsidP="001F6922">
            <w:pPr>
              <w:jc w:val="center"/>
            </w:pPr>
            <w:r w:rsidRPr="003547F5">
              <w:t>140</w:t>
            </w:r>
          </w:p>
        </w:tc>
        <w:tc>
          <w:tcPr>
            <w:tcW w:w="1110" w:type="dxa"/>
            <w:tcBorders>
              <w:top w:val="nil"/>
              <w:left w:val="nil"/>
              <w:bottom w:val="single" w:sz="4" w:space="0" w:color="auto"/>
              <w:right w:val="nil"/>
            </w:tcBorders>
            <w:vAlign w:val="bottom"/>
            <w:hideMark/>
          </w:tcPr>
          <w:p w14:paraId="032F4A64" w14:textId="77777777" w:rsidR="003547F5" w:rsidRPr="003547F5" w:rsidRDefault="003547F5" w:rsidP="001F6922">
            <w:pPr>
              <w:jc w:val="center"/>
            </w:pPr>
            <w:r w:rsidRPr="003547F5">
              <w:t>100</w:t>
            </w:r>
          </w:p>
        </w:tc>
      </w:tr>
    </w:tbl>
    <w:p w14:paraId="6A32134D" w14:textId="4DCC296D" w:rsidR="00341F55" w:rsidRPr="001069B4" w:rsidRDefault="00341F55" w:rsidP="001069B4">
      <w:pPr>
        <w:rPr>
          <w:b/>
        </w:rPr>
      </w:pPr>
    </w:p>
    <w:p w14:paraId="7623760E" w14:textId="0E6E9781" w:rsidR="001069B4" w:rsidRPr="001069B4" w:rsidRDefault="007C687C" w:rsidP="001069B4">
      <w:r>
        <w:rPr>
          <w:b/>
        </w:rPr>
        <w:tab/>
      </w:r>
      <w:r w:rsidR="001069B4" w:rsidRPr="001069B4">
        <w:rPr>
          <w:b/>
        </w:rPr>
        <w:t>Soru 4</w:t>
      </w:r>
      <w:r w:rsidR="001069B4" w:rsidRPr="001069B4">
        <w:t>. “KBRN ajanlarına maruz kalma belirtilerini ve bu belirtileri nasıl tanımlayacağım hakkında bilgi sahibiyim.” sorusuna 6 kişi (%4,3) kesinlikle katılmıyorum, 26 kişi (%18,6) katılmıyorum, 39 kişi (%27,9) fikrim yok, 52 kişi (%37,1) katılıyorum, 17 kişi (%12,1) kesinlikle katılıyorum şeklinde yanıt vermiştir</w:t>
      </w:r>
      <w:r w:rsidR="00F6587A">
        <w:t>.</w:t>
      </w:r>
      <w:r>
        <w:t xml:space="preserve"> (Tablo 2.25</w:t>
      </w:r>
      <w:r w:rsidR="00F6587A">
        <w:t>)</w:t>
      </w:r>
    </w:p>
    <w:p w14:paraId="1EACA362" w14:textId="2F9A2ABF" w:rsidR="003476FF" w:rsidRPr="003476FF" w:rsidRDefault="003476FF" w:rsidP="003476FF">
      <w:pPr>
        <w:pStyle w:val="ResimYazs"/>
        <w:keepNext/>
        <w:jc w:val="center"/>
        <w:rPr>
          <w:b/>
          <w:i w:val="0"/>
          <w:color w:val="auto"/>
          <w:sz w:val="24"/>
          <w:szCs w:val="24"/>
        </w:rPr>
      </w:pPr>
      <w:bookmarkStart w:id="302" w:name="_Toc8230838"/>
      <w:bookmarkStart w:id="303" w:name="_Toc8446532"/>
      <w:bookmarkStart w:id="304" w:name="_Toc9515735"/>
      <w:bookmarkStart w:id="305" w:name="_Toc11324379"/>
      <w:r w:rsidRPr="003476FF">
        <w:rPr>
          <w:b/>
          <w:i w:val="0"/>
          <w:iCs w:val="0"/>
          <w:color w:val="auto"/>
          <w:sz w:val="24"/>
          <w:szCs w:val="24"/>
        </w:rPr>
        <w:t>Tablo</w:t>
      </w:r>
      <w:r w:rsidRPr="003476FF">
        <w:rPr>
          <w:b/>
          <w:i w:val="0"/>
          <w:color w:val="auto"/>
          <w:sz w:val="24"/>
          <w:szCs w:val="24"/>
        </w:rPr>
        <w:t xml:space="preserve"> 2. </w:t>
      </w:r>
      <w:r w:rsidRPr="003476FF">
        <w:rPr>
          <w:b/>
          <w:i w:val="0"/>
          <w:color w:val="auto"/>
          <w:sz w:val="24"/>
          <w:szCs w:val="24"/>
        </w:rPr>
        <w:fldChar w:fldCharType="begin"/>
      </w:r>
      <w:r w:rsidRPr="003476FF">
        <w:rPr>
          <w:b/>
          <w:i w:val="0"/>
          <w:color w:val="auto"/>
          <w:sz w:val="24"/>
          <w:szCs w:val="24"/>
        </w:rPr>
        <w:instrText xml:space="preserve"> SEQ 2. \* ARABIC </w:instrText>
      </w:r>
      <w:r w:rsidRPr="003476FF">
        <w:rPr>
          <w:b/>
          <w:i w:val="0"/>
          <w:color w:val="auto"/>
          <w:sz w:val="24"/>
          <w:szCs w:val="24"/>
        </w:rPr>
        <w:fldChar w:fldCharType="separate"/>
      </w:r>
      <w:r w:rsidR="007E14F0">
        <w:rPr>
          <w:b/>
          <w:i w:val="0"/>
          <w:noProof/>
          <w:color w:val="auto"/>
          <w:sz w:val="24"/>
          <w:szCs w:val="24"/>
        </w:rPr>
        <w:t>25</w:t>
      </w:r>
      <w:r w:rsidRPr="003476FF">
        <w:rPr>
          <w:b/>
          <w:i w:val="0"/>
          <w:color w:val="auto"/>
          <w:sz w:val="24"/>
          <w:szCs w:val="24"/>
        </w:rPr>
        <w:fldChar w:fldCharType="end"/>
      </w:r>
      <w:r>
        <w:rPr>
          <w:b/>
          <w:i w:val="0"/>
          <w:color w:val="auto"/>
          <w:sz w:val="24"/>
          <w:szCs w:val="24"/>
        </w:rPr>
        <w:t>. Soru 4</w:t>
      </w:r>
      <w:bookmarkEnd w:id="302"/>
      <w:bookmarkEnd w:id="303"/>
      <w:bookmarkEnd w:id="304"/>
      <w:bookmarkEnd w:id="305"/>
    </w:p>
    <w:tbl>
      <w:tblPr>
        <w:tblStyle w:val="TabloKlavuzu29"/>
        <w:tblW w:w="0" w:type="auto"/>
        <w:jc w:val="center"/>
        <w:tblInd w:w="0"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89"/>
        <w:gridCol w:w="3021"/>
        <w:gridCol w:w="1057"/>
      </w:tblGrid>
      <w:tr w:rsidR="003547F5" w:rsidRPr="003547F5" w14:paraId="188E7A91" w14:textId="77777777" w:rsidTr="003547F5">
        <w:trPr>
          <w:jc w:val="center"/>
        </w:trPr>
        <w:tc>
          <w:tcPr>
            <w:tcW w:w="2889" w:type="dxa"/>
            <w:tcBorders>
              <w:top w:val="single" w:sz="4" w:space="0" w:color="auto"/>
              <w:left w:val="nil"/>
              <w:bottom w:val="single" w:sz="4" w:space="0" w:color="auto"/>
              <w:right w:val="nil"/>
            </w:tcBorders>
          </w:tcPr>
          <w:p w14:paraId="22D7208F" w14:textId="77777777" w:rsidR="003547F5" w:rsidRPr="003547F5" w:rsidRDefault="003547F5" w:rsidP="003547F5"/>
        </w:tc>
        <w:tc>
          <w:tcPr>
            <w:tcW w:w="3021" w:type="dxa"/>
            <w:tcBorders>
              <w:top w:val="single" w:sz="4" w:space="0" w:color="auto"/>
              <w:left w:val="nil"/>
              <w:bottom w:val="single" w:sz="4" w:space="0" w:color="auto"/>
              <w:right w:val="nil"/>
            </w:tcBorders>
            <w:hideMark/>
          </w:tcPr>
          <w:p w14:paraId="3208C15A" w14:textId="1AD57A8B" w:rsidR="003547F5" w:rsidRPr="003547F5" w:rsidRDefault="003547F5" w:rsidP="003547F5">
            <w:pPr>
              <w:jc w:val="center"/>
              <w:rPr>
                <w:b/>
              </w:rPr>
            </w:pPr>
            <w:r w:rsidRPr="003547F5">
              <w:rPr>
                <w:b/>
              </w:rPr>
              <w:t>Sayı</w:t>
            </w:r>
          </w:p>
        </w:tc>
        <w:tc>
          <w:tcPr>
            <w:tcW w:w="1057" w:type="dxa"/>
            <w:tcBorders>
              <w:top w:val="single" w:sz="4" w:space="0" w:color="auto"/>
              <w:left w:val="nil"/>
              <w:bottom w:val="single" w:sz="4" w:space="0" w:color="auto"/>
              <w:right w:val="nil"/>
            </w:tcBorders>
            <w:hideMark/>
          </w:tcPr>
          <w:p w14:paraId="14EE6467" w14:textId="2737E7AB" w:rsidR="003547F5" w:rsidRPr="003547F5" w:rsidRDefault="003547F5" w:rsidP="003547F5">
            <w:pPr>
              <w:jc w:val="center"/>
              <w:rPr>
                <w:b/>
              </w:rPr>
            </w:pPr>
            <w:r w:rsidRPr="003547F5">
              <w:rPr>
                <w:b/>
              </w:rPr>
              <w:t>Yüzde</w:t>
            </w:r>
          </w:p>
        </w:tc>
      </w:tr>
      <w:tr w:rsidR="003547F5" w:rsidRPr="003547F5" w14:paraId="0A62BBBD" w14:textId="77777777" w:rsidTr="003547F5">
        <w:trPr>
          <w:jc w:val="center"/>
        </w:trPr>
        <w:tc>
          <w:tcPr>
            <w:tcW w:w="2889" w:type="dxa"/>
            <w:tcBorders>
              <w:top w:val="single" w:sz="4" w:space="0" w:color="auto"/>
              <w:left w:val="nil"/>
              <w:bottom w:val="nil"/>
              <w:right w:val="nil"/>
            </w:tcBorders>
            <w:hideMark/>
          </w:tcPr>
          <w:p w14:paraId="2D00DA87" w14:textId="72DB70DE" w:rsidR="003547F5" w:rsidRPr="003547F5" w:rsidRDefault="003547F5" w:rsidP="003547F5">
            <w:pPr>
              <w:pStyle w:val="ekillerTablosu"/>
            </w:pPr>
            <w:r w:rsidRPr="003547F5">
              <w:t xml:space="preserve">Kesinlikle </w:t>
            </w:r>
            <w:r w:rsidR="001E4BC9" w:rsidRPr="003547F5">
              <w:t>Katılmıyorum</w:t>
            </w:r>
          </w:p>
        </w:tc>
        <w:tc>
          <w:tcPr>
            <w:tcW w:w="3021" w:type="dxa"/>
            <w:tcBorders>
              <w:top w:val="single" w:sz="4" w:space="0" w:color="auto"/>
              <w:left w:val="nil"/>
              <w:bottom w:val="nil"/>
              <w:right w:val="nil"/>
            </w:tcBorders>
            <w:hideMark/>
          </w:tcPr>
          <w:p w14:paraId="14CC3C52" w14:textId="77777777" w:rsidR="003547F5" w:rsidRPr="003547F5" w:rsidRDefault="003547F5" w:rsidP="003547F5">
            <w:pPr>
              <w:jc w:val="center"/>
            </w:pPr>
            <w:r w:rsidRPr="003547F5">
              <w:t>6</w:t>
            </w:r>
          </w:p>
        </w:tc>
        <w:tc>
          <w:tcPr>
            <w:tcW w:w="1057" w:type="dxa"/>
            <w:tcBorders>
              <w:top w:val="single" w:sz="4" w:space="0" w:color="auto"/>
              <w:left w:val="nil"/>
              <w:bottom w:val="nil"/>
              <w:right w:val="nil"/>
            </w:tcBorders>
            <w:hideMark/>
          </w:tcPr>
          <w:p w14:paraId="7A32D001" w14:textId="77777777" w:rsidR="003547F5" w:rsidRPr="003547F5" w:rsidRDefault="003547F5" w:rsidP="003547F5">
            <w:pPr>
              <w:jc w:val="center"/>
            </w:pPr>
            <w:r w:rsidRPr="003547F5">
              <w:t>4,3</w:t>
            </w:r>
          </w:p>
        </w:tc>
      </w:tr>
      <w:tr w:rsidR="003547F5" w:rsidRPr="003547F5" w14:paraId="4E59BE89" w14:textId="77777777" w:rsidTr="003547F5">
        <w:trPr>
          <w:jc w:val="center"/>
        </w:trPr>
        <w:tc>
          <w:tcPr>
            <w:tcW w:w="2889" w:type="dxa"/>
            <w:tcBorders>
              <w:top w:val="nil"/>
              <w:left w:val="nil"/>
              <w:bottom w:val="nil"/>
              <w:right w:val="nil"/>
            </w:tcBorders>
            <w:hideMark/>
          </w:tcPr>
          <w:p w14:paraId="08C9016E" w14:textId="77777777" w:rsidR="003547F5" w:rsidRPr="003547F5" w:rsidRDefault="003547F5" w:rsidP="003547F5">
            <w:r w:rsidRPr="003547F5">
              <w:t>Katılmıyorum</w:t>
            </w:r>
          </w:p>
        </w:tc>
        <w:tc>
          <w:tcPr>
            <w:tcW w:w="3021" w:type="dxa"/>
            <w:tcBorders>
              <w:top w:val="nil"/>
              <w:left w:val="nil"/>
              <w:bottom w:val="nil"/>
              <w:right w:val="nil"/>
            </w:tcBorders>
            <w:hideMark/>
          </w:tcPr>
          <w:p w14:paraId="22487C2E" w14:textId="77777777" w:rsidR="003547F5" w:rsidRPr="003547F5" w:rsidRDefault="003547F5" w:rsidP="003547F5">
            <w:pPr>
              <w:jc w:val="center"/>
            </w:pPr>
            <w:r w:rsidRPr="003547F5">
              <w:t>26</w:t>
            </w:r>
          </w:p>
        </w:tc>
        <w:tc>
          <w:tcPr>
            <w:tcW w:w="1057" w:type="dxa"/>
            <w:tcBorders>
              <w:top w:val="nil"/>
              <w:left w:val="nil"/>
              <w:bottom w:val="nil"/>
              <w:right w:val="nil"/>
            </w:tcBorders>
            <w:hideMark/>
          </w:tcPr>
          <w:p w14:paraId="51D0B26C" w14:textId="77777777" w:rsidR="003547F5" w:rsidRPr="003547F5" w:rsidRDefault="003547F5" w:rsidP="003547F5">
            <w:pPr>
              <w:jc w:val="center"/>
            </w:pPr>
            <w:r w:rsidRPr="003547F5">
              <w:t>18,6</w:t>
            </w:r>
          </w:p>
        </w:tc>
      </w:tr>
      <w:tr w:rsidR="003547F5" w:rsidRPr="003547F5" w14:paraId="589CDDBD" w14:textId="77777777" w:rsidTr="003547F5">
        <w:trPr>
          <w:jc w:val="center"/>
        </w:trPr>
        <w:tc>
          <w:tcPr>
            <w:tcW w:w="2889" w:type="dxa"/>
            <w:tcBorders>
              <w:top w:val="nil"/>
              <w:left w:val="nil"/>
              <w:bottom w:val="nil"/>
              <w:right w:val="nil"/>
            </w:tcBorders>
            <w:hideMark/>
          </w:tcPr>
          <w:p w14:paraId="63EF7DC9" w14:textId="1873E7EE" w:rsidR="003547F5" w:rsidRPr="003547F5" w:rsidRDefault="001E4BC9" w:rsidP="003547F5">
            <w:r w:rsidRPr="003547F5">
              <w:t>Fikrim Yok</w:t>
            </w:r>
          </w:p>
        </w:tc>
        <w:tc>
          <w:tcPr>
            <w:tcW w:w="3021" w:type="dxa"/>
            <w:tcBorders>
              <w:top w:val="nil"/>
              <w:left w:val="nil"/>
              <w:bottom w:val="nil"/>
              <w:right w:val="nil"/>
            </w:tcBorders>
            <w:hideMark/>
          </w:tcPr>
          <w:p w14:paraId="75B9770F" w14:textId="77777777" w:rsidR="003547F5" w:rsidRPr="003547F5" w:rsidRDefault="003547F5" w:rsidP="003547F5">
            <w:pPr>
              <w:jc w:val="center"/>
            </w:pPr>
            <w:r w:rsidRPr="003547F5">
              <w:t>39</w:t>
            </w:r>
          </w:p>
        </w:tc>
        <w:tc>
          <w:tcPr>
            <w:tcW w:w="1057" w:type="dxa"/>
            <w:tcBorders>
              <w:top w:val="nil"/>
              <w:left w:val="nil"/>
              <w:bottom w:val="nil"/>
              <w:right w:val="nil"/>
            </w:tcBorders>
            <w:hideMark/>
          </w:tcPr>
          <w:p w14:paraId="671981FE" w14:textId="77777777" w:rsidR="003547F5" w:rsidRPr="003547F5" w:rsidRDefault="003547F5" w:rsidP="003547F5">
            <w:pPr>
              <w:jc w:val="center"/>
            </w:pPr>
            <w:r w:rsidRPr="003547F5">
              <w:t>27,9</w:t>
            </w:r>
          </w:p>
        </w:tc>
      </w:tr>
      <w:tr w:rsidR="003547F5" w:rsidRPr="003547F5" w14:paraId="084D99D0" w14:textId="77777777" w:rsidTr="003547F5">
        <w:trPr>
          <w:jc w:val="center"/>
        </w:trPr>
        <w:tc>
          <w:tcPr>
            <w:tcW w:w="2889" w:type="dxa"/>
            <w:tcBorders>
              <w:top w:val="nil"/>
              <w:left w:val="nil"/>
              <w:bottom w:val="nil"/>
              <w:right w:val="nil"/>
            </w:tcBorders>
            <w:hideMark/>
          </w:tcPr>
          <w:p w14:paraId="14F38E27" w14:textId="77777777" w:rsidR="003547F5" w:rsidRPr="003547F5" w:rsidRDefault="003547F5" w:rsidP="003547F5">
            <w:r w:rsidRPr="003547F5">
              <w:t>Katılıyorum</w:t>
            </w:r>
          </w:p>
        </w:tc>
        <w:tc>
          <w:tcPr>
            <w:tcW w:w="3021" w:type="dxa"/>
            <w:tcBorders>
              <w:top w:val="nil"/>
              <w:left w:val="nil"/>
              <w:bottom w:val="nil"/>
              <w:right w:val="nil"/>
            </w:tcBorders>
            <w:hideMark/>
          </w:tcPr>
          <w:p w14:paraId="5EA1369F" w14:textId="77777777" w:rsidR="003547F5" w:rsidRPr="003547F5" w:rsidRDefault="003547F5" w:rsidP="003547F5">
            <w:pPr>
              <w:jc w:val="center"/>
            </w:pPr>
            <w:r w:rsidRPr="003547F5">
              <w:t>52</w:t>
            </w:r>
          </w:p>
        </w:tc>
        <w:tc>
          <w:tcPr>
            <w:tcW w:w="1057" w:type="dxa"/>
            <w:tcBorders>
              <w:top w:val="nil"/>
              <w:left w:val="nil"/>
              <w:bottom w:val="nil"/>
              <w:right w:val="nil"/>
            </w:tcBorders>
            <w:hideMark/>
          </w:tcPr>
          <w:p w14:paraId="69B96466" w14:textId="77777777" w:rsidR="003547F5" w:rsidRPr="003547F5" w:rsidRDefault="003547F5" w:rsidP="003547F5">
            <w:pPr>
              <w:jc w:val="center"/>
            </w:pPr>
            <w:r w:rsidRPr="003547F5">
              <w:t>37,1</w:t>
            </w:r>
          </w:p>
        </w:tc>
      </w:tr>
      <w:tr w:rsidR="003547F5" w:rsidRPr="003547F5" w14:paraId="6A508CC1" w14:textId="77777777" w:rsidTr="003547F5">
        <w:trPr>
          <w:jc w:val="center"/>
        </w:trPr>
        <w:tc>
          <w:tcPr>
            <w:tcW w:w="2889" w:type="dxa"/>
            <w:tcBorders>
              <w:top w:val="nil"/>
              <w:left w:val="nil"/>
              <w:bottom w:val="nil"/>
              <w:right w:val="nil"/>
            </w:tcBorders>
            <w:hideMark/>
          </w:tcPr>
          <w:p w14:paraId="24128499" w14:textId="46F0D2CD" w:rsidR="003547F5" w:rsidRPr="003547F5" w:rsidRDefault="003547F5" w:rsidP="003547F5">
            <w:r w:rsidRPr="003547F5">
              <w:t xml:space="preserve">Kesinlikle </w:t>
            </w:r>
            <w:r w:rsidR="001E4BC9" w:rsidRPr="003547F5">
              <w:t>Katılıyorum</w:t>
            </w:r>
          </w:p>
        </w:tc>
        <w:tc>
          <w:tcPr>
            <w:tcW w:w="3021" w:type="dxa"/>
            <w:tcBorders>
              <w:top w:val="nil"/>
              <w:left w:val="nil"/>
              <w:bottom w:val="nil"/>
              <w:right w:val="nil"/>
            </w:tcBorders>
            <w:hideMark/>
          </w:tcPr>
          <w:p w14:paraId="7575B8B8" w14:textId="77777777" w:rsidR="003547F5" w:rsidRPr="003547F5" w:rsidRDefault="003547F5" w:rsidP="003547F5">
            <w:pPr>
              <w:jc w:val="center"/>
            </w:pPr>
            <w:r w:rsidRPr="003547F5">
              <w:t>17</w:t>
            </w:r>
          </w:p>
        </w:tc>
        <w:tc>
          <w:tcPr>
            <w:tcW w:w="1057" w:type="dxa"/>
            <w:tcBorders>
              <w:top w:val="nil"/>
              <w:left w:val="nil"/>
              <w:bottom w:val="nil"/>
              <w:right w:val="nil"/>
            </w:tcBorders>
            <w:hideMark/>
          </w:tcPr>
          <w:p w14:paraId="403C7490" w14:textId="77777777" w:rsidR="003547F5" w:rsidRPr="003547F5" w:rsidRDefault="003547F5" w:rsidP="003547F5">
            <w:pPr>
              <w:jc w:val="center"/>
            </w:pPr>
            <w:r w:rsidRPr="003547F5">
              <w:t>12,1</w:t>
            </w:r>
          </w:p>
        </w:tc>
      </w:tr>
      <w:tr w:rsidR="003547F5" w:rsidRPr="003547F5" w14:paraId="7A0CBEF7" w14:textId="77777777" w:rsidTr="003547F5">
        <w:trPr>
          <w:jc w:val="center"/>
        </w:trPr>
        <w:tc>
          <w:tcPr>
            <w:tcW w:w="2889" w:type="dxa"/>
            <w:tcBorders>
              <w:top w:val="nil"/>
              <w:left w:val="nil"/>
              <w:bottom w:val="single" w:sz="4" w:space="0" w:color="auto"/>
              <w:right w:val="nil"/>
            </w:tcBorders>
            <w:hideMark/>
          </w:tcPr>
          <w:p w14:paraId="2F34BD27" w14:textId="3D8B4915" w:rsidR="003547F5" w:rsidRPr="003547F5" w:rsidRDefault="003547F5" w:rsidP="003547F5">
            <w:pPr>
              <w:rPr>
                <w:b/>
              </w:rPr>
            </w:pPr>
            <w:r w:rsidRPr="003547F5">
              <w:rPr>
                <w:b/>
              </w:rPr>
              <w:t>Toplam</w:t>
            </w:r>
          </w:p>
        </w:tc>
        <w:tc>
          <w:tcPr>
            <w:tcW w:w="3021" w:type="dxa"/>
            <w:tcBorders>
              <w:top w:val="nil"/>
              <w:left w:val="nil"/>
              <w:bottom w:val="single" w:sz="4" w:space="0" w:color="auto"/>
              <w:right w:val="nil"/>
            </w:tcBorders>
            <w:hideMark/>
          </w:tcPr>
          <w:p w14:paraId="1549505F" w14:textId="77777777" w:rsidR="003547F5" w:rsidRPr="003547F5" w:rsidRDefault="003547F5" w:rsidP="003547F5">
            <w:pPr>
              <w:jc w:val="center"/>
            </w:pPr>
            <w:r w:rsidRPr="003547F5">
              <w:t>140</w:t>
            </w:r>
          </w:p>
        </w:tc>
        <w:tc>
          <w:tcPr>
            <w:tcW w:w="1057" w:type="dxa"/>
            <w:tcBorders>
              <w:top w:val="nil"/>
              <w:left w:val="nil"/>
              <w:bottom w:val="single" w:sz="4" w:space="0" w:color="auto"/>
              <w:right w:val="nil"/>
            </w:tcBorders>
            <w:hideMark/>
          </w:tcPr>
          <w:p w14:paraId="389CFFC3" w14:textId="77777777" w:rsidR="003547F5" w:rsidRPr="003547F5" w:rsidRDefault="003547F5" w:rsidP="003547F5">
            <w:pPr>
              <w:jc w:val="center"/>
            </w:pPr>
            <w:r w:rsidRPr="003547F5">
              <w:t>100</w:t>
            </w:r>
          </w:p>
        </w:tc>
      </w:tr>
    </w:tbl>
    <w:p w14:paraId="4ECA01CA" w14:textId="5A798C29" w:rsidR="00AF6274" w:rsidRPr="001069B4" w:rsidRDefault="00AF6274" w:rsidP="001069B4"/>
    <w:p w14:paraId="1D65D5B6" w14:textId="20448A89" w:rsidR="00B54C09" w:rsidRDefault="001069B4" w:rsidP="00B54C09">
      <w:r w:rsidRPr="001069B4">
        <w:rPr>
          <w:b/>
        </w:rPr>
        <w:tab/>
        <w:t>Soru 5.</w:t>
      </w:r>
      <w:r w:rsidRPr="001069B4">
        <w:t xml:space="preserve"> “Bir KBRN olayına müdahalede bilgi ve beceriyi unutmamak için sık sık eğitim ve tatbikatlar yapılmalıdır.” sorusuna 6 kişi (%4,3) kesinlikle katılmıyorum, 3 kişi (%2,1) katılmıyorum, 7 kişi (%5,0) fikrim yok, 39 kişi (%27,9) katılıyorum, 85 kişi (%60,7) kesinlikle katılıyorum şeklinde yanıt vermiştir</w:t>
      </w:r>
      <w:r w:rsidR="00F6587A">
        <w:t>.</w:t>
      </w:r>
      <w:r w:rsidR="007C687C">
        <w:t xml:space="preserve"> (Tablo 2.26</w:t>
      </w:r>
      <w:r w:rsidR="00F6587A">
        <w:t>)</w:t>
      </w:r>
      <w:bookmarkStart w:id="306" w:name="_Toc8230839"/>
      <w:bookmarkStart w:id="307" w:name="_Toc8446533"/>
      <w:bookmarkStart w:id="308" w:name="_Toc9515736"/>
    </w:p>
    <w:p w14:paraId="098C41C9" w14:textId="5873EC39" w:rsidR="00B54C09" w:rsidRDefault="00B54C09" w:rsidP="00D75941">
      <w:pPr>
        <w:pStyle w:val="ResimYazs"/>
        <w:keepNext/>
        <w:jc w:val="center"/>
        <w:rPr>
          <w:i w:val="0"/>
          <w:iCs w:val="0"/>
          <w:color w:val="000000" w:themeColor="text1"/>
          <w:sz w:val="24"/>
          <w:szCs w:val="22"/>
        </w:rPr>
      </w:pPr>
    </w:p>
    <w:p w14:paraId="4A16E929" w14:textId="19E91E76" w:rsidR="00B54C09" w:rsidRDefault="00B54C09" w:rsidP="00D75941">
      <w:pPr>
        <w:pStyle w:val="ResimYazs"/>
        <w:keepNext/>
        <w:jc w:val="center"/>
        <w:rPr>
          <w:i w:val="0"/>
          <w:iCs w:val="0"/>
          <w:color w:val="000000" w:themeColor="text1"/>
          <w:sz w:val="24"/>
          <w:szCs w:val="22"/>
        </w:rPr>
      </w:pPr>
    </w:p>
    <w:p w14:paraId="1F424AAB" w14:textId="77777777" w:rsidR="00B54C09" w:rsidRPr="00B54C09" w:rsidRDefault="00B54C09" w:rsidP="00B54C09"/>
    <w:p w14:paraId="4DB5087B" w14:textId="0CDB6871" w:rsidR="00D75941" w:rsidRPr="00D75941" w:rsidRDefault="00D75941" w:rsidP="00D75941">
      <w:pPr>
        <w:pStyle w:val="ResimYazs"/>
        <w:keepNext/>
        <w:jc w:val="center"/>
        <w:rPr>
          <w:b/>
          <w:i w:val="0"/>
          <w:color w:val="auto"/>
          <w:sz w:val="24"/>
          <w:szCs w:val="24"/>
        </w:rPr>
      </w:pPr>
      <w:bookmarkStart w:id="309" w:name="_Toc11324380"/>
      <w:r w:rsidRPr="00D75941">
        <w:rPr>
          <w:b/>
          <w:i w:val="0"/>
          <w:color w:val="auto"/>
          <w:sz w:val="24"/>
          <w:szCs w:val="24"/>
        </w:rPr>
        <w:lastRenderedPageBreak/>
        <w:t xml:space="preserve">Tablo 2. </w:t>
      </w:r>
      <w:r w:rsidRPr="00D75941">
        <w:rPr>
          <w:b/>
          <w:i w:val="0"/>
          <w:color w:val="auto"/>
          <w:sz w:val="24"/>
          <w:szCs w:val="24"/>
        </w:rPr>
        <w:fldChar w:fldCharType="begin"/>
      </w:r>
      <w:r w:rsidRPr="00D75941">
        <w:rPr>
          <w:b/>
          <w:i w:val="0"/>
          <w:color w:val="auto"/>
          <w:sz w:val="24"/>
          <w:szCs w:val="24"/>
        </w:rPr>
        <w:instrText xml:space="preserve"> SEQ 2. \* ARABIC </w:instrText>
      </w:r>
      <w:r w:rsidRPr="00D75941">
        <w:rPr>
          <w:b/>
          <w:i w:val="0"/>
          <w:color w:val="auto"/>
          <w:sz w:val="24"/>
          <w:szCs w:val="24"/>
        </w:rPr>
        <w:fldChar w:fldCharType="separate"/>
      </w:r>
      <w:r w:rsidR="007E14F0">
        <w:rPr>
          <w:b/>
          <w:i w:val="0"/>
          <w:noProof/>
          <w:color w:val="auto"/>
          <w:sz w:val="24"/>
          <w:szCs w:val="24"/>
        </w:rPr>
        <w:t>26</w:t>
      </w:r>
      <w:r w:rsidRPr="00D75941">
        <w:rPr>
          <w:b/>
          <w:i w:val="0"/>
          <w:color w:val="auto"/>
          <w:sz w:val="24"/>
          <w:szCs w:val="24"/>
        </w:rPr>
        <w:fldChar w:fldCharType="end"/>
      </w:r>
      <w:r>
        <w:rPr>
          <w:b/>
          <w:i w:val="0"/>
          <w:color w:val="auto"/>
          <w:sz w:val="24"/>
          <w:szCs w:val="24"/>
        </w:rPr>
        <w:t>. Soru 5</w:t>
      </w:r>
      <w:bookmarkEnd w:id="306"/>
      <w:bookmarkEnd w:id="307"/>
      <w:bookmarkEnd w:id="308"/>
      <w:bookmarkEnd w:id="309"/>
    </w:p>
    <w:tbl>
      <w:tblPr>
        <w:tblStyle w:val="TabloKlavuzu30"/>
        <w:tblW w:w="0" w:type="auto"/>
        <w:jc w:val="center"/>
        <w:tblInd w:w="0"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47"/>
        <w:gridCol w:w="3021"/>
        <w:gridCol w:w="1178"/>
      </w:tblGrid>
      <w:tr w:rsidR="003547F5" w:rsidRPr="003547F5" w14:paraId="02B6091F" w14:textId="77777777" w:rsidTr="003547F5">
        <w:trPr>
          <w:jc w:val="center"/>
        </w:trPr>
        <w:tc>
          <w:tcPr>
            <w:tcW w:w="2747" w:type="dxa"/>
            <w:tcBorders>
              <w:top w:val="single" w:sz="4" w:space="0" w:color="auto"/>
              <w:left w:val="nil"/>
              <w:bottom w:val="single" w:sz="4" w:space="0" w:color="auto"/>
              <w:right w:val="nil"/>
            </w:tcBorders>
          </w:tcPr>
          <w:p w14:paraId="2687948E" w14:textId="14F74342" w:rsidR="003547F5" w:rsidRPr="003547F5" w:rsidRDefault="001069B4" w:rsidP="003547F5">
            <w:r w:rsidRPr="001069B4">
              <w:rPr>
                <w:b/>
              </w:rPr>
              <w:tab/>
            </w:r>
          </w:p>
        </w:tc>
        <w:tc>
          <w:tcPr>
            <w:tcW w:w="3021" w:type="dxa"/>
            <w:tcBorders>
              <w:top w:val="single" w:sz="4" w:space="0" w:color="auto"/>
              <w:left w:val="nil"/>
              <w:bottom w:val="single" w:sz="4" w:space="0" w:color="auto"/>
              <w:right w:val="nil"/>
            </w:tcBorders>
            <w:hideMark/>
          </w:tcPr>
          <w:p w14:paraId="3A5ACDAC" w14:textId="522CCEC0" w:rsidR="003547F5" w:rsidRPr="003547F5" w:rsidRDefault="003547F5" w:rsidP="003547F5">
            <w:pPr>
              <w:jc w:val="center"/>
              <w:rPr>
                <w:b/>
              </w:rPr>
            </w:pPr>
            <w:r w:rsidRPr="003547F5">
              <w:rPr>
                <w:b/>
              </w:rPr>
              <w:t>Sayı</w:t>
            </w:r>
          </w:p>
        </w:tc>
        <w:tc>
          <w:tcPr>
            <w:tcW w:w="1178" w:type="dxa"/>
            <w:tcBorders>
              <w:top w:val="single" w:sz="4" w:space="0" w:color="auto"/>
              <w:left w:val="nil"/>
              <w:bottom w:val="single" w:sz="4" w:space="0" w:color="auto"/>
              <w:right w:val="nil"/>
            </w:tcBorders>
            <w:hideMark/>
          </w:tcPr>
          <w:p w14:paraId="48912144" w14:textId="7195F9BB" w:rsidR="003547F5" w:rsidRPr="003547F5" w:rsidRDefault="003547F5" w:rsidP="003547F5">
            <w:pPr>
              <w:jc w:val="center"/>
              <w:rPr>
                <w:b/>
              </w:rPr>
            </w:pPr>
            <w:r w:rsidRPr="003547F5">
              <w:rPr>
                <w:b/>
              </w:rPr>
              <w:t>Yüzde</w:t>
            </w:r>
          </w:p>
        </w:tc>
      </w:tr>
      <w:tr w:rsidR="003547F5" w:rsidRPr="003547F5" w14:paraId="617D8739" w14:textId="77777777" w:rsidTr="003547F5">
        <w:trPr>
          <w:jc w:val="center"/>
        </w:trPr>
        <w:tc>
          <w:tcPr>
            <w:tcW w:w="2747" w:type="dxa"/>
            <w:tcBorders>
              <w:top w:val="single" w:sz="4" w:space="0" w:color="auto"/>
              <w:left w:val="nil"/>
              <w:bottom w:val="nil"/>
              <w:right w:val="nil"/>
            </w:tcBorders>
            <w:hideMark/>
          </w:tcPr>
          <w:p w14:paraId="1C888E74" w14:textId="0C04F695" w:rsidR="003547F5" w:rsidRPr="003547F5" w:rsidRDefault="003547F5" w:rsidP="003547F5">
            <w:pPr>
              <w:pStyle w:val="ekillerTablosu"/>
            </w:pPr>
            <w:r w:rsidRPr="003547F5">
              <w:t xml:space="preserve">Kesinlikle </w:t>
            </w:r>
            <w:r w:rsidR="001E4BC9" w:rsidRPr="003547F5">
              <w:t>Katılmıyorum</w:t>
            </w:r>
          </w:p>
        </w:tc>
        <w:tc>
          <w:tcPr>
            <w:tcW w:w="3021" w:type="dxa"/>
            <w:tcBorders>
              <w:top w:val="single" w:sz="4" w:space="0" w:color="auto"/>
              <w:left w:val="nil"/>
              <w:bottom w:val="nil"/>
              <w:right w:val="nil"/>
            </w:tcBorders>
            <w:hideMark/>
          </w:tcPr>
          <w:p w14:paraId="3DCDC7B8" w14:textId="77777777" w:rsidR="003547F5" w:rsidRPr="003547F5" w:rsidRDefault="003547F5" w:rsidP="003547F5">
            <w:pPr>
              <w:jc w:val="center"/>
            </w:pPr>
            <w:r w:rsidRPr="003547F5">
              <w:t>6</w:t>
            </w:r>
          </w:p>
        </w:tc>
        <w:tc>
          <w:tcPr>
            <w:tcW w:w="1178" w:type="dxa"/>
            <w:tcBorders>
              <w:top w:val="single" w:sz="4" w:space="0" w:color="auto"/>
              <w:left w:val="nil"/>
              <w:bottom w:val="nil"/>
              <w:right w:val="nil"/>
            </w:tcBorders>
            <w:hideMark/>
          </w:tcPr>
          <w:p w14:paraId="1A73A494" w14:textId="77777777" w:rsidR="003547F5" w:rsidRPr="003547F5" w:rsidRDefault="003547F5" w:rsidP="003547F5">
            <w:pPr>
              <w:jc w:val="center"/>
            </w:pPr>
            <w:r w:rsidRPr="003547F5">
              <w:t>4,3</w:t>
            </w:r>
          </w:p>
        </w:tc>
      </w:tr>
      <w:tr w:rsidR="003547F5" w:rsidRPr="003547F5" w14:paraId="7F76E0DF" w14:textId="77777777" w:rsidTr="003547F5">
        <w:trPr>
          <w:jc w:val="center"/>
        </w:trPr>
        <w:tc>
          <w:tcPr>
            <w:tcW w:w="2747" w:type="dxa"/>
            <w:tcBorders>
              <w:top w:val="nil"/>
              <w:left w:val="nil"/>
              <w:bottom w:val="nil"/>
              <w:right w:val="nil"/>
            </w:tcBorders>
            <w:hideMark/>
          </w:tcPr>
          <w:p w14:paraId="27B97E29" w14:textId="77777777" w:rsidR="003547F5" w:rsidRPr="003547F5" w:rsidRDefault="003547F5" w:rsidP="003547F5">
            <w:r w:rsidRPr="003547F5">
              <w:t>Katılmıyorum</w:t>
            </w:r>
          </w:p>
        </w:tc>
        <w:tc>
          <w:tcPr>
            <w:tcW w:w="3021" w:type="dxa"/>
            <w:tcBorders>
              <w:top w:val="nil"/>
              <w:left w:val="nil"/>
              <w:bottom w:val="nil"/>
              <w:right w:val="nil"/>
            </w:tcBorders>
            <w:hideMark/>
          </w:tcPr>
          <w:p w14:paraId="1229A651" w14:textId="77777777" w:rsidR="003547F5" w:rsidRPr="003547F5" w:rsidRDefault="003547F5" w:rsidP="003547F5">
            <w:pPr>
              <w:jc w:val="center"/>
            </w:pPr>
            <w:r w:rsidRPr="003547F5">
              <w:t>3</w:t>
            </w:r>
          </w:p>
        </w:tc>
        <w:tc>
          <w:tcPr>
            <w:tcW w:w="1178" w:type="dxa"/>
            <w:tcBorders>
              <w:top w:val="nil"/>
              <w:left w:val="nil"/>
              <w:bottom w:val="nil"/>
              <w:right w:val="nil"/>
            </w:tcBorders>
            <w:hideMark/>
          </w:tcPr>
          <w:p w14:paraId="62DE2679" w14:textId="77777777" w:rsidR="003547F5" w:rsidRPr="003547F5" w:rsidRDefault="003547F5" w:rsidP="003547F5">
            <w:pPr>
              <w:jc w:val="center"/>
            </w:pPr>
            <w:r w:rsidRPr="003547F5">
              <w:t>2,1</w:t>
            </w:r>
          </w:p>
        </w:tc>
      </w:tr>
      <w:tr w:rsidR="003547F5" w:rsidRPr="003547F5" w14:paraId="111013AE" w14:textId="77777777" w:rsidTr="003547F5">
        <w:trPr>
          <w:jc w:val="center"/>
        </w:trPr>
        <w:tc>
          <w:tcPr>
            <w:tcW w:w="2747" w:type="dxa"/>
            <w:tcBorders>
              <w:top w:val="nil"/>
              <w:left w:val="nil"/>
              <w:bottom w:val="nil"/>
              <w:right w:val="nil"/>
            </w:tcBorders>
            <w:hideMark/>
          </w:tcPr>
          <w:p w14:paraId="0E9DC0F4" w14:textId="4B655442" w:rsidR="003547F5" w:rsidRPr="003547F5" w:rsidRDefault="001E4BC9" w:rsidP="003547F5">
            <w:r w:rsidRPr="003547F5">
              <w:t>Fikrim Yok</w:t>
            </w:r>
          </w:p>
        </w:tc>
        <w:tc>
          <w:tcPr>
            <w:tcW w:w="3021" w:type="dxa"/>
            <w:tcBorders>
              <w:top w:val="nil"/>
              <w:left w:val="nil"/>
              <w:bottom w:val="nil"/>
              <w:right w:val="nil"/>
            </w:tcBorders>
            <w:hideMark/>
          </w:tcPr>
          <w:p w14:paraId="55000085" w14:textId="77777777" w:rsidR="003547F5" w:rsidRPr="003547F5" w:rsidRDefault="003547F5" w:rsidP="003547F5">
            <w:pPr>
              <w:jc w:val="center"/>
            </w:pPr>
            <w:r w:rsidRPr="003547F5">
              <w:t>7</w:t>
            </w:r>
          </w:p>
        </w:tc>
        <w:tc>
          <w:tcPr>
            <w:tcW w:w="1178" w:type="dxa"/>
            <w:tcBorders>
              <w:top w:val="nil"/>
              <w:left w:val="nil"/>
              <w:bottom w:val="nil"/>
              <w:right w:val="nil"/>
            </w:tcBorders>
            <w:hideMark/>
          </w:tcPr>
          <w:p w14:paraId="7C20CAC6" w14:textId="77777777" w:rsidR="003547F5" w:rsidRPr="003547F5" w:rsidRDefault="003547F5" w:rsidP="003547F5">
            <w:pPr>
              <w:jc w:val="center"/>
            </w:pPr>
            <w:r w:rsidRPr="003547F5">
              <w:t>5,0</w:t>
            </w:r>
          </w:p>
        </w:tc>
      </w:tr>
      <w:tr w:rsidR="003547F5" w:rsidRPr="003547F5" w14:paraId="772A17F6" w14:textId="77777777" w:rsidTr="003547F5">
        <w:trPr>
          <w:jc w:val="center"/>
        </w:trPr>
        <w:tc>
          <w:tcPr>
            <w:tcW w:w="2747" w:type="dxa"/>
            <w:tcBorders>
              <w:top w:val="nil"/>
              <w:left w:val="nil"/>
              <w:bottom w:val="nil"/>
              <w:right w:val="nil"/>
            </w:tcBorders>
            <w:hideMark/>
          </w:tcPr>
          <w:p w14:paraId="30CFB688" w14:textId="77777777" w:rsidR="003547F5" w:rsidRPr="003547F5" w:rsidRDefault="003547F5" w:rsidP="003547F5">
            <w:r w:rsidRPr="003547F5">
              <w:t>Katılıyorum</w:t>
            </w:r>
          </w:p>
        </w:tc>
        <w:tc>
          <w:tcPr>
            <w:tcW w:w="3021" w:type="dxa"/>
            <w:tcBorders>
              <w:top w:val="nil"/>
              <w:left w:val="nil"/>
              <w:bottom w:val="nil"/>
              <w:right w:val="nil"/>
            </w:tcBorders>
            <w:hideMark/>
          </w:tcPr>
          <w:p w14:paraId="2B9A3B5A" w14:textId="77777777" w:rsidR="003547F5" w:rsidRPr="003547F5" w:rsidRDefault="003547F5" w:rsidP="003547F5">
            <w:pPr>
              <w:jc w:val="center"/>
            </w:pPr>
            <w:r w:rsidRPr="003547F5">
              <w:t>39</w:t>
            </w:r>
          </w:p>
        </w:tc>
        <w:tc>
          <w:tcPr>
            <w:tcW w:w="1178" w:type="dxa"/>
            <w:tcBorders>
              <w:top w:val="nil"/>
              <w:left w:val="nil"/>
              <w:bottom w:val="nil"/>
              <w:right w:val="nil"/>
            </w:tcBorders>
            <w:hideMark/>
          </w:tcPr>
          <w:p w14:paraId="56E3AB29" w14:textId="77777777" w:rsidR="003547F5" w:rsidRPr="003547F5" w:rsidRDefault="003547F5" w:rsidP="003547F5">
            <w:pPr>
              <w:jc w:val="center"/>
            </w:pPr>
            <w:r w:rsidRPr="003547F5">
              <w:t>27,9</w:t>
            </w:r>
          </w:p>
        </w:tc>
      </w:tr>
      <w:tr w:rsidR="003547F5" w:rsidRPr="003547F5" w14:paraId="0112DBAA" w14:textId="77777777" w:rsidTr="003547F5">
        <w:trPr>
          <w:jc w:val="center"/>
        </w:trPr>
        <w:tc>
          <w:tcPr>
            <w:tcW w:w="2747" w:type="dxa"/>
            <w:tcBorders>
              <w:top w:val="nil"/>
              <w:left w:val="nil"/>
              <w:bottom w:val="nil"/>
              <w:right w:val="nil"/>
            </w:tcBorders>
            <w:hideMark/>
          </w:tcPr>
          <w:p w14:paraId="24E630EE" w14:textId="01ECEB22" w:rsidR="003547F5" w:rsidRPr="003547F5" w:rsidRDefault="003547F5" w:rsidP="003547F5">
            <w:r w:rsidRPr="003547F5">
              <w:t xml:space="preserve">Kesinlikle </w:t>
            </w:r>
            <w:r w:rsidR="001E4BC9" w:rsidRPr="003547F5">
              <w:t>Katılıyorum</w:t>
            </w:r>
          </w:p>
        </w:tc>
        <w:tc>
          <w:tcPr>
            <w:tcW w:w="3021" w:type="dxa"/>
            <w:tcBorders>
              <w:top w:val="nil"/>
              <w:left w:val="nil"/>
              <w:bottom w:val="nil"/>
              <w:right w:val="nil"/>
            </w:tcBorders>
            <w:hideMark/>
          </w:tcPr>
          <w:p w14:paraId="2DEFD7FA" w14:textId="77777777" w:rsidR="003547F5" w:rsidRPr="003547F5" w:rsidRDefault="003547F5" w:rsidP="003547F5">
            <w:pPr>
              <w:jc w:val="center"/>
            </w:pPr>
            <w:r w:rsidRPr="003547F5">
              <w:t>85</w:t>
            </w:r>
          </w:p>
        </w:tc>
        <w:tc>
          <w:tcPr>
            <w:tcW w:w="1178" w:type="dxa"/>
            <w:tcBorders>
              <w:top w:val="nil"/>
              <w:left w:val="nil"/>
              <w:bottom w:val="nil"/>
              <w:right w:val="nil"/>
            </w:tcBorders>
            <w:hideMark/>
          </w:tcPr>
          <w:p w14:paraId="653D7087" w14:textId="77777777" w:rsidR="003547F5" w:rsidRPr="003547F5" w:rsidRDefault="003547F5" w:rsidP="003547F5">
            <w:pPr>
              <w:jc w:val="center"/>
            </w:pPr>
            <w:r w:rsidRPr="003547F5">
              <w:t>60,7</w:t>
            </w:r>
          </w:p>
        </w:tc>
      </w:tr>
      <w:tr w:rsidR="003547F5" w:rsidRPr="003547F5" w14:paraId="2BD58598" w14:textId="77777777" w:rsidTr="003547F5">
        <w:trPr>
          <w:jc w:val="center"/>
        </w:trPr>
        <w:tc>
          <w:tcPr>
            <w:tcW w:w="2747" w:type="dxa"/>
            <w:tcBorders>
              <w:top w:val="nil"/>
              <w:left w:val="nil"/>
              <w:bottom w:val="single" w:sz="4" w:space="0" w:color="auto"/>
              <w:right w:val="nil"/>
            </w:tcBorders>
            <w:hideMark/>
          </w:tcPr>
          <w:p w14:paraId="4B81BC75" w14:textId="52A478E8" w:rsidR="003547F5" w:rsidRPr="003547F5" w:rsidRDefault="003547F5" w:rsidP="003547F5">
            <w:pPr>
              <w:rPr>
                <w:b/>
              </w:rPr>
            </w:pPr>
            <w:r w:rsidRPr="003547F5">
              <w:rPr>
                <w:b/>
              </w:rPr>
              <w:t>Toplam</w:t>
            </w:r>
          </w:p>
        </w:tc>
        <w:tc>
          <w:tcPr>
            <w:tcW w:w="3021" w:type="dxa"/>
            <w:tcBorders>
              <w:top w:val="nil"/>
              <w:left w:val="nil"/>
              <w:bottom w:val="single" w:sz="4" w:space="0" w:color="auto"/>
              <w:right w:val="nil"/>
            </w:tcBorders>
            <w:hideMark/>
          </w:tcPr>
          <w:p w14:paraId="4B27BB15" w14:textId="77777777" w:rsidR="003547F5" w:rsidRPr="003547F5" w:rsidRDefault="003547F5" w:rsidP="003547F5">
            <w:pPr>
              <w:jc w:val="center"/>
            </w:pPr>
            <w:r w:rsidRPr="003547F5">
              <w:t>140</w:t>
            </w:r>
          </w:p>
        </w:tc>
        <w:tc>
          <w:tcPr>
            <w:tcW w:w="1178" w:type="dxa"/>
            <w:tcBorders>
              <w:top w:val="nil"/>
              <w:left w:val="nil"/>
              <w:bottom w:val="single" w:sz="4" w:space="0" w:color="auto"/>
              <w:right w:val="nil"/>
            </w:tcBorders>
            <w:hideMark/>
          </w:tcPr>
          <w:p w14:paraId="4E40ED1E" w14:textId="77777777" w:rsidR="003547F5" w:rsidRPr="003547F5" w:rsidRDefault="003547F5" w:rsidP="003547F5">
            <w:pPr>
              <w:jc w:val="center"/>
            </w:pPr>
            <w:r w:rsidRPr="003547F5">
              <w:t>100</w:t>
            </w:r>
          </w:p>
        </w:tc>
      </w:tr>
    </w:tbl>
    <w:p w14:paraId="3A7E8EBA" w14:textId="4A5F846B" w:rsidR="00AF6274" w:rsidRDefault="00AF6274" w:rsidP="001069B4">
      <w:pPr>
        <w:rPr>
          <w:b/>
        </w:rPr>
      </w:pPr>
    </w:p>
    <w:p w14:paraId="4163D63E" w14:textId="023C4262" w:rsidR="007C687C" w:rsidRDefault="007C687C" w:rsidP="001069B4">
      <w:r>
        <w:rPr>
          <w:b/>
        </w:rPr>
        <w:tab/>
      </w:r>
      <w:r w:rsidR="001069B4" w:rsidRPr="001069B4">
        <w:rPr>
          <w:b/>
        </w:rPr>
        <w:t>Soru 6.</w:t>
      </w:r>
      <w:r w:rsidR="001069B4" w:rsidRPr="001069B4">
        <w:t xml:space="preserve"> “KBRN olaylarına yanıt vermek için kurumumuzun yeterli müdahale personeline sahip olduğunu düşünüyorum.” sorusuna 8 kişi (%5,7) kesinlikle katılmıyorum, 26 kişi (%18,6) katılmıyorum, 39 kişi (%27,9) fikrim yok, 45 kişi (%32,1) katılıyorum, 22 kişi (%15,7) kesinlikle katılıyorum şeklinde yanıt vermiştir</w:t>
      </w:r>
      <w:r w:rsidR="00F6587A">
        <w:t>.</w:t>
      </w:r>
      <w:r w:rsidR="00BD598A">
        <w:t xml:space="preserve"> </w:t>
      </w:r>
      <w:r w:rsidR="00BD598A" w:rsidRPr="00BD598A">
        <w:t>(Tablo 2.</w:t>
      </w:r>
      <w:r w:rsidR="00BD598A">
        <w:t>2</w:t>
      </w:r>
      <w:r>
        <w:t>7</w:t>
      </w:r>
      <w:r w:rsidR="00F6587A">
        <w:t>)</w:t>
      </w:r>
    </w:p>
    <w:p w14:paraId="75F26723" w14:textId="07C4B2E9" w:rsidR="00D75941" w:rsidRPr="00D75941" w:rsidRDefault="00D75941" w:rsidP="00D75941">
      <w:pPr>
        <w:pStyle w:val="ResimYazs"/>
        <w:keepNext/>
        <w:jc w:val="center"/>
        <w:rPr>
          <w:b/>
          <w:i w:val="0"/>
          <w:color w:val="auto"/>
          <w:sz w:val="24"/>
          <w:szCs w:val="24"/>
        </w:rPr>
      </w:pPr>
      <w:bookmarkStart w:id="310" w:name="_Toc8230840"/>
      <w:bookmarkStart w:id="311" w:name="_Toc8446534"/>
      <w:bookmarkStart w:id="312" w:name="_Toc9515737"/>
      <w:bookmarkStart w:id="313" w:name="_Toc11324381"/>
      <w:r w:rsidRPr="00D75941">
        <w:rPr>
          <w:b/>
          <w:i w:val="0"/>
          <w:color w:val="auto"/>
          <w:sz w:val="24"/>
          <w:szCs w:val="24"/>
        </w:rPr>
        <w:t xml:space="preserve">Tablo 2. </w:t>
      </w:r>
      <w:r w:rsidRPr="00D75941">
        <w:rPr>
          <w:b/>
          <w:i w:val="0"/>
          <w:color w:val="auto"/>
          <w:sz w:val="24"/>
          <w:szCs w:val="24"/>
        </w:rPr>
        <w:fldChar w:fldCharType="begin"/>
      </w:r>
      <w:r w:rsidRPr="00D75941">
        <w:rPr>
          <w:b/>
          <w:i w:val="0"/>
          <w:color w:val="auto"/>
          <w:sz w:val="24"/>
          <w:szCs w:val="24"/>
        </w:rPr>
        <w:instrText xml:space="preserve"> SEQ 2. \* ARABIC </w:instrText>
      </w:r>
      <w:r w:rsidRPr="00D75941">
        <w:rPr>
          <w:b/>
          <w:i w:val="0"/>
          <w:color w:val="auto"/>
          <w:sz w:val="24"/>
          <w:szCs w:val="24"/>
        </w:rPr>
        <w:fldChar w:fldCharType="separate"/>
      </w:r>
      <w:r w:rsidR="007E14F0">
        <w:rPr>
          <w:b/>
          <w:i w:val="0"/>
          <w:noProof/>
          <w:color w:val="auto"/>
          <w:sz w:val="24"/>
          <w:szCs w:val="24"/>
        </w:rPr>
        <w:t>27</w:t>
      </w:r>
      <w:r w:rsidRPr="00D75941">
        <w:rPr>
          <w:b/>
          <w:i w:val="0"/>
          <w:color w:val="auto"/>
          <w:sz w:val="24"/>
          <w:szCs w:val="24"/>
        </w:rPr>
        <w:fldChar w:fldCharType="end"/>
      </w:r>
      <w:r w:rsidRPr="00D75941">
        <w:rPr>
          <w:b/>
          <w:i w:val="0"/>
          <w:color w:val="auto"/>
          <w:sz w:val="24"/>
          <w:szCs w:val="24"/>
        </w:rPr>
        <w:t>. Soru 6</w:t>
      </w:r>
      <w:bookmarkEnd w:id="310"/>
      <w:bookmarkEnd w:id="311"/>
      <w:bookmarkEnd w:id="312"/>
      <w:bookmarkEnd w:id="313"/>
    </w:p>
    <w:tbl>
      <w:tblPr>
        <w:tblStyle w:val="TabloKlavuzu31"/>
        <w:tblW w:w="0" w:type="auto"/>
        <w:jc w:val="center"/>
        <w:tblInd w:w="0"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47"/>
        <w:gridCol w:w="3021"/>
        <w:gridCol w:w="1252"/>
      </w:tblGrid>
      <w:tr w:rsidR="003547F5" w:rsidRPr="003547F5" w14:paraId="4020DEBE" w14:textId="77777777" w:rsidTr="003547F5">
        <w:trPr>
          <w:jc w:val="center"/>
        </w:trPr>
        <w:tc>
          <w:tcPr>
            <w:tcW w:w="2747" w:type="dxa"/>
            <w:tcBorders>
              <w:top w:val="single" w:sz="4" w:space="0" w:color="auto"/>
              <w:left w:val="nil"/>
              <w:bottom w:val="single" w:sz="4" w:space="0" w:color="auto"/>
              <w:right w:val="nil"/>
            </w:tcBorders>
          </w:tcPr>
          <w:p w14:paraId="479D6E2A" w14:textId="77777777" w:rsidR="003547F5" w:rsidRPr="003547F5" w:rsidRDefault="003547F5" w:rsidP="003547F5"/>
        </w:tc>
        <w:tc>
          <w:tcPr>
            <w:tcW w:w="3021" w:type="dxa"/>
            <w:tcBorders>
              <w:top w:val="single" w:sz="4" w:space="0" w:color="auto"/>
              <w:left w:val="nil"/>
              <w:bottom w:val="single" w:sz="4" w:space="0" w:color="auto"/>
              <w:right w:val="nil"/>
            </w:tcBorders>
            <w:hideMark/>
          </w:tcPr>
          <w:p w14:paraId="7D980A89" w14:textId="3CA79BFD" w:rsidR="003547F5" w:rsidRPr="003547F5" w:rsidRDefault="003547F5" w:rsidP="003547F5">
            <w:pPr>
              <w:jc w:val="center"/>
              <w:rPr>
                <w:b/>
              </w:rPr>
            </w:pPr>
            <w:r w:rsidRPr="003547F5">
              <w:rPr>
                <w:b/>
              </w:rPr>
              <w:t>Sayı</w:t>
            </w:r>
          </w:p>
        </w:tc>
        <w:tc>
          <w:tcPr>
            <w:tcW w:w="1252" w:type="dxa"/>
            <w:tcBorders>
              <w:top w:val="single" w:sz="4" w:space="0" w:color="auto"/>
              <w:left w:val="nil"/>
              <w:bottom w:val="single" w:sz="4" w:space="0" w:color="auto"/>
              <w:right w:val="nil"/>
            </w:tcBorders>
            <w:hideMark/>
          </w:tcPr>
          <w:p w14:paraId="4CD91C56" w14:textId="09182FF7" w:rsidR="003547F5" w:rsidRPr="003547F5" w:rsidRDefault="003547F5" w:rsidP="003547F5">
            <w:pPr>
              <w:jc w:val="center"/>
              <w:rPr>
                <w:b/>
              </w:rPr>
            </w:pPr>
            <w:r w:rsidRPr="003547F5">
              <w:rPr>
                <w:b/>
              </w:rPr>
              <w:t>Yüzde</w:t>
            </w:r>
          </w:p>
        </w:tc>
      </w:tr>
      <w:tr w:rsidR="003547F5" w:rsidRPr="003547F5" w14:paraId="4B65F2EC" w14:textId="77777777" w:rsidTr="003547F5">
        <w:trPr>
          <w:jc w:val="center"/>
        </w:trPr>
        <w:tc>
          <w:tcPr>
            <w:tcW w:w="2747" w:type="dxa"/>
            <w:tcBorders>
              <w:top w:val="single" w:sz="4" w:space="0" w:color="auto"/>
              <w:left w:val="nil"/>
              <w:bottom w:val="nil"/>
              <w:right w:val="nil"/>
            </w:tcBorders>
            <w:hideMark/>
          </w:tcPr>
          <w:p w14:paraId="480DEE26" w14:textId="2560176F" w:rsidR="003547F5" w:rsidRPr="003547F5" w:rsidRDefault="003547F5" w:rsidP="003547F5">
            <w:pPr>
              <w:pStyle w:val="ekillerTablosu"/>
            </w:pPr>
            <w:r w:rsidRPr="003547F5">
              <w:t xml:space="preserve">Kesinlikle </w:t>
            </w:r>
            <w:r w:rsidR="001E4BC9" w:rsidRPr="003547F5">
              <w:t>Katılmıyorum</w:t>
            </w:r>
          </w:p>
        </w:tc>
        <w:tc>
          <w:tcPr>
            <w:tcW w:w="3021" w:type="dxa"/>
            <w:tcBorders>
              <w:top w:val="single" w:sz="4" w:space="0" w:color="auto"/>
              <w:left w:val="nil"/>
              <w:bottom w:val="nil"/>
              <w:right w:val="nil"/>
            </w:tcBorders>
            <w:hideMark/>
          </w:tcPr>
          <w:p w14:paraId="5975FA73" w14:textId="77777777" w:rsidR="003547F5" w:rsidRPr="003547F5" w:rsidRDefault="003547F5" w:rsidP="003547F5">
            <w:pPr>
              <w:jc w:val="center"/>
            </w:pPr>
            <w:r w:rsidRPr="003547F5">
              <w:t>8</w:t>
            </w:r>
          </w:p>
        </w:tc>
        <w:tc>
          <w:tcPr>
            <w:tcW w:w="1252" w:type="dxa"/>
            <w:tcBorders>
              <w:top w:val="single" w:sz="4" w:space="0" w:color="auto"/>
              <w:left w:val="nil"/>
              <w:bottom w:val="nil"/>
              <w:right w:val="nil"/>
            </w:tcBorders>
            <w:hideMark/>
          </w:tcPr>
          <w:p w14:paraId="1E15F508" w14:textId="77777777" w:rsidR="003547F5" w:rsidRPr="003547F5" w:rsidRDefault="003547F5" w:rsidP="003547F5">
            <w:pPr>
              <w:jc w:val="center"/>
            </w:pPr>
            <w:r w:rsidRPr="003547F5">
              <w:t>5,7</w:t>
            </w:r>
          </w:p>
        </w:tc>
      </w:tr>
      <w:tr w:rsidR="003547F5" w:rsidRPr="003547F5" w14:paraId="78A03287" w14:textId="77777777" w:rsidTr="003547F5">
        <w:trPr>
          <w:jc w:val="center"/>
        </w:trPr>
        <w:tc>
          <w:tcPr>
            <w:tcW w:w="2747" w:type="dxa"/>
            <w:tcBorders>
              <w:top w:val="nil"/>
              <w:left w:val="nil"/>
              <w:bottom w:val="nil"/>
              <w:right w:val="nil"/>
            </w:tcBorders>
            <w:hideMark/>
          </w:tcPr>
          <w:p w14:paraId="2125185C" w14:textId="77777777" w:rsidR="003547F5" w:rsidRPr="003547F5" w:rsidRDefault="003547F5" w:rsidP="003547F5">
            <w:r w:rsidRPr="003547F5">
              <w:t>Katılmıyorum</w:t>
            </w:r>
          </w:p>
        </w:tc>
        <w:tc>
          <w:tcPr>
            <w:tcW w:w="3021" w:type="dxa"/>
            <w:tcBorders>
              <w:top w:val="nil"/>
              <w:left w:val="nil"/>
              <w:bottom w:val="nil"/>
              <w:right w:val="nil"/>
            </w:tcBorders>
            <w:hideMark/>
          </w:tcPr>
          <w:p w14:paraId="272445FC" w14:textId="77777777" w:rsidR="003547F5" w:rsidRPr="003547F5" w:rsidRDefault="003547F5" w:rsidP="003547F5">
            <w:pPr>
              <w:jc w:val="center"/>
            </w:pPr>
            <w:r w:rsidRPr="003547F5">
              <w:t>26</w:t>
            </w:r>
          </w:p>
        </w:tc>
        <w:tc>
          <w:tcPr>
            <w:tcW w:w="1252" w:type="dxa"/>
            <w:tcBorders>
              <w:top w:val="nil"/>
              <w:left w:val="nil"/>
              <w:bottom w:val="nil"/>
              <w:right w:val="nil"/>
            </w:tcBorders>
            <w:hideMark/>
          </w:tcPr>
          <w:p w14:paraId="359D8FBE" w14:textId="77777777" w:rsidR="003547F5" w:rsidRPr="003547F5" w:rsidRDefault="003547F5" w:rsidP="003547F5">
            <w:pPr>
              <w:jc w:val="center"/>
            </w:pPr>
            <w:r w:rsidRPr="003547F5">
              <w:t>18,6</w:t>
            </w:r>
          </w:p>
        </w:tc>
      </w:tr>
      <w:tr w:rsidR="003547F5" w:rsidRPr="003547F5" w14:paraId="4B5035EC" w14:textId="77777777" w:rsidTr="003547F5">
        <w:trPr>
          <w:jc w:val="center"/>
        </w:trPr>
        <w:tc>
          <w:tcPr>
            <w:tcW w:w="2747" w:type="dxa"/>
            <w:tcBorders>
              <w:top w:val="nil"/>
              <w:left w:val="nil"/>
              <w:bottom w:val="nil"/>
              <w:right w:val="nil"/>
            </w:tcBorders>
            <w:hideMark/>
          </w:tcPr>
          <w:p w14:paraId="34BF6253" w14:textId="43400A3D" w:rsidR="003547F5" w:rsidRPr="003547F5" w:rsidRDefault="001E4BC9" w:rsidP="003547F5">
            <w:r w:rsidRPr="003547F5">
              <w:t>Fikrim Yok</w:t>
            </w:r>
          </w:p>
        </w:tc>
        <w:tc>
          <w:tcPr>
            <w:tcW w:w="3021" w:type="dxa"/>
            <w:tcBorders>
              <w:top w:val="nil"/>
              <w:left w:val="nil"/>
              <w:bottom w:val="nil"/>
              <w:right w:val="nil"/>
            </w:tcBorders>
            <w:hideMark/>
          </w:tcPr>
          <w:p w14:paraId="2D2BD89B" w14:textId="77777777" w:rsidR="003547F5" w:rsidRPr="003547F5" w:rsidRDefault="003547F5" w:rsidP="003547F5">
            <w:pPr>
              <w:jc w:val="center"/>
            </w:pPr>
            <w:r w:rsidRPr="003547F5">
              <w:t>39</w:t>
            </w:r>
          </w:p>
        </w:tc>
        <w:tc>
          <w:tcPr>
            <w:tcW w:w="1252" w:type="dxa"/>
            <w:tcBorders>
              <w:top w:val="nil"/>
              <w:left w:val="nil"/>
              <w:bottom w:val="nil"/>
              <w:right w:val="nil"/>
            </w:tcBorders>
            <w:hideMark/>
          </w:tcPr>
          <w:p w14:paraId="06216C9B" w14:textId="77777777" w:rsidR="003547F5" w:rsidRPr="003547F5" w:rsidRDefault="003547F5" w:rsidP="003547F5">
            <w:pPr>
              <w:jc w:val="center"/>
            </w:pPr>
            <w:r w:rsidRPr="003547F5">
              <w:t>27,9</w:t>
            </w:r>
          </w:p>
        </w:tc>
      </w:tr>
      <w:tr w:rsidR="003547F5" w:rsidRPr="003547F5" w14:paraId="04FE9494" w14:textId="77777777" w:rsidTr="003547F5">
        <w:trPr>
          <w:jc w:val="center"/>
        </w:trPr>
        <w:tc>
          <w:tcPr>
            <w:tcW w:w="2747" w:type="dxa"/>
            <w:tcBorders>
              <w:top w:val="nil"/>
              <w:left w:val="nil"/>
              <w:bottom w:val="nil"/>
              <w:right w:val="nil"/>
            </w:tcBorders>
            <w:hideMark/>
          </w:tcPr>
          <w:p w14:paraId="5F3180BD" w14:textId="77777777" w:rsidR="003547F5" w:rsidRPr="003547F5" w:rsidRDefault="003547F5" w:rsidP="003547F5">
            <w:r w:rsidRPr="003547F5">
              <w:t>Katılıyorum</w:t>
            </w:r>
          </w:p>
        </w:tc>
        <w:tc>
          <w:tcPr>
            <w:tcW w:w="3021" w:type="dxa"/>
            <w:tcBorders>
              <w:top w:val="nil"/>
              <w:left w:val="nil"/>
              <w:bottom w:val="nil"/>
              <w:right w:val="nil"/>
            </w:tcBorders>
            <w:hideMark/>
          </w:tcPr>
          <w:p w14:paraId="0924C2FB" w14:textId="77777777" w:rsidR="003547F5" w:rsidRPr="003547F5" w:rsidRDefault="003547F5" w:rsidP="003547F5">
            <w:pPr>
              <w:jc w:val="center"/>
            </w:pPr>
            <w:r w:rsidRPr="003547F5">
              <w:t>45</w:t>
            </w:r>
          </w:p>
        </w:tc>
        <w:tc>
          <w:tcPr>
            <w:tcW w:w="1252" w:type="dxa"/>
            <w:tcBorders>
              <w:top w:val="nil"/>
              <w:left w:val="nil"/>
              <w:bottom w:val="nil"/>
              <w:right w:val="nil"/>
            </w:tcBorders>
            <w:hideMark/>
          </w:tcPr>
          <w:p w14:paraId="6258D55F" w14:textId="77777777" w:rsidR="003547F5" w:rsidRPr="003547F5" w:rsidRDefault="003547F5" w:rsidP="003547F5">
            <w:pPr>
              <w:jc w:val="center"/>
            </w:pPr>
            <w:r w:rsidRPr="003547F5">
              <w:t>32,1</w:t>
            </w:r>
          </w:p>
        </w:tc>
      </w:tr>
      <w:tr w:rsidR="003547F5" w:rsidRPr="003547F5" w14:paraId="37610F3C" w14:textId="77777777" w:rsidTr="003547F5">
        <w:trPr>
          <w:jc w:val="center"/>
        </w:trPr>
        <w:tc>
          <w:tcPr>
            <w:tcW w:w="2747" w:type="dxa"/>
            <w:tcBorders>
              <w:top w:val="nil"/>
              <w:left w:val="nil"/>
              <w:bottom w:val="nil"/>
              <w:right w:val="nil"/>
            </w:tcBorders>
            <w:hideMark/>
          </w:tcPr>
          <w:p w14:paraId="359696EE" w14:textId="3F20406A" w:rsidR="003547F5" w:rsidRPr="003547F5" w:rsidRDefault="003547F5" w:rsidP="003547F5">
            <w:r w:rsidRPr="003547F5">
              <w:t xml:space="preserve">Kesinlikle </w:t>
            </w:r>
            <w:r w:rsidR="001E4BC9" w:rsidRPr="003547F5">
              <w:t>Katılıyorum</w:t>
            </w:r>
          </w:p>
        </w:tc>
        <w:tc>
          <w:tcPr>
            <w:tcW w:w="3021" w:type="dxa"/>
            <w:tcBorders>
              <w:top w:val="nil"/>
              <w:left w:val="nil"/>
              <w:bottom w:val="nil"/>
              <w:right w:val="nil"/>
            </w:tcBorders>
            <w:hideMark/>
          </w:tcPr>
          <w:p w14:paraId="6D2905E5" w14:textId="77777777" w:rsidR="003547F5" w:rsidRPr="003547F5" w:rsidRDefault="003547F5" w:rsidP="003547F5">
            <w:pPr>
              <w:jc w:val="center"/>
            </w:pPr>
            <w:r w:rsidRPr="003547F5">
              <w:t>22</w:t>
            </w:r>
          </w:p>
        </w:tc>
        <w:tc>
          <w:tcPr>
            <w:tcW w:w="1252" w:type="dxa"/>
            <w:tcBorders>
              <w:top w:val="nil"/>
              <w:left w:val="nil"/>
              <w:bottom w:val="nil"/>
              <w:right w:val="nil"/>
            </w:tcBorders>
            <w:hideMark/>
          </w:tcPr>
          <w:p w14:paraId="59D40F70" w14:textId="77777777" w:rsidR="003547F5" w:rsidRPr="003547F5" w:rsidRDefault="003547F5" w:rsidP="003547F5">
            <w:pPr>
              <w:jc w:val="center"/>
            </w:pPr>
            <w:r w:rsidRPr="003547F5">
              <w:t>15,7</w:t>
            </w:r>
          </w:p>
        </w:tc>
      </w:tr>
      <w:tr w:rsidR="003547F5" w:rsidRPr="003547F5" w14:paraId="55D987EB" w14:textId="77777777" w:rsidTr="003547F5">
        <w:trPr>
          <w:jc w:val="center"/>
        </w:trPr>
        <w:tc>
          <w:tcPr>
            <w:tcW w:w="2747" w:type="dxa"/>
            <w:tcBorders>
              <w:top w:val="nil"/>
              <w:left w:val="nil"/>
              <w:bottom w:val="single" w:sz="4" w:space="0" w:color="auto"/>
              <w:right w:val="nil"/>
            </w:tcBorders>
            <w:hideMark/>
          </w:tcPr>
          <w:p w14:paraId="21923895" w14:textId="7256071B" w:rsidR="003547F5" w:rsidRPr="003547F5" w:rsidRDefault="003547F5" w:rsidP="003547F5">
            <w:pPr>
              <w:rPr>
                <w:b/>
              </w:rPr>
            </w:pPr>
            <w:r w:rsidRPr="003547F5">
              <w:rPr>
                <w:b/>
              </w:rPr>
              <w:t>Toplam</w:t>
            </w:r>
          </w:p>
        </w:tc>
        <w:tc>
          <w:tcPr>
            <w:tcW w:w="3021" w:type="dxa"/>
            <w:tcBorders>
              <w:top w:val="nil"/>
              <w:left w:val="nil"/>
              <w:bottom w:val="single" w:sz="4" w:space="0" w:color="auto"/>
              <w:right w:val="nil"/>
            </w:tcBorders>
            <w:hideMark/>
          </w:tcPr>
          <w:p w14:paraId="0191600F" w14:textId="77777777" w:rsidR="003547F5" w:rsidRPr="003547F5" w:rsidRDefault="003547F5" w:rsidP="003547F5">
            <w:pPr>
              <w:jc w:val="center"/>
            </w:pPr>
            <w:r w:rsidRPr="003547F5">
              <w:t>140</w:t>
            </w:r>
          </w:p>
        </w:tc>
        <w:tc>
          <w:tcPr>
            <w:tcW w:w="1252" w:type="dxa"/>
            <w:tcBorders>
              <w:top w:val="nil"/>
              <w:left w:val="nil"/>
              <w:bottom w:val="single" w:sz="4" w:space="0" w:color="auto"/>
              <w:right w:val="nil"/>
            </w:tcBorders>
            <w:hideMark/>
          </w:tcPr>
          <w:p w14:paraId="411ECE34" w14:textId="77777777" w:rsidR="003547F5" w:rsidRPr="003547F5" w:rsidRDefault="003547F5" w:rsidP="003547F5">
            <w:pPr>
              <w:jc w:val="center"/>
            </w:pPr>
            <w:r w:rsidRPr="003547F5">
              <w:t>100</w:t>
            </w:r>
          </w:p>
        </w:tc>
      </w:tr>
    </w:tbl>
    <w:p w14:paraId="6B8378CB" w14:textId="76C52256" w:rsidR="00AF6274" w:rsidRDefault="00AF6274" w:rsidP="001069B4">
      <w:pPr>
        <w:rPr>
          <w:b/>
        </w:rPr>
      </w:pPr>
    </w:p>
    <w:p w14:paraId="76AC3723" w14:textId="602DE372" w:rsidR="001F6922" w:rsidRDefault="00AF6274" w:rsidP="001F6922">
      <w:r>
        <w:rPr>
          <w:b/>
        </w:rPr>
        <w:tab/>
      </w:r>
      <w:r w:rsidR="001069B4" w:rsidRPr="001069B4">
        <w:rPr>
          <w:b/>
        </w:rPr>
        <w:t>Soru 7.</w:t>
      </w:r>
      <w:r w:rsidR="001069B4" w:rsidRPr="001069B4">
        <w:t xml:space="preserve"> “Tehlikeli ajanları içeren KBRN ile ilgili olaylara müdahale için yeterli ekipmana ve bilgiye sahip olduğumu düşünüyorum.” sorusuna 8 kişi (%5,7) kesinlikle katılmıyorum, 31 kişi (%22,1) katılmıyorum, 39 kişi (%27,9) fikrim yok, 40 kişi (%28,6) katılıyorum, 22 kişi (%15,7) kesinlikle katıl</w:t>
      </w:r>
      <w:r w:rsidR="00CA2C79">
        <w:t>ıyorum şeklinde yanıt vermiştir</w:t>
      </w:r>
      <w:r w:rsidR="00F6587A">
        <w:t>.</w:t>
      </w:r>
      <w:r w:rsidR="007C687C">
        <w:t xml:space="preserve"> (Tablo 2.28</w:t>
      </w:r>
      <w:r w:rsidR="00F6587A">
        <w:t>)</w:t>
      </w:r>
      <w:bookmarkStart w:id="314" w:name="_Toc8230841"/>
      <w:bookmarkStart w:id="315" w:name="_Toc8446535"/>
      <w:bookmarkStart w:id="316" w:name="_Toc9515738"/>
    </w:p>
    <w:p w14:paraId="4EA89444" w14:textId="116065CA" w:rsidR="00D75941" w:rsidRPr="00D75941" w:rsidRDefault="00D75941" w:rsidP="00D75941">
      <w:pPr>
        <w:pStyle w:val="ResimYazs"/>
        <w:keepNext/>
        <w:jc w:val="center"/>
        <w:rPr>
          <w:b/>
          <w:i w:val="0"/>
          <w:color w:val="auto"/>
          <w:sz w:val="24"/>
          <w:szCs w:val="24"/>
        </w:rPr>
      </w:pPr>
      <w:bookmarkStart w:id="317" w:name="_Toc11324382"/>
      <w:r w:rsidRPr="00D75941">
        <w:rPr>
          <w:b/>
          <w:i w:val="0"/>
          <w:color w:val="auto"/>
          <w:sz w:val="24"/>
          <w:szCs w:val="24"/>
        </w:rPr>
        <w:t xml:space="preserve">Tablo 2. </w:t>
      </w:r>
      <w:r w:rsidRPr="00D75941">
        <w:rPr>
          <w:b/>
          <w:i w:val="0"/>
          <w:color w:val="auto"/>
          <w:sz w:val="24"/>
          <w:szCs w:val="24"/>
        </w:rPr>
        <w:fldChar w:fldCharType="begin"/>
      </w:r>
      <w:r w:rsidRPr="00D75941">
        <w:rPr>
          <w:b/>
          <w:i w:val="0"/>
          <w:color w:val="auto"/>
          <w:sz w:val="24"/>
          <w:szCs w:val="24"/>
        </w:rPr>
        <w:instrText xml:space="preserve"> SEQ 2. \* ARABIC </w:instrText>
      </w:r>
      <w:r w:rsidRPr="00D75941">
        <w:rPr>
          <w:b/>
          <w:i w:val="0"/>
          <w:color w:val="auto"/>
          <w:sz w:val="24"/>
          <w:szCs w:val="24"/>
        </w:rPr>
        <w:fldChar w:fldCharType="separate"/>
      </w:r>
      <w:r w:rsidR="007E14F0">
        <w:rPr>
          <w:b/>
          <w:i w:val="0"/>
          <w:noProof/>
          <w:color w:val="auto"/>
          <w:sz w:val="24"/>
          <w:szCs w:val="24"/>
        </w:rPr>
        <w:t>28</w:t>
      </w:r>
      <w:r w:rsidRPr="00D75941">
        <w:rPr>
          <w:b/>
          <w:i w:val="0"/>
          <w:color w:val="auto"/>
          <w:sz w:val="24"/>
          <w:szCs w:val="24"/>
        </w:rPr>
        <w:fldChar w:fldCharType="end"/>
      </w:r>
      <w:r w:rsidRPr="00D75941">
        <w:rPr>
          <w:b/>
          <w:i w:val="0"/>
          <w:color w:val="auto"/>
          <w:sz w:val="24"/>
          <w:szCs w:val="24"/>
        </w:rPr>
        <w:t xml:space="preserve">. Soru </w:t>
      </w:r>
      <w:r w:rsidR="001F6922" w:rsidRPr="00D75941">
        <w:rPr>
          <w:b/>
          <w:i w:val="0"/>
          <w:color w:val="auto"/>
          <w:sz w:val="24"/>
          <w:szCs w:val="24"/>
        </w:rPr>
        <w:t>7</w:t>
      </w:r>
      <w:bookmarkEnd w:id="314"/>
      <w:bookmarkEnd w:id="315"/>
      <w:bookmarkEnd w:id="316"/>
      <w:bookmarkEnd w:id="317"/>
    </w:p>
    <w:tbl>
      <w:tblPr>
        <w:tblStyle w:val="TabloKlavuzu32"/>
        <w:tblW w:w="0" w:type="auto"/>
        <w:jc w:val="center"/>
        <w:tblInd w:w="0"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47"/>
        <w:gridCol w:w="3021"/>
        <w:gridCol w:w="1178"/>
      </w:tblGrid>
      <w:tr w:rsidR="001F6922" w:rsidRPr="001F6922" w14:paraId="5C8198EB" w14:textId="77777777" w:rsidTr="001F6922">
        <w:trPr>
          <w:jc w:val="center"/>
        </w:trPr>
        <w:tc>
          <w:tcPr>
            <w:tcW w:w="2747" w:type="dxa"/>
            <w:tcBorders>
              <w:top w:val="single" w:sz="4" w:space="0" w:color="auto"/>
              <w:left w:val="nil"/>
              <w:bottom w:val="single" w:sz="4" w:space="0" w:color="auto"/>
              <w:right w:val="nil"/>
            </w:tcBorders>
          </w:tcPr>
          <w:p w14:paraId="03D85B1B" w14:textId="77777777" w:rsidR="001F6922" w:rsidRPr="001F6922" w:rsidRDefault="001F6922" w:rsidP="001F6922"/>
        </w:tc>
        <w:tc>
          <w:tcPr>
            <w:tcW w:w="3021" w:type="dxa"/>
            <w:tcBorders>
              <w:top w:val="single" w:sz="4" w:space="0" w:color="auto"/>
              <w:left w:val="nil"/>
              <w:bottom w:val="single" w:sz="4" w:space="0" w:color="auto"/>
              <w:right w:val="nil"/>
            </w:tcBorders>
            <w:hideMark/>
          </w:tcPr>
          <w:p w14:paraId="1E2BC79E" w14:textId="12AFB49D" w:rsidR="001F6922" w:rsidRPr="001F6922" w:rsidRDefault="001F6922" w:rsidP="001F6922">
            <w:pPr>
              <w:jc w:val="center"/>
              <w:rPr>
                <w:b/>
              </w:rPr>
            </w:pPr>
            <w:r w:rsidRPr="001F6922">
              <w:rPr>
                <w:b/>
              </w:rPr>
              <w:t>Sayı</w:t>
            </w:r>
          </w:p>
        </w:tc>
        <w:tc>
          <w:tcPr>
            <w:tcW w:w="1178" w:type="dxa"/>
            <w:tcBorders>
              <w:top w:val="single" w:sz="4" w:space="0" w:color="auto"/>
              <w:left w:val="nil"/>
              <w:bottom w:val="single" w:sz="4" w:space="0" w:color="auto"/>
              <w:right w:val="nil"/>
            </w:tcBorders>
            <w:hideMark/>
          </w:tcPr>
          <w:p w14:paraId="1095C3B4" w14:textId="0805B608" w:rsidR="001F6922" w:rsidRPr="001F6922" w:rsidRDefault="001F6922" w:rsidP="001F6922">
            <w:pPr>
              <w:jc w:val="center"/>
              <w:rPr>
                <w:b/>
              </w:rPr>
            </w:pPr>
            <w:r w:rsidRPr="001F6922">
              <w:rPr>
                <w:b/>
              </w:rPr>
              <w:t>Yüzde</w:t>
            </w:r>
          </w:p>
        </w:tc>
      </w:tr>
      <w:tr w:rsidR="001F6922" w:rsidRPr="001F6922" w14:paraId="43716F5F" w14:textId="77777777" w:rsidTr="001F6922">
        <w:trPr>
          <w:jc w:val="center"/>
        </w:trPr>
        <w:tc>
          <w:tcPr>
            <w:tcW w:w="2747" w:type="dxa"/>
            <w:tcBorders>
              <w:top w:val="single" w:sz="4" w:space="0" w:color="auto"/>
              <w:left w:val="nil"/>
              <w:bottom w:val="nil"/>
              <w:right w:val="nil"/>
            </w:tcBorders>
            <w:hideMark/>
          </w:tcPr>
          <w:p w14:paraId="72D468FA" w14:textId="13C60DBE" w:rsidR="001F6922" w:rsidRPr="001F6922" w:rsidRDefault="001F6922" w:rsidP="001F6922">
            <w:pPr>
              <w:pStyle w:val="ekillerTablosu"/>
            </w:pPr>
            <w:r w:rsidRPr="001F6922">
              <w:t xml:space="preserve">Kesinlikle </w:t>
            </w:r>
            <w:r w:rsidR="001E4BC9" w:rsidRPr="001F6922">
              <w:t>Katılmıyorum</w:t>
            </w:r>
          </w:p>
        </w:tc>
        <w:tc>
          <w:tcPr>
            <w:tcW w:w="3021" w:type="dxa"/>
            <w:tcBorders>
              <w:top w:val="single" w:sz="4" w:space="0" w:color="auto"/>
              <w:left w:val="nil"/>
              <w:bottom w:val="nil"/>
              <w:right w:val="nil"/>
            </w:tcBorders>
            <w:hideMark/>
          </w:tcPr>
          <w:p w14:paraId="59CC3774" w14:textId="77777777" w:rsidR="001F6922" w:rsidRPr="001F6922" w:rsidRDefault="001F6922" w:rsidP="001F6922">
            <w:pPr>
              <w:jc w:val="center"/>
            </w:pPr>
            <w:r w:rsidRPr="001F6922">
              <w:t>8</w:t>
            </w:r>
          </w:p>
        </w:tc>
        <w:tc>
          <w:tcPr>
            <w:tcW w:w="1178" w:type="dxa"/>
            <w:tcBorders>
              <w:top w:val="single" w:sz="4" w:space="0" w:color="auto"/>
              <w:left w:val="nil"/>
              <w:bottom w:val="nil"/>
              <w:right w:val="nil"/>
            </w:tcBorders>
            <w:hideMark/>
          </w:tcPr>
          <w:p w14:paraId="0A784811" w14:textId="77777777" w:rsidR="001F6922" w:rsidRPr="001F6922" w:rsidRDefault="001F6922" w:rsidP="001F6922">
            <w:pPr>
              <w:jc w:val="center"/>
            </w:pPr>
            <w:r w:rsidRPr="001F6922">
              <w:t>5,7</w:t>
            </w:r>
          </w:p>
        </w:tc>
      </w:tr>
      <w:tr w:rsidR="001F6922" w:rsidRPr="001F6922" w14:paraId="6BB4C61E" w14:textId="77777777" w:rsidTr="001F6922">
        <w:trPr>
          <w:jc w:val="center"/>
        </w:trPr>
        <w:tc>
          <w:tcPr>
            <w:tcW w:w="2747" w:type="dxa"/>
            <w:tcBorders>
              <w:top w:val="nil"/>
              <w:left w:val="nil"/>
              <w:bottom w:val="nil"/>
              <w:right w:val="nil"/>
            </w:tcBorders>
            <w:hideMark/>
          </w:tcPr>
          <w:p w14:paraId="71CA5604" w14:textId="77777777" w:rsidR="001F6922" w:rsidRPr="001F6922" w:rsidRDefault="001F6922" w:rsidP="001F6922">
            <w:r w:rsidRPr="001F6922">
              <w:t>Katılmıyorum</w:t>
            </w:r>
          </w:p>
        </w:tc>
        <w:tc>
          <w:tcPr>
            <w:tcW w:w="3021" w:type="dxa"/>
            <w:tcBorders>
              <w:top w:val="nil"/>
              <w:left w:val="nil"/>
              <w:bottom w:val="nil"/>
              <w:right w:val="nil"/>
            </w:tcBorders>
            <w:hideMark/>
          </w:tcPr>
          <w:p w14:paraId="7A52D4BB" w14:textId="77777777" w:rsidR="001F6922" w:rsidRPr="001F6922" w:rsidRDefault="001F6922" w:rsidP="001F6922">
            <w:pPr>
              <w:jc w:val="center"/>
            </w:pPr>
            <w:r w:rsidRPr="001F6922">
              <w:t>31</w:t>
            </w:r>
          </w:p>
        </w:tc>
        <w:tc>
          <w:tcPr>
            <w:tcW w:w="1178" w:type="dxa"/>
            <w:tcBorders>
              <w:top w:val="nil"/>
              <w:left w:val="nil"/>
              <w:bottom w:val="nil"/>
              <w:right w:val="nil"/>
            </w:tcBorders>
            <w:hideMark/>
          </w:tcPr>
          <w:p w14:paraId="56B7FEBF" w14:textId="77777777" w:rsidR="001F6922" w:rsidRPr="001F6922" w:rsidRDefault="001F6922" w:rsidP="001F6922">
            <w:pPr>
              <w:jc w:val="center"/>
            </w:pPr>
            <w:r w:rsidRPr="001F6922">
              <w:t>22,1</w:t>
            </w:r>
          </w:p>
        </w:tc>
      </w:tr>
      <w:tr w:rsidR="001F6922" w:rsidRPr="001F6922" w14:paraId="7A6EFCC6" w14:textId="77777777" w:rsidTr="001F6922">
        <w:trPr>
          <w:jc w:val="center"/>
        </w:trPr>
        <w:tc>
          <w:tcPr>
            <w:tcW w:w="2747" w:type="dxa"/>
            <w:tcBorders>
              <w:top w:val="nil"/>
              <w:left w:val="nil"/>
              <w:bottom w:val="nil"/>
              <w:right w:val="nil"/>
            </w:tcBorders>
            <w:hideMark/>
          </w:tcPr>
          <w:p w14:paraId="112159D9" w14:textId="08D578BC" w:rsidR="001F6922" w:rsidRPr="001F6922" w:rsidRDefault="001E4BC9" w:rsidP="001F6922">
            <w:r w:rsidRPr="001F6922">
              <w:t>Fikrim Yok</w:t>
            </w:r>
          </w:p>
        </w:tc>
        <w:tc>
          <w:tcPr>
            <w:tcW w:w="3021" w:type="dxa"/>
            <w:tcBorders>
              <w:top w:val="nil"/>
              <w:left w:val="nil"/>
              <w:bottom w:val="nil"/>
              <w:right w:val="nil"/>
            </w:tcBorders>
            <w:hideMark/>
          </w:tcPr>
          <w:p w14:paraId="47809181" w14:textId="77777777" w:rsidR="001F6922" w:rsidRPr="001F6922" w:rsidRDefault="001F6922" w:rsidP="001F6922">
            <w:pPr>
              <w:jc w:val="center"/>
            </w:pPr>
            <w:r w:rsidRPr="001F6922">
              <w:t>39</w:t>
            </w:r>
          </w:p>
        </w:tc>
        <w:tc>
          <w:tcPr>
            <w:tcW w:w="1178" w:type="dxa"/>
            <w:tcBorders>
              <w:top w:val="nil"/>
              <w:left w:val="nil"/>
              <w:bottom w:val="nil"/>
              <w:right w:val="nil"/>
            </w:tcBorders>
            <w:hideMark/>
          </w:tcPr>
          <w:p w14:paraId="2A5ADA21" w14:textId="77777777" w:rsidR="001F6922" w:rsidRPr="001F6922" w:rsidRDefault="001F6922" w:rsidP="001F6922">
            <w:pPr>
              <w:jc w:val="center"/>
            </w:pPr>
            <w:r w:rsidRPr="001F6922">
              <w:t>27,9</w:t>
            </w:r>
          </w:p>
        </w:tc>
      </w:tr>
      <w:tr w:rsidR="001F6922" w:rsidRPr="001F6922" w14:paraId="64C60D9C" w14:textId="77777777" w:rsidTr="001F6922">
        <w:trPr>
          <w:jc w:val="center"/>
        </w:trPr>
        <w:tc>
          <w:tcPr>
            <w:tcW w:w="2747" w:type="dxa"/>
            <w:tcBorders>
              <w:top w:val="nil"/>
              <w:left w:val="nil"/>
              <w:bottom w:val="nil"/>
              <w:right w:val="nil"/>
            </w:tcBorders>
            <w:hideMark/>
          </w:tcPr>
          <w:p w14:paraId="0EE44180" w14:textId="77777777" w:rsidR="001F6922" w:rsidRPr="001F6922" w:rsidRDefault="001F6922" w:rsidP="001F6922">
            <w:r w:rsidRPr="001F6922">
              <w:t>Katılıyorum</w:t>
            </w:r>
          </w:p>
        </w:tc>
        <w:tc>
          <w:tcPr>
            <w:tcW w:w="3021" w:type="dxa"/>
            <w:tcBorders>
              <w:top w:val="nil"/>
              <w:left w:val="nil"/>
              <w:bottom w:val="nil"/>
              <w:right w:val="nil"/>
            </w:tcBorders>
            <w:hideMark/>
          </w:tcPr>
          <w:p w14:paraId="65B191DB" w14:textId="77777777" w:rsidR="001F6922" w:rsidRPr="001F6922" w:rsidRDefault="001F6922" w:rsidP="001F6922">
            <w:pPr>
              <w:jc w:val="center"/>
            </w:pPr>
            <w:r w:rsidRPr="001F6922">
              <w:t>40</w:t>
            </w:r>
          </w:p>
        </w:tc>
        <w:tc>
          <w:tcPr>
            <w:tcW w:w="1178" w:type="dxa"/>
            <w:tcBorders>
              <w:top w:val="nil"/>
              <w:left w:val="nil"/>
              <w:bottom w:val="nil"/>
              <w:right w:val="nil"/>
            </w:tcBorders>
            <w:hideMark/>
          </w:tcPr>
          <w:p w14:paraId="68356DE6" w14:textId="77777777" w:rsidR="001F6922" w:rsidRPr="001F6922" w:rsidRDefault="001F6922" w:rsidP="001F6922">
            <w:pPr>
              <w:jc w:val="center"/>
            </w:pPr>
            <w:r w:rsidRPr="001F6922">
              <w:t>28,6</w:t>
            </w:r>
          </w:p>
        </w:tc>
      </w:tr>
      <w:tr w:rsidR="001F6922" w:rsidRPr="001F6922" w14:paraId="29A2B596" w14:textId="77777777" w:rsidTr="001F6922">
        <w:trPr>
          <w:jc w:val="center"/>
        </w:trPr>
        <w:tc>
          <w:tcPr>
            <w:tcW w:w="2747" w:type="dxa"/>
            <w:tcBorders>
              <w:top w:val="nil"/>
              <w:left w:val="nil"/>
              <w:bottom w:val="nil"/>
              <w:right w:val="nil"/>
            </w:tcBorders>
            <w:hideMark/>
          </w:tcPr>
          <w:p w14:paraId="1D04F995" w14:textId="1981ED6D" w:rsidR="001F6922" w:rsidRPr="001F6922" w:rsidRDefault="001F6922" w:rsidP="001F6922">
            <w:r w:rsidRPr="001F6922">
              <w:t xml:space="preserve">Kesinlikle </w:t>
            </w:r>
            <w:r w:rsidR="001E4BC9" w:rsidRPr="001F6922">
              <w:t>Katılıyorum</w:t>
            </w:r>
          </w:p>
        </w:tc>
        <w:tc>
          <w:tcPr>
            <w:tcW w:w="3021" w:type="dxa"/>
            <w:tcBorders>
              <w:top w:val="nil"/>
              <w:left w:val="nil"/>
              <w:bottom w:val="nil"/>
              <w:right w:val="nil"/>
            </w:tcBorders>
            <w:hideMark/>
          </w:tcPr>
          <w:p w14:paraId="62E78FC9" w14:textId="77777777" w:rsidR="001F6922" w:rsidRPr="001F6922" w:rsidRDefault="001F6922" w:rsidP="001F6922">
            <w:pPr>
              <w:jc w:val="center"/>
            </w:pPr>
            <w:r w:rsidRPr="001F6922">
              <w:t>22</w:t>
            </w:r>
          </w:p>
        </w:tc>
        <w:tc>
          <w:tcPr>
            <w:tcW w:w="1178" w:type="dxa"/>
            <w:tcBorders>
              <w:top w:val="nil"/>
              <w:left w:val="nil"/>
              <w:bottom w:val="nil"/>
              <w:right w:val="nil"/>
            </w:tcBorders>
            <w:hideMark/>
          </w:tcPr>
          <w:p w14:paraId="6883F6DF" w14:textId="77777777" w:rsidR="001F6922" w:rsidRPr="001F6922" w:rsidRDefault="001F6922" w:rsidP="001F6922">
            <w:pPr>
              <w:jc w:val="center"/>
            </w:pPr>
            <w:r w:rsidRPr="001F6922">
              <w:t>15,7</w:t>
            </w:r>
          </w:p>
        </w:tc>
      </w:tr>
      <w:tr w:rsidR="001F6922" w:rsidRPr="001F6922" w14:paraId="3EF34AEC" w14:textId="77777777" w:rsidTr="001F6922">
        <w:trPr>
          <w:jc w:val="center"/>
        </w:trPr>
        <w:tc>
          <w:tcPr>
            <w:tcW w:w="2747" w:type="dxa"/>
            <w:tcBorders>
              <w:top w:val="nil"/>
              <w:left w:val="nil"/>
              <w:bottom w:val="single" w:sz="4" w:space="0" w:color="auto"/>
              <w:right w:val="nil"/>
            </w:tcBorders>
            <w:hideMark/>
          </w:tcPr>
          <w:p w14:paraId="621CF689" w14:textId="7041FF37" w:rsidR="001F6922" w:rsidRPr="001F6922" w:rsidRDefault="001F6922" w:rsidP="001F6922">
            <w:pPr>
              <w:rPr>
                <w:b/>
              </w:rPr>
            </w:pPr>
            <w:r w:rsidRPr="001F6922">
              <w:rPr>
                <w:b/>
              </w:rPr>
              <w:t>Toplam</w:t>
            </w:r>
          </w:p>
        </w:tc>
        <w:tc>
          <w:tcPr>
            <w:tcW w:w="3021" w:type="dxa"/>
            <w:tcBorders>
              <w:top w:val="nil"/>
              <w:left w:val="nil"/>
              <w:bottom w:val="single" w:sz="4" w:space="0" w:color="auto"/>
              <w:right w:val="nil"/>
            </w:tcBorders>
            <w:hideMark/>
          </w:tcPr>
          <w:p w14:paraId="0C2AC4B5" w14:textId="77777777" w:rsidR="001F6922" w:rsidRPr="001F6922" w:rsidRDefault="001F6922" w:rsidP="001F6922">
            <w:pPr>
              <w:jc w:val="center"/>
            </w:pPr>
            <w:r w:rsidRPr="001F6922">
              <w:t>140</w:t>
            </w:r>
          </w:p>
        </w:tc>
        <w:tc>
          <w:tcPr>
            <w:tcW w:w="1178" w:type="dxa"/>
            <w:tcBorders>
              <w:top w:val="nil"/>
              <w:left w:val="nil"/>
              <w:bottom w:val="single" w:sz="4" w:space="0" w:color="auto"/>
              <w:right w:val="nil"/>
            </w:tcBorders>
            <w:hideMark/>
          </w:tcPr>
          <w:p w14:paraId="5FC90C8C" w14:textId="77777777" w:rsidR="001F6922" w:rsidRPr="001F6922" w:rsidRDefault="001F6922" w:rsidP="001F6922">
            <w:pPr>
              <w:jc w:val="center"/>
            </w:pPr>
            <w:r w:rsidRPr="001F6922">
              <w:t>100</w:t>
            </w:r>
          </w:p>
        </w:tc>
      </w:tr>
    </w:tbl>
    <w:p w14:paraId="19B6C27B" w14:textId="77777777" w:rsidR="00B54C09" w:rsidRDefault="00F17B38" w:rsidP="001069B4">
      <w:r>
        <w:tab/>
      </w:r>
    </w:p>
    <w:p w14:paraId="0BFC57F5" w14:textId="77777777" w:rsidR="00B54C09" w:rsidRDefault="00B54C09" w:rsidP="001069B4"/>
    <w:p w14:paraId="1BA8DED9" w14:textId="06F2073C" w:rsidR="001069B4" w:rsidRPr="001069B4" w:rsidRDefault="00B54C09" w:rsidP="001069B4">
      <w:r>
        <w:lastRenderedPageBreak/>
        <w:tab/>
      </w:r>
      <w:r w:rsidR="001069B4" w:rsidRPr="001069B4">
        <w:rPr>
          <w:b/>
        </w:rPr>
        <w:t>Soru 8.</w:t>
      </w:r>
      <w:r w:rsidR="001069B4" w:rsidRPr="001069B4">
        <w:t xml:space="preserve"> “KBRN olaylarına müdahale öncesi ekipmanların denetimi, bakımı ve depolanması önemlidir.” sorusuna 6 kişi (%4,3) kesinlikle katılmıyorum, 2 kişi (%1,4) katılmıyorum, 6 kişi (%4,3) fikrim yok, 48 kişi (%34,3) katılıyorum, 78 kişi (%55,7) kesinlikle katılıyorum şeklinde yanıt vermiştir</w:t>
      </w:r>
      <w:r w:rsidR="00F6587A">
        <w:t>.</w:t>
      </w:r>
      <w:r w:rsidR="00D14BF4">
        <w:t xml:space="preserve"> (Tablo 2.29</w:t>
      </w:r>
      <w:r w:rsidR="00F6587A">
        <w:t>)</w:t>
      </w:r>
    </w:p>
    <w:p w14:paraId="60117FF9" w14:textId="244A3A4D" w:rsidR="00D75941" w:rsidRPr="00D75941" w:rsidRDefault="00D75941" w:rsidP="00D75941">
      <w:pPr>
        <w:pStyle w:val="ResimYazs"/>
        <w:keepNext/>
        <w:jc w:val="center"/>
        <w:rPr>
          <w:b/>
          <w:i w:val="0"/>
          <w:color w:val="auto"/>
          <w:sz w:val="24"/>
          <w:szCs w:val="24"/>
        </w:rPr>
      </w:pPr>
      <w:bookmarkStart w:id="318" w:name="_Toc8230842"/>
      <w:bookmarkStart w:id="319" w:name="_Toc8446536"/>
      <w:bookmarkStart w:id="320" w:name="_Toc9515739"/>
      <w:bookmarkStart w:id="321" w:name="_Toc11324383"/>
      <w:r w:rsidRPr="00D75941">
        <w:rPr>
          <w:b/>
          <w:i w:val="0"/>
          <w:color w:val="auto"/>
          <w:sz w:val="24"/>
          <w:szCs w:val="24"/>
        </w:rPr>
        <w:t xml:space="preserve">Tablo 2. </w:t>
      </w:r>
      <w:r w:rsidRPr="00D75941">
        <w:rPr>
          <w:b/>
          <w:i w:val="0"/>
          <w:color w:val="auto"/>
          <w:sz w:val="24"/>
          <w:szCs w:val="24"/>
        </w:rPr>
        <w:fldChar w:fldCharType="begin"/>
      </w:r>
      <w:r w:rsidRPr="00D75941">
        <w:rPr>
          <w:b/>
          <w:i w:val="0"/>
          <w:color w:val="auto"/>
          <w:sz w:val="24"/>
          <w:szCs w:val="24"/>
        </w:rPr>
        <w:instrText xml:space="preserve"> SEQ 2. \* ARABIC </w:instrText>
      </w:r>
      <w:r w:rsidRPr="00D75941">
        <w:rPr>
          <w:b/>
          <w:i w:val="0"/>
          <w:color w:val="auto"/>
          <w:sz w:val="24"/>
          <w:szCs w:val="24"/>
        </w:rPr>
        <w:fldChar w:fldCharType="separate"/>
      </w:r>
      <w:r w:rsidR="007E14F0">
        <w:rPr>
          <w:b/>
          <w:i w:val="0"/>
          <w:noProof/>
          <w:color w:val="auto"/>
          <w:sz w:val="24"/>
          <w:szCs w:val="24"/>
        </w:rPr>
        <w:t>29</w:t>
      </w:r>
      <w:r w:rsidRPr="00D75941">
        <w:rPr>
          <w:b/>
          <w:i w:val="0"/>
          <w:color w:val="auto"/>
          <w:sz w:val="24"/>
          <w:szCs w:val="24"/>
        </w:rPr>
        <w:fldChar w:fldCharType="end"/>
      </w:r>
      <w:r w:rsidRPr="00D75941">
        <w:rPr>
          <w:b/>
          <w:i w:val="0"/>
          <w:color w:val="auto"/>
          <w:sz w:val="24"/>
          <w:szCs w:val="24"/>
        </w:rPr>
        <w:t>. Soru 8</w:t>
      </w:r>
      <w:bookmarkEnd w:id="318"/>
      <w:bookmarkEnd w:id="319"/>
      <w:bookmarkEnd w:id="320"/>
      <w:bookmarkEnd w:id="321"/>
    </w:p>
    <w:tbl>
      <w:tblPr>
        <w:tblStyle w:val="TabloKlavuzu33"/>
        <w:tblW w:w="0" w:type="auto"/>
        <w:jc w:val="center"/>
        <w:tblInd w:w="0"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47"/>
        <w:gridCol w:w="3021"/>
        <w:gridCol w:w="1178"/>
      </w:tblGrid>
      <w:tr w:rsidR="001F6922" w:rsidRPr="001F6922" w14:paraId="3FAEAB25" w14:textId="77777777" w:rsidTr="001F6922">
        <w:trPr>
          <w:jc w:val="center"/>
        </w:trPr>
        <w:tc>
          <w:tcPr>
            <w:tcW w:w="2747" w:type="dxa"/>
            <w:tcBorders>
              <w:top w:val="single" w:sz="4" w:space="0" w:color="auto"/>
              <w:left w:val="nil"/>
              <w:bottom w:val="single" w:sz="4" w:space="0" w:color="auto"/>
              <w:right w:val="nil"/>
            </w:tcBorders>
          </w:tcPr>
          <w:p w14:paraId="78A9DF96" w14:textId="77777777" w:rsidR="001F6922" w:rsidRPr="001F6922" w:rsidRDefault="001F6922" w:rsidP="001F6922"/>
        </w:tc>
        <w:tc>
          <w:tcPr>
            <w:tcW w:w="3021" w:type="dxa"/>
            <w:tcBorders>
              <w:top w:val="single" w:sz="4" w:space="0" w:color="auto"/>
              <w:left w:val="nil"/>
              <w:bottom w:val="single" w:sz="4" w:space="0" w:color="auto"/>
              <w:right w:val="nil"/>
            </w:tcBorders>
            <w:hideMark/>
          </w:tcPr>
          <w:p w14:paraId="27F3772D" w14:textId="46FF5196" w:rsidR="001F6922" w:rsidRPr="001F6922" w:rsidRDefault="001F6922" w:rsidP="001F6922">
            <w:pPr>
              <w:jc w:val="center"/>
              <w:rPr>
                <w:b/>
              </w:rPr>
            </w:pPr>
            <w:r w:rsidRPr="001F6922">
              <w:rPr>
                <w:b/>
              </w:rPr>
              <w:t>Sayı</w:t>
            </w:r>
          </w:p>
        </w:tc>
        <w:tc>
          <w:tcPr>
            <w:tcW w:w="1178" w:type="dxa"/>
            <w:tcBorders>
              <w:top w:val="single" w:sz="4" w:space="0" w:color="auto"/>
              <w:left w:val="nil"/>
              <w:bottom w:val="single" w:sz="4" w:space="0" w:color="auto"/>
              <w:right w:val="nil"/>
            </w:tcBorders>
            <w:hideMark/>
          </w:tcPr>
          <w:p w14:paraId="422FD296" w14:textId="609C77B5" w:rsidR="001F6922" w:rsidRPr="001F6922" w:rsidRDefault="001F6922" w:rsidP="001F6922">
            <w:pPr>
              <w:jc w:val="center"/>
              <w:rPr>
                <w:b/>
              </w:rPr>
            </w:pPr>
            <w:r w:rsidRPr="001F6922">
              <w:rPr>
                <w:b/>
              </w:rPr>
              <w:t>Yüzde</w:t>
            </w:r>
          </w:p>
        </w:tc>
      </w:tr>
      <w:tr w:rsidR="001F6922" w:rsidRPr="001F6922" w14:paraId="3A27A131" w14:textId="77777777" w:rsidTr="001F6922">
        <w:trPr>
          <w:jc w:val="center"/>
        </w:trPr>
        <w:tc>
          <w:tcPr>
            <w:tcW w:w="2747" w:type="dxa"/>
            <w:tcBorders>
              <w:top w:val="single" w:sz="4" w:space="0" w:color="auto"/>
              <w:left w:val="nil"/>
              <w:bottom w:val="nil"/>
              <w:right w:val="nil"/>
            </w:tcBorders>
            <w:hideMark/>
          </w:tcPr>
          <w:p w14:paraId="2AE87E70" w14:textId="41FBB75D" w:rsidR="001F6922" w:rsidRPr="001F6922" w:rsidRDefault="001F6922" w:rsidP="001F6922">
            <w:pPr>
              <w:pStyle w:val="ekillerTablosu"/>
            </w:pPr>
            <w:r w:rsidRPr="001F6922">
              <w:t xml:space="preserve">Kesinlikle </w:t>
            </w:r>
            <w:r w:rsidR="001E4BC9" w:rsidRPr="001F6922">
              <w:t>Katılmıyorum</w:t>
            </w:r>
          </w:p>
        </w:tc>
        <w:tc>
          <w:tcPr>
            <w:tcW w:w="3021" w:type="dxa"/>
            <w:tcBorders>
              <w:top w:val="single" w:sz="4" w:space="0" w:color="auto"/>
              <w:left w:val="nil"/>
              <w:bottom w:val="nil"/>
              <w:right w:val="nil"/>
            </w:tcBorders>
            <w:hideMark/>
          </w:tcPr>
          <w:p w14:paraId="344759EB" w14:textId="77777777" w:rsidR="001F6922" w:rsidRPr="001F6922" w:rsidRDefault="001F6922" w:rsidP="001F6922">
            <w:pPr>
              <w:jc w:val="center"/>
            </w:pPr>
            <w:r w:rsidRPr="001F6922">
              <w:t>6</w:t>
            </w:r>
          </w:p>
        </w:tc>
        <w:tc>
          <w:tcPr>
            <w:tcW w:w="1178" w:type="dxa"/>
            <w:tcBorders>
              <w:top w:val="single" w:sz="4" w:space="0" w:color="auto"/>
              <w:left w:val="nil"/>
              <w:bottom w:val="nil"/>
              <w:right w:val="nil"/>
            </w:tcBorders>
            <w:hideMark/>
          </w:tcPr>
          <w:p w14:paraId="30514DEF" w14:textId="77777777" w:rsidR="001F6922" w:rsidRPr="001F6922" w:rsidRDefault="001F6922" w:rsidP="001F6922">
            <w:pPr>
              <w:jc w:val="center"/>
            </w:pPr>
            <w:r w:rsidRPr="001F6922">
              <w:t>4,3</w:t>
            </w:r>
          </w:p>
        </w:tc>
      </w:tr>
      <w:tr w:rsidR="001F6922" w:rsidRPr="001F6922" w14:paraId="6D0E8F62" w14:textId="77777777" w:rsidTr="001F6922">
        <w:trPr>
          <w:jc w:val="center"/>
        </w:trPr>
        <w:tc>
          <w:tcPr>
            <w:tcW w:w="2747" w:type="dxa"/>
            <w:tcBorders>
              <w:top w:val="nil"/>
              <w:left w:val="nil"/>
              <w:bottom w:val="nil"/>
              <w:right w:val="nil"/>
            </w:tcBorders>
            <w:hideMark/>
          </w:tcPr>
          <w:p w14:paraId="1D5FA6B3" w14:textId="77777777" w:rsidR="001F6922" w:rsidRPr="001F6922" w:rsidRDefault="001F6922" w:rsidP="001F6922">
            <w:r w:rsidRPr="001F6922">
              <w:t>Katılmıyorum</w:t>
            </w:r>
          </w:p>
        </w:tc>
        <w:tc>
          <w:tcPr>
            <w:tcW w:w="3021" w:type="dxa"/>
            <w:tcBorders>
              <w:top w:val="nil"/>
              <w:left w:val="nil"/>
              <w:bottom w:val="nil"/>
              <w:right w:val="nil"/>
            </w:tcBorders>
            <w:hideMark/>
          </w:tcPr>
          <w:p w14:paraId="798AE8F5" w14:textId="77777777" w:rsidR="001F6922" w:rsidRPr="001F6922" w:rsidRDefault="001F6922" w:rsidP="001F6922">
            <w:pPr>
              <w:jc w:val="center"/>
            </w:pPr>
            <w:r w:rsidRPr="001F6922">
              <w:t>2</w:t>
            </w:r>
          </w:p>
        </w:tc>
        <w:tc>
          <w:tcPr>
            <w:tcW w:w="1178" w:type="dxa"/>
            <w:tcBorders>
              <w:top w:val="nil"/>
              <w:left w:val="nil"/>
              <w:bottom w:val="nil"/>
              <w:right w:val="nil"/>
            </w:tcBorders>
            <w:hideMark/>
          </w:tcPr>
          <w:p w14:paraId="6117E73A" w14:textId="77777777" w:rsidR="001F6922" w:rsidRPr="001F6922" w:rsidRDefault="001F6922" w:rsidP="001F6922">
            <w:pPr>
              <w:jc w:val="center"/>
            </w:pPr>
            <w:r w:rsidRPr="001F6922">
              <w:t>1,4</w:t>
            </w:r>
          </w:p>
        </w:tc>
      </w:tr>
      <w:tr w:rsidR="001F6922" w:rsidRPr="001F6922" w14:paraId="2E5E2E29" w14:textId="77777777" w:rsidTr="001F6922">
        <w:trPr>
          <w:jc w:val="center"/>
        </w:trPr>
        <w:tc>
          <w:tcPr>
            <w:tcW w:w="2747" w:type="dxa"/>
            <w:tcBorders>
              <w:top w:val="nil"/>
              <w:left w:val="nil"/>
              <w:bottom w:val="nil"/>
              <w:right w:val="nil"/>
            </w:tcBorders>
            <w:hideMark/>
          </w:tcPr>
          <w:p w14:paraId="629F9158" w14:textId="1973D6D2" w:rsidR="001F6922" w:rsidRPr="001F6922" w:rsidRDefault="001E4BC9" w:rsidP="001F6922">
            <w:r w:rsidRPr="001F6922">
              <w:t>Fikrim Yok</w:t>
            </w:r>
          </w:p>
        </w:tc>
        <w:tc>
          <w:tcPr>
            <w:tcW w:w="3021" w:type="dxa"/>
            <w:tcBorders>
              <w:top w:val="nil"/>
              <w:left w:val="nil"/>
              <w:bottom w:val="nil"/>
              <w:right w:val="nil"/>
            </w:tcBorders>
            <w:hideMark/>
          </w:tcPr>
          <w:p w14:paraId="1E97C8CB" w14:textId="77777777" w:rsidR="001F6922" w:rsidRPr="001F6922" w:rsidRDefault="001F6922" w:rsidP="001F6922">
            <w:pPr>
              <w:jc w:val="center"/>
            </w:pPr>
            <w:r w:rsidRPr="001F6922">
              <w:t>6</w:t>
            </w:r>
          </w:p>
        </w:tc>
        <w:tc>
          <w:tcPr>
            <w:tcW w:w="1178" w:type="dxa"/>
            <w:tcBorders>
              <w:top w:val="nil"/>
              <w:left w:val="nil"/>
              <w:bottom w:val="nil"/>
              <w:right w:val="nil"/>
            </w:tcBorders>
            <w:hideMark/>
          </w:tcPr>
          <w:p w14:paraId="3FFED5D5" w14:textId="77777777" w:rsidR="001F6922" w:rsidRPr="001F6922" w:rsidRDefault="001F6922" w:rsidP="001F6922">
            <w:pPr>
              <w:jc w:val="center"/>
            </w:pPr>
            <w:r w:rsidRPr="001F6922">
              <w:t>4,3</w:t>
            </w:r>
          </w:p>
        </w:tc>
      </w:tr>
      <w:tr w:rsidR="001F6922" w:rsidRPr="001F6922" w14:paraId="3E2E1767" w14:textId="77777777" w:rsidTr="001F6922">
        <w:trPr>
          <w:jc w:val="center"/>
        </w:trPr>
        <w:tc>
          <w:tcPr>
            <w:tcW w:w="2747" w:type="dxa"/>
            <w:tcBorders>
              <w:top w:val="nil"/>
              <w:left w:val="nil"/>
              <w:bottom w:val="nil"/>
              <w:right w:val="nil"/>
            </w:tcBorders>
            <w:hideMark/>
          </w:tcPr>
          <w:p w14:paraId="6E1DB64E" w14:textId="77777777" w:rsidR="001F6922" w:rsidRPr="001F6922" w:rsidRDefault="001F6922" w:rsidP="001F6922">
            <w:r w:rsidRPr="001F6922">
              <w:t>Katılıyorum</w:t>
            </w:r>
          </w:p>
        </w:tc>
        <w:tc>
          <w:tcPr>
            <w:tcW w:w="3021" w:type="dxa"/>
            <w:tcBorders>
              <w:top w:val="nil"/>
              <w:left w:val="nil"/>
              <w:bottom w:val="nil"/>
              <w:right w:val="nil"/>
            </w:tcBorders>
            <w:hideMark/>
          </w:tcPr>
          <w:p w14:paraId="04E7BF42" w14:textId="77777777" w:rsidR="001F6922" w:rsidRPr="001F6922" w:rsidRDefault="001F6922" w:rsidP="001F6922">
            <w:pPr>
              <w:jc w:val="center"/>
            </w:pPr>
            <w:r w:rsidRPr="001F6922">
              <w:t>48</w:t>
            </w:r>
          </w:p>
        </w:tc>
        <w:tc>
          <w:tcPr>
            <w:tcW w:w="1178" w:type="dxa"/>
            <w:tcBorders>
              <w:top w:val="nil"/>
              <w:left w:val="nil"/>
              <w:bottom w:val="nil"/>
              <w:right w:val="nil"/>
            </w:tcBorders>
            <w:hideMark/>
          </w:tcPr>
          <w:p w14:paraId="49A0F043" w14:textId="77777777" w:rsidR="001F6922" w:rsidRPr="001F6922" w:rsidRDefault="001F6922" w:rsidP="001F6922">
            <w:pPr>
              <w:jc w:val="center"/>
            </w:pPr>
            <w:r w:rsidRPr="001F6922">
              <w:t>34,3</w:t>
            </w:r>
          </w:p>
        </w:tc>
      </w:tr>
      <w:tr w:rsidR="001F6922" w:rsidRPr="001F6922" w14:paraId="77D5771E" w14:textId="77777777" w:rsidTr="001F6922">
        <w:trPr>
          <w:jc w:val="center"/>
        </w:trPr>
        <w:tc>
          <w:tcPr>
            <w:tcW w:w="2747" w:type="dxa"/>
            <w:tcBorders>
              <w:top w:val="nil"/>
              <w:left w:val="nil"/>
              <w:bottom w:val="nil"/>
              <w:right w:val="nil"/>
            </w:tcBorders>
            <w:hideMark/>
          </w:tcPr>
          <w:p w14:paraId="094494D3" w14:textId="3429CEA2" w:rsidR="001F6922" w:rsidRPr="001F6922" w:rsidRDefault="001F6922" w:rsidP="001F6922">
            <w:r w:rsidRPr="001F6922">
              <w:t xml:space="preserve">Kesinlikle </w:t>
            </w:r>
            <w:r w:rsidR="001E4BC9" w:rsidRPr="001F6922">
              <w:t>Katılıyorum</w:t>
            </w:r>
          </w:p>
        </w:tc>
        <w:tc>
          <w:tcPr>
            <w:tcW w:w="3021" w:type="dxa"/>
            <w:tcBorders>
              <w:top w:val="nil"/>
              <w:left w:val="nil"/>
              <w:bottom w:val="nil"/>
              <w:right w:val="nil"/>
            </w:tcBorders>
            <w:hideMark/>
          </w:tcPr>
          <w:p w14:paraId="270E244B" w14:textId="77777777" w:rsidR="001F6922" w:rsidRPr="001F6922" w:rsidRDefault="001F6922" w:rsidP="001F6922">
            <w:pPr>
              <w:jc w:val="center"/>
            </w:pPr>
            <w:r w:rsidRPr="001F6922">
              <w:t>78</w:t>
            </w:r>
          </w:p>
        </w:tc>
        <w:tc>
          <w:tcPr>
            <w:tcW w:w="1178" w:type="dxa"/>
            <w:tcBorders>
              <w:top w:val="nil"/>
              <w:left w:val="nil"/>
              <w:bottom w:val="nil"/>
              <w:right w:val="nil"/>
            </w:tcBorders>
            <w:hideMark/>
          </w:tcPr>
          <w:p w14:paraId="64930937" w14:textId="77777777" w:rsidR="001F6922" w:rsidRPr="001F6922" w:rsidRDefault="001F6922" w:rsidP="001F6922">
            <w:pPr>
              <w:jc w:val="center"/>
            </w:pPr>
            <w:r w:rsidRPr="001F6922">
              <w:t>55,7</w:t>
            </w:r>
          </w:p>
        </w:tc>
      </w:tr>
      <w:tr w:rsidR="001F6922" w:rsidRPr="001F6922" w14:paraId="05EB488E" w14:textId="77777777" w:rsidTr="001F6922">
        <w:trPr>
          <w:jc w:val="center"/>
        </w:trPr>
        <w:tc>
          <w:tcPr>
            <w:tcW w:w="2747" w:type="dxa"/>
            <w:tcBorders>
              <w:top w:val="nil"/>
              <w:left w:val="nil"/>
              <w:bottom w:val="single" w:sz="4" w:space="0" w:color="auto"/>
              <w:right w:val="nil"/>
            </w:tcBorders>
            <w:hideMark/>
          </w:tcPr>
          <w:p w14:paraId="5347A891" w14:textId="24CBB7F0" w:rsidR="001F6922" w:rsidRPr="001F6922" w:rsidRDefault="001F6922" w:rsidP="001F6922">
            <w:pPr>
              <w:rPr>
                <w:b/>
              </w:rPr>
            </w:pPr>
            <w:r w:rsidRPr="001F6922">
              <w:rPr>
                <w:b/>
              </w:rPr>
              <w:t>Toplam</w:t>
            </w:r>
          </w:p>
        </w:tc>
        <w:tc>
          <w:tcPr>
            <w:tcW w:w="3021" w:type="dxa"/>
            <w:tcBorders>
              <w:top w:val="nil"/>
              <w:left w:val="nil"/>
              <w:bottom w:val="single" w:sz="4" w:space="0" w:color="auto"/>
              <w:right w:val="nil"/>
            </w:tcBorders>
            <w:hideMark/>
          </w:tcPr>
          <w:p w14:paraId="7F1AA773" w14:textId="77777777" w:rsidR="001F6922" w:rsidRPr="001F6922" w:rsidRDefault="001F6922" w:rsidP="001F6922">
            <w:pPr>
              <w:jc w:val="center"/>
            </w:pPr>
            <w:r w:rsidRPr="001F6922">
              <w:t>140</w:t>
            </w:r>
          </w:p>
        </w:tc>
        <w:tc>
          <w:tcPr>
            <w:tcW w:w="1178" w:type="dxa"/>
            <w:tcBorders>
              <w:top w:val="nil"/>
              <w:left w:val="nil"/>
              <w:bottom w:val="single" w:sz="4" w:space="0" w:color="auto"/>
              <w:right w:val="nil"/>
            </w:tcBorders>
            <w:hideMark/>
          </w:tcPr>
          <w:p w14:paraId="3C96F2BE" w14:textId="77777777" w:rsidR="001F6922" w:rsidRPr="001F6922" w:rsidRDefault="001F6922" w:rsidP="001F6922">
            <w:pPr>
              <w:jc w:val="center"/>
            </w:pPr>
            <w:r w:rsidRPr="001F6922">
              <w:t>100</w:t>
            </w:r>
          </w:p>
        </w:tc>
      </w:tr>
    </w:tbl>
    <w:p w14:paraId="47A974FA" w14:textId="5AB177E6" w:rsidR="00AF6274" w:rsidRPr="001069B4" w:rsidRDefault="00AF6274" w:rsidP="001069B4"/>
    <w:p w14:paraId="3761E590" w14:textId="23B61F4E" w:rsidR="001069B4" w:rsidRDefault="001069B4" w:rsidP="001069B4">
      <w:r w:rsidRPr="001069B4">
        <w:rPr>
          <w:b/>
        </w:rPr>
        <w:tab/>
        <w:t>Soru 9.</w:t>
      </w:r>
      <w:r w:rsidRPr="001069B4">
        <w:t xml:space="preserve"> “KBRN ile ilgili herhangi bir olaya müdahale için kendimi hazır hissediyorum.” sorusuna 11 kişi (%7,9) kesinlikle katılmıyorum, 34 kişi (%24,3) katılmıyorum, 26 kişi (%18,6) fikrim yok, 50 kişi (%35,7) katılıyorum, 19 kişi (%13,6) kesinlikle katılıyorum şeklinde yanıt vermiştir</w:t>
      </w:r>
      <w:r w:rsidR="00F6587A">
        <w:t>.</w:t>
      </w:r>
      <w:r w:rsidR="00DA4F64">
        <w:t xml:space="preserve"> (Tablo 2.30</w:t>
      </w:r>
      <w:r w:rsidR="00F6587A">
        <w:t>)</w:t>
      </w:r>
    </w:p>
    <w:p w14:paraId="6427AE49" w14:textId="0B24F18A" w:rsidR="001F6922" w:rsidRPr="001F6922" w:rsidRDefault="00D75941" w:rsidP="001F6922">
      <w:pPr>
        <w:pStyle w:val="ResimYazs"/>
        <w:keepNext/>
        <w:jc w:val="center"/>
        <w:rPr>
          <w:b/>
          <w:i w:val="0"/>
          <w:color w:val="auto"/>
          <w:sz w:val="24"/>
          <w:szCs w:val="24"/>
        </w:rPr>
      </w:pPr>
      <w:bookmarkStart w:id="322" w:name="_Toc8230843"/>
      <w:bookmarkStart w:id="323" w:name="_Toc8446537"/>
      <w:bookmarkStart w:id="324" w:name="_Toc9515740"/>
      <w:bookmarkStart w:id="325" w:name="_Toc11324384"/>
      <w:r w:rsidRPr="00D75941">
        <w:rPr>
          <w:b/>
          <w:i w:val="0"/>
          <w:color w:val="auto"/>
          <w:sz w:val="24"/>
          <w:szCs w:val="24"/>
        </w:rPr>
        <w:t xml:space="preserve">Tablo 2. </w:t>
      </w:r>
      <w:r w:rsidRPr="00D75941">
        <w:rPr>
          <w:b/>
          <w:i w:val="0"/>
          <w:color w:val="auto"/>
          <w:sz w:val="24"/>
          <w:szCs w:val="24"/>
        </w:rPr>
        <w:fldChar w:fldCharType="begin"/>
      </w:r>
      <w:r w:rsidRPr="00D75941">
        <w:rPr>
          <w:b/>
          <w:i w:val="0"/>
          <w:color w:val="auto"/>
          <w:sz w:val="24"/>
          <w:szCs w:val="24"/>
        </w:rPr>
        <w:instrText xml:space="preserve"> SEQ 2. \* ARABIC </w:instrText>
      </w:r>
      <w:r w:rsidRPr="00D75941">
        <w:rPr>
          <w:b/>
          <w:i w:val="0"/>
          <w:color w:val="auto"/>
          <w:sz w:val="24"/>
          <w:szCs w:val="24"/>
        </w:rPr>
        <w:fldChar w:fldCharType="separate"/>
      </w:r>
      <w:r w:rsidR="007E14F0">
        <w:rPr>
          <w:b/>
          <w:i w:val="0"/>
          <w:noProof/>
          <w:color w:val="auto"/>
          <w:sz w:val="24"/>
          <w:szCs w:val="24"/>
        </w:rPr>
        <w:t>30</w:t>
      </w:r>
      <w:r w:rsidRPr="00D75941">
        <w:rPr>
          <w:b/>
          <w:i w:val="0"/>
          <w:color w:val="auto"/>
          <w:sz w:val="24"/>
          <w:szCs w:val="24"/>
        </w:rPr>
        <w:fldChar w:fldCharType="end"/>
      </w:r>
      <w:r w:rsidRPr="00D75941">
        <w:rPr>
          <w:b/>
          <w:i w:val="0"/>
          <w:color w:val="auto"/>
          <w:sz w:val="24"/>
          <w:szCs w:val="24"/>
        </w:rPr>
        <w:t>. Soru 9</w:t>
      </w:r>
      <w:bookmarkEnd w:id="322"/>
      <w:bookmarkEnd w:id="323"/>
      <w:bookmarkEnd w:id="324"/>
      <w:bookmarkEnd w:id="325"/>
    </w:p>
    <w:tbl>
      <w:tblPr>
        <w:tblStyle w:val="TabloKlavuzu34"/>
        <w:tblW w:w="0" w:type="auto"/>
        <w:jc w:val="center"/>
        <w:tblInd w:w="0"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47"/>
        <w:gridCol w:w="3021"/>
        <w:gridCol w:w="1178"/>
      </w:tblGrid>
      <w:tr w:rsidR="001F6922" w:rsidRPr="001F6922" w14:paraId="6A7CDB00" w14:textId="77777777" w:rsidTr="001F6922">
        <w:trPr>
          <w:jc w:val="center"/>
        </w:trPr>
        <w:tc>
          <w:tcPr>
            <w:tcW w:w="2747" w:type="dxa"/>
            <w:tcBorders>
              <w:top w:val="single" w:sz="4" w:space="0" w:color="auto"/>
              <w:left w:val="nil"/>
              <w:bottom w:val="single" w:sz="4" w:space="0" w:color="auto"/>
              <w:right w:val="nil"/>
            </w:tcBorders>
          </w:tcPr>
          <w:p w14:paraId="61560B4C" w14:textId="77777777" w:rsidR="001F6922" w:rsidRPr="001F6922" w:rsidRDefault="001F6922" w:rsidP="001F6922"/>
        </w:tc>
        <w:tc>
          <w:tcPr>
            <w:tcW w:w="3021" w:type="dxa"/>
            <w:tcBorders>
              <w:top w:val="single" w:sz="4" w:space="0" w:color="auto"/>
              <w:left w:val="nil"/>
              <w:bottom w:val="single" w:sz="4" w:space="0" w:color="auto"/>
              <w:right w:val="nil"/>
            </w:tcBorders>
            <w:hideMark/>
          </w:tcPr>
          <w:p w14:paraId="3CFC4836" w14:textId="29ABD6F1" w:rsidR="001F6922" w:rsidRPr="001F6922" w:rsidRDefault="001F6922" w:rsidP="001F6922">
            <w:pPr>
              <w:jc w:val="center"/>
              <w:rPr>
                <w:b/>
              </w:rPr>
            </w:pPr>
            <w:r w:rsidRPr="001F6922">
              <w:rPr>
                <w:b/>
              </w:rPr>
              <w:t>Sayı</w:t>
            </w:r>
          </w:p>
        </w:tc>
        <w:tc>
          <w:tcPr>
            <w:tcW w:w="1178" w:type="dxa"/>
            <w:tcBorders>
              <w:top w:val="single" w:sz="4" w:space="0" w:color="auto"/>
              <w:left w:val="nil"/>
              <w:bottom w:val="single" w:sz="4" w:space="0" w:color="auto"/>
              <w:right w:val="nil"/>
            </w:tcBorders>
            <w:hideMark/>
          </w:tcPr>
          <w:p w14:paraId="356B2525" w14:textId="7A656074" w:rsidR="001F6922" w:rsidRPr="001F6922" w:rsidRDefault="001F6922" w:rsidP="001F6922">
            <w:pPr>
              <w:jc w:val="center"/>
              <w:rPr>
                <w:b/>
              </w:rPr>
            </w:pPr>
            <w:r w:rsidRPr="001F6922">
              <w:rPr>
                <w:b/>
              </w:rPr>
              <w:t>Yüzde</w:t>
            </w:r>
          </w:p>
        </w:tc>
      </w:tr>
      <w:tr w:rsidR="001F6922" w:rsidRPr="001F6922" w14:paraId="190B37BA" w14:textId="77777777" w:rsidTr="001F6922">
        <w:trPr>
          <w:jc w:val="center"/>
        </w:trPr>
        <w:tc>
          <w:tcPr>
            <w:tcW w:w="2747" w:type="dxa"/>
            <w:tcBorders>
              <w:top w:val="single" w:sz="4" w:space="0" w:color="auto"/>
              <w:left w:val="nil"/>
              <w:bottom w:val="nil"/>
              <w:right w:val="nil"/>
            </w:tcBorders>
            <w:hideMark/>
          </w:tcPr>
          <w:p w14:paraId="52EA71AE" w14:textId="7FC8EDC6" w:rsidR="001F6922" w:rsidRPr="001F6922" w:rsidRDefault="001F6922" w:rsidP="001F6922">
            <w:pPr>
              <w:pStyle w:val="ekillerTablosu"/>
            </w:pPr>
            <w:r w:rsidRPr="001F6922">
              <w:t xml:space="preserve">Kesinlikle </w:t>
            </w:r>
            <w:r w:rsidR="001E4BC9" w:rsidRPr="001F6922">
              <w:t>Katılmıyorum</w:t>
            </w:r>
          </w:p>
        </w:tc>
        <w:tc>
          <w:tcPr>
            <w:tcW w:w="3021" w:type="dxa"/>
            <w:tcBorders>
              <w:top w:val="single" w:sz="4" w:space="0" w:color="auto"/>
              <w:left w:val="nil"/>
              <w:bottom w:val="nil"/>
              <w:right w:val="nil"/>
            </w:tcBorders>
            <w:hideMark/>
          </w:tcPr>
          <w:p w14:paraId="07180285" w14:textId="77777777" w:rsidR="001F6922" w:rsidRPr="001F6922" w:rsidRDefault="001F6922" w:rsidP="001F6922">
            <w:pPr>
              <w:jc w:val="center"/>
            </w:pPr>
            <w:r w:rsidRPr="001F6922">
              <w:t>11</w:t>
            </w:r>
          </w:p>
        </w:tc>
        <w:tc>
          <w:tcPr>
            <w:tcW w:w="1178" w:type="dxa"/>
            <w:tcBorders>
              <w:top w:val="single" w:sz="4" w:space="0" w:color="auto"/>
              <w:left w:val="nil"/>
              <w:bottom w:val="nil"/>
              <w:right w:val="nil"/>
            </w:tcBorders>
            <w:hideMark/>
          </w:tcPr>
          <w:p w14:paraId="3F2567C8" w14:textId="77777777" w:rsidR="001F6922" w:rsidRPr="001F6922" w:rsidRDefault="001F6922" w:rsidP="001F6922">
            <w:pPr>
              <w:jc w:val="center"/>
            </w:pPr>
            <w:r w:rsidRPr="001F6922">
              <w:t>7,9</w:t>
            </w:r>
          </w:p>
        </w:tc>
      </w:tr>
      <w:tr w:rsidR="001F6922" w:rsidRPr="001F6922" w14:paraId="713ED50A" w14:textId="77777777" w:rsidTr="001F6922">
        <w:trPr>
          <w:jc w:val="center"/>
        </w:trPr>
        <w:tc>
          <w:tcPr>
            <w:tcW w:w="2747" w:type="dxa"/>
            <w:tcBorders>
              <w:top w:val="nil"/>
              <w:left w:val="nil"/>
              <w:bottom w:val="nil"/>
              <w:right w:val="nil"/>
            </w:tcBorders>
            <w:hideMark/>
          </w:tcPr>
          <w:p w14:paraId="5E65ACC4" w14:textId="77777777" w:rsidR="001F6922" w:rsidRPr="001F6922" w:rsidRDefault="001F6922" w:rsidP="001F6922">
            <w:r w:rsidRPr="001F6922">
              <w:t>Katılmıyorum</w:t>
            </w:r>
          </w:p>
        </w:tc>
        <w:tc>
          <w:tcPr>
            <w:tcW w:w="3021" w:type="dxa"/>
            <w:tcBorders>
              <w:top w:val="nil"/>
              <w:left w:val="nil"/>
              <w:bottom w:val="nil"/>
              <w:right w:val="nil"/>
            </w:tcBorders>
            <w:hideMark/>
          </w:tcPr>
          <w:p w14:paraId="7DA1BF01" w14:textId="77777777" w:rsidR="001F6922" w:rsidRPr="001F6922" w:rsidRDefault="001F6922" w:rsidP="001F6922">
            <w:pPr>
              <w:jc w:val="center"/>
            </w:pPr>
            <w:r w:rsidRPr="001F6922">
              <w:t>34</w:t>
            </w:r>
          </w:p>
        </w:tc>
        <w:tc>
          <w:tcPr>
            <w:tcW w:w="1178" w:type="dxa"/>
            <w:tcBorders>
              <w:top w:val="nil"/>
              <w:left w:val="nil"/>
              <w:bottom w:val="nil"/>
              <w:right w:val="nil"/>
            </w:tcBorders>
            <w:hideMark/>
          </w:tcPr>
          <w:p w14:paraId="41298778" w14:textId="77777777" w:rsidR="001F6922" w:rsidRPr="001F6922" w:rsidRDefault="001F6922" w:rsidP="001F6922">
            <w:pPr>
              <w:jc w:val="center"/>
            </w:pPr>
            <w:r w:rsidRPr="001F6922">
              <w:t>24,3</w:t>
            </w:r>
          </w:p>
        </w:tc>
      </w:tr>
      <w:tr w:rsidR="001F6922" w:rsidRPr="001F6922" w14:paraId="7B632602" w14:textId="77777777" w:rsidTr="001F6922">
        <w:trPr>
          <w:jc w:val="center"/>
        </w:trPr>
        <w:tc>
          <w:tcPr>
            <w:tcW w:w="2747" w:type="dxa"/>
            <w:tcBorders>
              <w:top w:val="nil"/>
              <w:left w:val="nil"/>
              <w:bottom w:val="nil"/>
              <w:right w:val="nil"/>
            </w:tcBorders>
            <w:hideMark/>
          </w:tcPr>
          <w:p w14:paraId="127FE7A8" w14:textId="4DA1BD6D" w:rsidR="001F6922" w:rsidRPr="001F6922" w:rsidRDefault="001E4BC9" w:rsidP="001F6922">
            <w:r w:rsidRPr="001F6922">
              <w:t>Fikrim Yok</w:t>
            </w:r>
          </w:p>
        </w:tc>
        <w:tc>
          <w:tcPr>
            <w:tcW w:w="3021" w:type="dxa"/>
            <w:tcBorders>
              <w:top w:val="nil"/>
              <w:left w:val="nil"/>
              <w:bottom w:val="nil"/>
              <w:right w:val="nil"/>
            </w:tcBorders>
            <w:hideMark/>
          </w:tcPr>
          <w:p w14:paraId="4FE6D7CB" w14:textId="77777777" w:rsidR="001F6922" w:rsidRPr="001F6922" w:rsidRDefault="001F6922" w:rsidP="001F6922">
            <w:pPr>
              <w:jc w:val="center"/>
            </w:pPr>
            <w:r w:rsidRPr="001F6922">
              <w:t>26</w:t>
            </w:r>
          </w:p>
        </w:tc>
        <w:tc>
          <w:tcPr>
            <w:tcW w:w="1178" w:type="dxa"/>
            <w:tcBorders>
              <w:top w:val="nil"/>
              <w:left w:val="nil"/>
              <w:bottom w:val="nil"/>
              <w:right w:val="nil"/>
            </w:tcBorders>
            <w:hideMark/>
          </w:tcPr>
          <w:p w14:paraId="65F176B0" w14:textId="77777777" w:rsidR="001F6922" w:rsidRPr="001F6922" w:rsidRDefault="001F6922" w:rsidP="001F6922">
            <w:pPr>
              <w:jc w:val="center"/>
            </w:pPr>
            <w:r w:rsidRPr="001F6922">
              <w:t>18,6</w:t>
            </w:r>
          </w:p>
        </w:tc>
      </w:tr>
      <w:tr w:rsidR="001F6922" w:rsidRPr="001F6922" w14:paraId="2A8BA146" w14:textId="77777777" w:rsidTr="001F6922">
        <w:trPr>
          <w:jc w:val="center"/>
        </w:trPr>
        <w:tc>
          <w:tcPr>
            <w:tcW w:w="2747" w:type="dxa"/>
            <w:tcBorders>
              <w:top w:val="nil"/>
              <w:left w:val="nil"/>
              <w:bottom w:val="nil"/>
              <w:right w:val="nil"/>
            </w:tcBorders>
            <w:hideMark/>
          </w:tcPr>
          <w:p w14:paraId="25B62665" w14:textId="77777777" w:rsidR="001F6922" w:rsidRPr="001F6922" w:rsidRDefault="001F6922" w:rsidP="001F6922">
            <w:r w:rsidRPr="001F6922">
              <w:t>Katılıyorum</w:t>
            </w:r>
          </w:p>
        </w:tc>
        <w:tc>
          <w:tcPr>
            <w:tcW w:w="3021" w:type="dxa"/>
            <w:tcBorders>
              <w:top w:val="nil"/>
              <w:left w:val="nil"/>
              <w:bottom w:val="nil"/>
              <w:right w:val="nil"/>
            </w:tcBorders>
            <w:hideMark/>
          </w:tcPr>
          <w:p w14:paraId="57EBBA58" w14:textId="77777777" w:rsidR="001F6922" w:rsidRPr="001F6922" w:rsidRDefault="001F6922" w:rsidP="001F6922">
            <w:pPr>
              <w:jc w:val="center"/>
            </w:pPr>
            <w:r w:rsidRPr="001F6922">
              <w:t>50</w:t>
            </w:r>
          </w:p>
        </w:tc>
        <w:tc>
          <w:tcPr>
            <w:tcW w:w="1178" w:type="dxa"/>
            <w:tcBorders>
              <w:top w:val="nil"/>
              <w:left w:val="nil"/>
              <w:bottom w:val="nil"/>
              <w:right w:val="nil"/>
            </w:tcBorders>
            <w:hideMark/>
          </w:tcPr>
          <w:p w14:paraId="0958B104" w14:textId="77777777" w:rsidR="001F6922" w:rsidRPr="001F6922" w:rsidRDefault="001F6922" w:rsidP="001F6922">
            <w:pPr>
              <w:jc w:val="center"/>
            </w:pPr>
            <w:r w:rsidRPr="001F6922">
              <w:t>35,7</w:t>
            </w:r>
          </w:p>
        </w:tc>
      </w:tr>
      <w:tr w:rsidR="001F6922" w:rsidRPr="001F6922" w14:paraId="158E2E2B" w14:textId="77777777" w:rsidTr="001F6922">
        <w:trPr>
          <w:jc w:val="center"/>
        </w:trPr>
        <w:tc>
          <w:tcPr>
            <w:tcW w:w="2747" w:type="dxa"/>
            <w:tcBorders>
              <w:top w:val="nil"/>
              <w:left w:val="nil"/>
              <w:bottom w:val="nil"/>
              <w:right w:val="nil"/>
            </w:tcBorders>
            <w:hideMark/>
          </w:tcPr>
          <w:p w14:paraId="49B6C475" w14:textId="29D06B82" w:rsidR="001F6922" w:rsidRPr="001F6922" w:rsidRDefault="001F6922" w:rsidP="001F6922">
            <w:r w:rsidRPr="001F6922">
              <w:t xml:space="preserve">Kesinlikle </w:t>
            </w:r>
            <w:r w:rsidR="001E4BC9" w:rsidRPr="001F6922">
              <w:t>Katılıyorum</w:t>
            </w:r>
          </w:p>
        </w:tc>
        <w:tc>
          <w:tcPr>
            <w:tcW w:w="3021" w:type="dxa"/>
            <w:tcBorders>
              <w:top w:val="nil"/>
              <w:left w:val="nil"/>
              <w:bottom w:val="nil"/>
              <w:right w:val="nil"/>
            </w:tcBorders>
            <w:hideMark/>
          </w:tcPr>
          <w:p w14:paraId="039BA808" w14:textId="77777777" w:rsidR="001F6922" w:rsidRPr="001F6922" w:rsidRDefault="001F6922" w:rsidP="001F6922">
            <w:pPr>
              <w:jc w:val="center"/>
            </w:pPr>
            <w:r w:rsidRPr="001F6922">
              <w:t>19</w:t>
            </w:r>
          </w:p>
        </w:tc>
        <w:tc>
          <w:tcPr>
            <w:tcW w:w="1178" w:type="dxa"/>
            <w:tcBorders>
              <w:top w:val="nil"/>
              <w:left w:val="nil"/>
              <w:bottom w:val="nil"/>
              <w:right w:val="nil"/>
            </w:tcBorders>
            <w:hideMark/>
          </w:tcPr>
          <w:p w14:paraId="0589E120" w14:textId="77777777" w:rsidR="001F6922" w:rsidRPr="001F6922" w:rsidRDefault="001F6922" w:rsidP="001F6922">
            <w:pPr>
              <w:jc w:val="center"/>
            </w:pPr>
            <w:r w:rsidRPr="001F6922">
              <w:t>13,6</w:t>
            </w:r>
          </w:p>
        </w:tc>
      </w:tr>
      <w:tr w:rsidR="001F6922" w:rsidRPr="001F6922" w14:paraId="23055B71" w14:textId="77777777" w:rsidTr="001F6922">
        <w:trPr>
          <w:jc w:val="center"/>
        </w:trPr>
        <w:tc>
          <w:tcPr>
            <w:tcW w:w="2747" w:type="dxa"/>
            <w:tcBorders>
              <w:top w:val="nil"/>
              <w:left w:val="nil"/>
              <w:bottom w:val="single" w:sz="4" w:space="0" w:color="auto"/>
              <w:right w:val="nil"/>
            </w:tcBorders>
            <w:hideMark/>
          </w:tcPr>
          <w:p w14:paraId="0A8DDB2D" w14:textId="0643D248" w:rsidR="001F6922" w:rsidRPr="001F6922" w:rsidRDefault="001F6922" w:rsidP="001F6922">
            <w:pPr>
              <w:rPr>
                <w:b/>
              </w:rPr>
            </w:pPr>
            <w:r w:rsidRPr="001F6922">
              <w:rPr>
                <w:b/>
              </w:rPr>
              <w:t>Toplam</w:t>
            </w:r>
          </w:p>
        </w:tc>
        <w:tc>
          <w:tcPr>
            <w:tcW w:w="3021" w:type="dxa"/>
            <w:tcBorders>
              <w:top w:val="nil"/>
              <w:left w:val="nil"/>
              <w:bottom w:val="single" w:sz="4" w:space="0" w:color="auto"/>
              <w:right w:val="nil"/>
            </w:tcBorders>
            <w:hideMark/>
          </w:tcPr>
          <w:p w14:paraId="7F1DFF9F" w14:textId="77777777" w:rsidR="001F6922" w:rsidRPr="001F6922" w:rsidRDefault="001F6922" w:rsidP="001F6922">
            <w:pPr>
              <w:jc w:val="center"/>
            </w:pPr>
            <w:r w:rsidRPr="001F6922">
              <w:t>140</w:t>
            </w:r>
          </w:p>
        </w:tc>
        <w:tc>
          <w:tcPr>
            <w:tcW w:w="1178" w:type="dxa"/>
            <w:tcBorders>
              <w:top w:val="nil"/>
              <w:left w:val="nil"/>
              <w:bottom w:val="single" w:sz="4" w:space="0" w:color="auto"/>
              <w:right w:val="nil"/>
            </w:tcBorders>
            <w:hideMark/>
          </w:tcPr>
          <w:p w14:paraId="3CE47265" w14:textId="77777777" w:rsidR="001F6922" w:rsidRPr="001F6922" w:rsidRDefault="001F6922" w:rsidP="001F6922">
            <w:pPr>
              <w:jc w:val="center"/>
            </w:pPr>
            <w:r w:rsidRPr="001F6922">
              <w:t>100</w:t>
            </w:r>
          </w:p>
        </w:tc>
      </w:tr>
    </w:tbl>
    <w:p w14:paraId="36D71CA4" w14:textId="77777777" w:rsidR="00EA6CAB" w:rsidRDefault="002B3F12" w:rsidP="001069B4">
      <w:pPr>
        <w:rPr>
          <w:b/>
        </w:rPr>
      </w:pPr>
      <w:r>
        <w:rPr>
          <w:b/>
        </w:rPr>
        <w:tab/>
      </w:r>
    </w:p>
    <w:p w14:paraId="37EB1AE6" w14:textId="3DD5C1A3" w:rsidR="00EA6CAB" w:rsidRDefault="00EA6CAB" w:rsidP="00EA6CAB">
      <w:r>
        <w:rPr>
          <w:b/>
        </w:rPr>
        <w:tab/>
      </w:r>
      <w:r w:rsidR="001069B4" w:rsidRPr="001069B4">
        <w:rPr>
          <w:b/>
        </w:rPr>
        <w:t>Soru 10.</w:t>
      </w:r>
      <w:r w:rsidR="001069B4" w:rsidRPr="001069B4">
        <w:t xml:space="preserve"> “Kişisel koruyucu donanımlarımı ne zaman ve nasıl kullanacağım konusunda bilgi sahibiyim.” sorusuna 7 kişi (%5,0) kesinlikle katılmıyorum, 21 kişi (%15,0) katılmıyorum, 26 kişi (%18,6) fikrim yok, 58 kişi (%41,4) katılıyorum, 28 kişi (%20,0) kesinlikle katılıyorum şeklinde yanıt vermiştir</w:t>
      </w:r>
      <w:r w:rsidR="00F6587A">
        <w:t>.</w:t>
      </w:r>
      <w:r w:rsidR="00DA4F64">
        <w:t xml:space="preserve"> (Tablo 2.31</w:t>
      </w:r>
      <w:r w:rsidR="00F6587A">
        <w:t>)</w:t>
      </w:r>
      <w:bookmarkStart w:id="326" w:name="_Toc8230844"/>
      <w:bookmarkStart w:id="327" w:name="_Toc8446538"/>
      <w:bookmarkStart w:id="328" w:name="_Toc9515741"/>
    </w:p>
    <w:p w14:paraId="4C726627" w14:textId="6B06FCCD" w:rsidR="00B54C09" w:rsidRDefault="00B54C09" w:rsidP="00EA6CAB"/>
    <w:p w14:paraId="061D40C8" w14:textId="20FCEEE7" w:rsidR="00B54C09" w:rsidRDefault="00B54C09" w:rsidP="00EA6CAB"/>
    <w:p w14:paraId="2265C72C" w14:textId="77777777" w:rsidR="00B54C09" w:rsidRPr="00EA6CAB" w:rsidRDefault="00B54C09" w:rsidP="00EA6CAB"/>
    <w:p w14:paraId="527C17B8" w14:textId="44896EBC" w:rsidR="00D75941" w:rsidRPr="00D75941" w:rsidRDefault="00D75941" w:rsidP="00D75941">
      <w:pPr>
        <w:pStyle w:val="ResimYazs"/>
        <w:keepNext/>
        <w:jc w:val="center"/>
        <w:rPr>
          <w:b/>
          <w:i w:val="0"/>
          <w:color w:val="auto"/>
          <w:sz w:val="24"/>
          <w:szCs w:val="24"/>
        </w:rPr>
      </w:pPr>
      <w:bookmarkStart w:id="329" w:name="_Toc11324385"/>
      <w:r>
        <w:rPr>
          <w:b/>
          <w:i w:val="0"/>
          <w:color w:val="auto"/>
          <w:sz w:val="24"/>
          <w:szCs w:val="24"/>
        </w:rPr>
        <w:lastRenderedPageBreak/>
        <w:t xml:space="preserve">Tablo </w:t>
      </w:r>
      <w:r w:rsidRPr="00D75941">
        <w:rPr>
          <w:b/>
          <w:i w:val="0"/>
          <w:color w:val="auto"/>
          <w:sz w:val="24"/>
          <w:szCs w:val="24"/>
        </w:rPr>
        <w:t xml:space="preserve">2. </w:t>
      </w:r>
      <w:r w:rsidRPr="00D75941">
        <w:rPr>
          <w:b/>
          <w:i w:val="0"/>
          <w:color w:val="auto"/>
          <w:sz w:val="24"/>
          <w:szCs w:val="24"/>
        </w:rPr>
        <w:fldChar w:fldCharType="begin"/>
      </w:r>
      <w:r w:rsidRPr="00D75941">
        <w:rPr>
          <w:b/>
          <w:i w:val="0"/>
          <w:color w:val="auto"/>
          <w:sz w:val="24"/>
          <w:szCs w:val="24"/>
        </w:rPr>
        <w:instrText xml:space="preserve"> SEQ 2. \* ARABIC </w:instrText>
      </w:r>
      <w:r w:rsidRPr="00D75941">
        <w:rPr>
          <w:b/>
          <w:i w:val="0"/>
          <w:color w:val="auto"/>
          <w:sz w:val="24"/>
          <w:szCs w:val="24"/>
        </w:rPr>
        <w:fldChar w:fldCharType="separate"/>
      </w:r>
      <w:r w:rsidR="007E14F0">
        <w:rPr>
          <w:b/>
          <w:i w:val="0"/>
          <w:noProof/>
          <w:color w:val="auto"/>
          <w:sz w:val="24"/>
          <w:szCs w:val="24"/>
        </w:rPr>
        <w:t>31</w:t>
      </w:r>
      <w:r w:rsidRPr="00D75941">
        <w:rPr>
          <w:b/>
          <w:i w:val="0"/>
          <w:color w:val="auto"/>
          <w:sz w:val="24"/>
          <w:szCs w:val="24"/>
        </w:rPr>
        <w:fldChar w:fldCharType="end"/>
      </w:r>
      <w:r>
        <w:rPr>
          <w:b/>
          <w:i w:val="0"/>
          <w:color w:val="auto"/>
          <w:sz w:val="24"/>
          <w:szCs w:val="24"/>
        </w:rPr>
        <w:t>. S</w:t>
      </w:r>
      <w:r w:rsidRPr="00D75941">
        <w:rPr>
          <w:b/>
          <w:i w:val="0"/>
          <w:color w:val="auto"/>
          <w:sz w:val="24"/>
          <w:szCs w:val="24"/>
        </w:rPr>
        <w:t>oru 10</w:t>
      </w:r>
      <w:bookmarkEnd w:id="326"/>
      <w:bookmarkEnd w:id="327"/>
      <w:bookmarkEnd w:id="328"/>
      <w:bookmarkEnd w:id="329"/>
    </w:p>
    <w:tbl>
      <w:tblPr>
        <w:tblStyle w:val="TabloKlavuzu35"/>
        <w:tblW w:w="0" w:type="auto"/>
        <w:jc w:val="center"/>
        <w:tblInd w:w="0"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47"/>
        <w:gridCol w:w="3021"/>
        <w:gridCol w:w="1178"/>
      </w:tblGrid>
      <w:tr w:rsidR="001F6922" w:rsidRPr="001F6922" w14:paraId="25346C70" w14:textId="77777777" w:rsidTr="00EA6CAB">
        <w:trPr>
          <w:jc w:val="center"/>
        </w:trPr>
        <w:tc>
          <w:tcPr>
            <w:tcW w:w="2747" w:type="dxa"/>
            <w:tcBorders>
              <w:top w:val="single" w:sz="4" w:space="0" w:color="auto"/>
              <w:left w:val="nil"/>
              <w:bottom w:val="single" w:sz="4" w:space="0" w:color="auto"/>
              <w:right w:val="nil"/>
            </w:tcBorders>
          </w:tcPr>
          <w:p w14:paraId="2B1CCB69" w14:textId="77777777" w:rsidR="001F6922" w:rsidRPr="001F6922" w:rsidRDefault="001F6922" w:rsidP="001F6922"/>
        </w:tc>
        <w:tc>
          <w:tcPr>
            <w:tcW w:w="3021" w:type="dxa"/>
            <w:tcBorders>
              <w:top w:val="single" w:sz="4" w:space="0" w:color="auto"/>
              <w:left w:val="nil"/>
              <w:bottom w:val="single" w:sz="4" w:space="0" w:color="auto"/>
              <w:right w:val="nil"/>
            </w:tcBorders>
            <w:hideMark/>
          </w:tcPr>
          <w:p w14:paraId="0AB435AB" w14:textId="6051D56D" w:rsidR="001F6922" w:rsidRPr="001F6922" w:rsidRDefault="00EA6CAB" w:rsidP="001F6922">
            <w:pPr>
              <w:jc w:val="center"/>
              <w:rPr>
                <w:b/>
              </w:rPr>
            </w:pPr>
            <w:r w:rsidRPr="001F6922">
              <w:rPr>
                <w:b/>
              </w:rPr>
              <w:t>Sayı</w:t>
            </w:r>
          </w:p>
        </w:tc>
        <w:tc>
          <w:tcPr>
            <w:tcW w:w="1178" w:type="dxa"/>
            <w:tcBorders>
              <w:top w:val="single" w:sz="4" w:space="0" w:color="auto"/>
              <w:left w:val="nil"/>
              <w:bottom w:val="single" w:sz="4" w:space="0" w:color="auto"/>
              <w:right w:val="nil"/>
            </w:tcBorders>
            <w:hideMark/>
          </w:tcPr>
          <w:p w14:paraId="3E7B8F47" w14:textId="42FB9EC7" w:rsidR="001F6922" w:rsidRPr="001F6922" w:rsidRDefault="00EA6CAB" w:rsidP="001F6922">
            <w:pPr>
              <w:jc w:val="center"/>
              <w:rPr>
                <w:b/>
              </w:rPr>
            </w:pPr>
            <w:r w:rsidRPr="001F6922">
              <w:rPr>
                <w:b/>
              </w:rPr>
              <w:t>Yüzde</w:t>
            </w:r>
          </w:p>
        </w:tc>
      </w:tr>
      <w:tr w:rsidR="001F6922" w:rsidRPr="001F6922" w14:paraId="3B86544B" w14:textId="77777777" w:rsidTr="00EA6CAB">
        <w:trPr>
          <w:jc w:val="center"/>
        </w:trPr>
        <w:tc>
          <w:tcPr>
            <w:tcW w:w="2747" w:type="dxa"/>
            <w:tcBorders>
              <w:top w:val="single" w:sz="4" w:space="0" w:color="auto"/>
              <w:left w:val="nil"/>
              <w:bottom w:val="nil"/>
              <w:right w:val="nil"/>
            </w:tcBorders>
            <w:hideMark/>
          </w:tcPr>
          <w:p w14:paraId="6730CFC3" w14:textId="0750A249" w:rsidR="001F6922" w:rsidRPr="00EA6CAB" w:rsidRDefault="001F6922" w:rsidP="00EA6CAB">
            <w:pPr>
              <w:pStyle w:val="ekillerTablosu"/>
            </w:pPr>
            <w:r w:rsidRPr="00EA6CAB">
              <w:t xml:space="preserve">Kesinlikle </w:t>
            </w:r>
            <w:r w:rsidR="001E4BC9" w:rsidRPr="00EA6CAB">
              <w:t>Katılmıyorum</w:t>
            </w:r>
          </w:p>
        </w:tc>
        <w:tc>
          <w:tcPr>
            <w:tcW w:w="3021" w:type="dxa"/>
            <w:tcBorders>
              <w:top w:val="single" w:sz="4" w:space="0" w:color="auto"/>
              <w:left w:val="nil"/>
              <w:bottom w:val="nil"/>
              <w:right w:val="nil"/>
            </w:tcBorders>
            <w:hideMark/>
          </w:tcPr>
          <w:p w14:paraId="569F6C31" w14:textId="77777777" w:rsidR="001F6922" w:rsidRPr="001F6922" w:rsidRDefault="001F6922" w:rsidP="001F6922">
            <w:pPr>
              <w:jc w:val="center"/>
            </w:pPr>
            <w:r w:rsidRPr="001F6922">
              <w:t>7</w:t>
            </w:r>
          </w:p>
        </w:tc>
        <w:tc>
          <w:tcPr>
            <w:tcW w:w="1178" w:type="dxa"/>
            <w:tcBorders>
              <w:top w:val="single" w:sz="4" w:space="0" w:color="auto"/>
              <w:left w:val="nil"/>
              <w:bottom w:val="nil"/>
              <w:right w:val="nil"/>
            </w:tcBorders>
            <w:hideMark/>
          </w:tcPr>
          <w:p w14:paraId="3D067369" w14:textId="77777777" w:rsidR="001F6922" w:rsidRPr="001F6922" w:rsidRDefault="001F6922" w:rsidP="001F6922">
            <w:pPr>
              <w:jc w:val="center"/>
            </w:pPr>
            <w:r w:rsidRPr="001F6922">
              <w:t>5,0</w:t>
            </w:r>
          </w:p>
        </w:tc>
      </w:tr>
      <w:tr w:rsidR="001F6922" w:rsidRPr="001F6922" w14:paraId="050E05A2" w14:textId="77777777" w:rsidTr="00EA6CAB">
        <w:trPr>
          <w:jc w:val="center"/>
        </w:trPr>
        <w:tc>
          <w:tcPr>
            <w:tcW w:w="2747" w:type="dxa"/>
            <w:tcBorders>
              <w:top w:val="nil"/>
              <w:left w:val="nil"/>
              <w:bottom w:val="nil"/>
              <w:right w:val="nil"/>
            </w:tcBorders>
            <w:hideMark/>
          </w:tcPr>
          <w:p w14:paraId="2B5C9039" w14:textId="77777777" w:rsidR="001F6922" w:rsidRPr="001F6922" w:rsidRDefault="001F6922" w:rsidP="001F6922">
            <w:r w:rsidRPr="001F6922">
              <w:t>Katılmıyorum</w:t>
            </w:r>
          </w:p>
        </w:tc>
        <w:tc>
          <w:tcPr>
            <w:tcW w:w="3021" w:type="dxa"/>
            <w:tcBorders>
              <w:top w:val="nil"/>
              <w:left w:val="nil"/>
              <w:bottom w:val="nil"/>
              <w:right w:val="nil"/>
            </w:tcBorders>
            <w:hideMark/>
          </w:tcPr>
          <w:p w14:paraId="19159F6B" w14:textId="77777777" w:rsidR="001F6922" w:rsidRPr="001F6922" w:rsidRDefault="001F6922" w:rsidP="001F6922">
            <w:pPr>
              <w:jc w:val="center"/>
            </w:pPr>
            <w:r w:rsidRPr="001F6922">
              <w:t>21</w:t>
            </w:r>
          </w:p>
        </w:tc>
        <w:tc>
          <w:tcPr>
            <w:tcW w:w="1178" w:type="dxa"/>
            <w:tcBorders>
              <w:top w:val="nil"/>
              <w:left w:val="nil"/>
              <w:bottom w:val="nil"/>
              <w:right w:val="nil"/>
            </w:tcBorders>
            <w:hideMark/>
          </w:tcPr>
          <w:p w14:paraId="6D919500" w14:textId="77777777" w:rsidR="001F6922" w:rsidRPr="001F6922" w:rsidRDefault="001F6922" w:rsidP="001F6922">
            <w:pPr>
              <w:jc w:val="center"/>
            </w:pPr>
            <w:r w:rsidRPr="001F6922">
              <w:t>15,0</w:t>
            </w:r>
          </w:p>
        </w:tc>
      </w:tr>
      <w:tr w:rsidR="001F6922" w:rsidRPr="001F6922" w14:paraId="0CD00E91" w14:textId="77777777" w:rsidTr="00EA6CAB">
        <w:trPr>
          <w:jc w:val="center"/>
        </w:trPr>
        <w:tc>
          <w:tcPr>
            <w:tcW w:w="2747" w:type="dxa"/>
            <w:tcBorders>
              <w:top w:val="nil"/>
              <w:left w:val="nil"/>
              <w:bottom w:val="nil"/>
              <w:right w:val="nil"/>
            </w:tcBorders>
            <w:hideMark/>
          </w:tcPr>
          <w:p w14:paraId="05FAC93C" w14:textId="1ACA3B75" w:rsidR="001F6922" w:rsidRPr="001F6922" w:rsidRDefault="001E4BC9" w:rsidP="001F6922">
            <w:r w:rsidRPr="001F6922">
              <w:t>Fikrim Yok</w:t>
            </w:r>
          </w:p>
        </w:tc>
        <w:tc>
          <w:tcPr>
            <w:tcW w:w="3021" w:type="dxa"/>
            <w:tcBorders>
              <w:top w:val="nil"/>
              <w:left w:val="nil"/>
              <w:bottom w:val="nil"/>
              <w:right w:val="nil"/>
            </w:tcBorders>
            <w:hideMark/>
          </w:tcPr>
          <w:p w14:paraId="0106AAD0" w14:textId="77777777" w:rsidR="001F6922" w:rsidRPr="001F6922" w:rsidRDefault="001F6922" w:rsidP="001F6922">
            <w:pPr>
              <w:jc w:val="center"/>
            </w:pPr>
            <w:r w:rsidRPr="001F6922">
              <w:t>26</w:t>
            </w:r>
          </w:p>
        </w:tc>
        <w:tc>
          <w:tcPr>
            <w:tcW w:w="1178" w:type="dxa"/>
            <w:tcBorders>
              <w:top w:val="nil"/>
              <w:left w:val="nil"/>
              <w:bottom w:val="nil"/>
              <w:right w:val="nil"/>
            </w:tcBorders>
            <w:hideMark/>
          </w:tcPr>
          <w:p w14:paraId="77D3A0E3" w14:textId="77777777" w:rsidR="001F6922" w:rsidRPr="001F6922" w:rsidRDefault="001F6922" w:rsidP="001F6922">
            <w:pPr>
              <w:jc w:val="center"/>
            </w:pPr>
            <w:r w:rsidRPr="001F6922">
              <w:t>18,6</w:t>
            </w:r>
          </w:p>
        </w:tc>
      </w:tr>
      <w:tr w:rsidR="001F6922" w:rsidRPr="001F6922" w14:paraId="20731CAE" w14:textId="77777777" w:rsidTr="00EA6CAB">
        <w:trPr>
          <w:jc w:val="center"/>
        </w:trPr>
        <w:tc>
          <w:tcPr>
            <w:tcW w:w="2747" w:type="dxa"/>
            <w:tcBorders>
              <w:top w:val="nil"/>
              <w:left w:val="nil"/>
              <w:bottom w:val="nil"/>
              <w:right w:val="nil"/>
            </w:tcBorders>
            <w:hideMark/>
          </w:tcPr>
          <w:p w14:paraId="24CB977C" w14:textId="77777777" w:rsidR="001F6922" w:rsidRPr="001F6922" w:rsidRDefault="001F6922" w:rsidP="001F6922">
            <w:r w:rsidRPr="001F6922">
              <w:t>Katılıyorum</w:t>
            </w:r>
          </w:p>
        </w:tc>
        <w:tc>
          <w:tcPr>
            <w:tcW w:w="3021" w:type="dxa"/>
            <w:tcBorders>
              <w:top w:val="nil"/>
              <w:left w:val="nil"/>
              <w:bottom w:val="nil"/>
              <w:right w:val="nil"/>
            </w:tcBorders>
            <w:hideMark/>
          </w:tcPr>
          <w:p w14:paraId="317F3C7A" w14:textId="77777777" w:rsidR="001F6922" w:rsidRPr="001F6922" w:rsidRDefault="001F6922" w:rsidP="001F6922">
            <w:pPr>
              <w:jc w:val="center"/>
            </w:pPr>
            <w:r w:rsidRPr="001F6922">
              <w:t>58</w:t>
            </w:r>
          </w:p>
        </w:tc>
        <w:tc>
          <w:tcPr>
            <w:tcW w:w="1178" w:type="dxa"/>
            <w:tcBorders>
              <w:top w:val="nil"/>
              <w:left w:val="nil"/>
              <w:bottom w:val="nil"/>
              <w:right w:val="nil"/>
            </w:tcBorders>
            <w:hideMark/>
          </w:tcPr>
          <w:p w14:paraId="793FD248" w14:textId="77777777" w:rsidR="001F6922" w:rsidRPr="001F6922" w:rsidRDefault="001F6922" w:rsidP="001F6922">
            <w:pPr>
              <w:jc w:val="center"/>
            </w:pPr>
            <w:r w:rsidRPr="001F6922">
              <w:t>41,4</w:t>
            </w:r>
          </w:p>
        </w:tc>
      </w:tr>
      <w:tr w:rsidR="001F6922" w:rsidRPr="001F6922" w14:paraId="2B54B3EA" w14:textId="77777777" w:rsidTr="00EA6CAB">
        <w:trPr>
          <w:jc w:val="center"/>
        </w:trPr>
        <w:tc>
          <w:tcPr>
            <w:tcW w:w="2747" w:type="dxa"/>
            <w:tcBorders>
              <w:top w:val="nil"/>
              <w:left w:val="nil"/>
              <w:bottom w:val="nil"/>
              <w:right w:val="nil"/>
            </w:tcBorders>
            <w:hideMark/>
          </w:tcPr>
          <w:p w14:paraId="7B1FF0E3" w14:textId="4C52DBD9" w:rsidR="001F6922" w:rsidRPr="001F6922" w:rsidRDefault="001F6922" w:rsidP="001F6922">
            <w:r w:rsidRPr="001F6922">
              <w:t xml:space="preserve">Kesinlikle </w:t>
            </w:r>
            <w:r w:rsidR="001E4BC9" w:rsidRPr="001F6922">
              <w:t>Katılıyorum</w:t>
            </w:r>
          </w:p>
        </w:tc>
        <w:tc>
          <w:tcPr>
            <w:tcW w:w="3021" w:type="dxa"/>
            <w:tcBorders>
              <w:top w:val="nil"/>
              <w:left w:val="nil"/>
              <w:bottom w:val="nil"/>
              <w:right w:val="nil"/>
            </w:tcBorders>
            <w:hideMark/>
          </w:tcPr>
          <w:p w14:paraId="13691EB7" w14:textId="77777777" w:rsidR="001F6922" w:rsidRPr="001F6922" w:rsidRDefault="001F6922" w:rsidP="001F6922">
            <w:pPr>
              <w:jc w:val="center"/>
            </w:pPr>
            <w:r w:rsidRPr="001F6922">
              <w:t>28</w:t>
            </w:r>
          </w:p>
        </w:tc>
        <w:tc>
          <w:tcPr>
            <w:tcW w:w="1178" w:type="dxa"/>
            <w:tcBorders>
              <w:top w:val="nil"/>
              <w:left w:val="nil"/>
              <w:bottom w:val="nil"/>
              <w:right w:val="nil"/>
            </w:tcBorders>
            <w:hideMark/>
          </w:tcPr>
          <w:p w14:paraId="42CC1BD6" w14:textId="77777777" w:rsidR="001F6922" w:rsidRPr="001F6922" w:rsidRDefault="001F6922" w:rsidP="001F6922">
            <w:pPr>
              <w:jc w:val="center"/>
            </w:pPr>
            <w:r w:rsidRPr="001F6922">
              <w:t>20,0</w:t>
            </w:r>
          </w:p>
        </w:tc>
      </w:tr>
      <w:tr w:rsidR="001F6922" w:rsidRPr="001F6922" w14:paraId="5EC7B580" w14:textId="77777777" w:rsidTr="00EA6CAB">
        <w:trPr>
          <w:jc w:val="center"/>
        </w:trPr>
        <w:tc>
          <w:tcPr>
            <w:tcW w:w="2747" w:type="dxa"/>
            <w:tcBorders>
              <w:top w:val="nil"/>
              <w:left w:val="nil"/>
              <w:bottom w:val="single" w:sz="4" w:space="0" w:color="auto"/>
              <w:right w:val="nil"/>
            </w:tcBorders>
            <w:hideMark/>
          </w:tcPr>
          <w:p w14:paraId="6B86E34F" w14:textId="28E7C005" w:rsidR="001F6922" w:rsidRPr="001F6922" w:rsidRDefault="00EA6CAB" w:rsidP="001F6922">
            <w:pPr>
              <w:rPr>
                <w:b/>
              </w:rPr>
            </w:pPr>
            <w:r w:rsidRPr="001F6922">
              <w:rPr>
                <w:b/>
              </w:rPr>
              <w:t>Toplam</w:t>
            </w:r>
          </w:p>
        </w:tc>
        <w:tc>
          <w:tcPr>
            <w:tcW w:w="3021" w:type="dxa"/>
            <w:tcBorders>
              <w:top w:val="nil"/>
              <w:left w:val="nil"/>
              <w:bottom w:val="single" w:sz="4" w:space="0" w:color="auto"/>
              <w:right w:val="nil"/>
            </w:tcBorders>
            <w:hideMark/>
          </w:tcPr>
          <w:p w14:paraId="30CB3C98" w14:textId="77777777" w:rsidR="001F6922" w:rsidRPr="001F6922" w:rsidRDefault="001F6922" w:rsidP="001F6922">
            <w:pPr>
              <w:jc w:val="center"/>
            </w:pPr>
            <w:r w:rsidRPr="001F6922">
              <w:t>140</w:t>
            </w:r>
          </w:p>
        </w:tc>
        <w:tc>
          <w:tcPr>
            <w:tcW w:w="1178" w:type="dxa"/>
            <w:tcBorders>
              <w:top w:val="nil"/>
              <w:left w:val="nil"/>
              <w:bottom w:val="single" w:sz="4" w:space="0" w:color="auto"/>
              <w:right w:val="nil"/>
            </w:tcBorders>
            <w:hideMark/>
          </w:tcPr>
          <w:p w14:paraId="7FE06676" w14:textId="77777777" w:rsidR="001F6922" w:rsidRPr="001F6922" w:rsidRDefault="001F6922" w:rsidP="001F6922">
            <w:pPr>
              <w:jc w:val="center"/>
            </w:pPr>
            <w:r w:rsidRPr="001F6922">
              <w:t>100</w:t>
            </w:r>
          </w:p>
        </w:tc>
      </w:tr>
    </w:tbl>
    <w:p w14:paraId="768D0745" w14:textId="747CE625" w:rsidR="00AF6274" w:rsidRPr="001069B4" w:rsidRDefault="00AF6274" w:rsidP="001069B4"/>
    <w:p w14:paraId="02FB4AA0" w14:textId="0C7AA0F8" w:rsidR="001069B4" w:rsidRPr="001069B4" w:rsidRDefault="001069B4" w:rsidP="001069B4">
      <w:r w:rsidRPr="001069B4">
        <w:rPr>
          <w:b/>
        </w:rPr>
        <w:tab/>
        <w:t>Soru 11.</w:t>
      </w:r>
      <w:r w:rsidRPr="001069B4">
        <w:t xml:space="preserve"> “KBRN tehlikelerinden kaynaklanan risklere dair yeterli bilgiye sahibim.” sorusuna 10 kişi (%7,1) kesinlikle katılmıyorum, 24 kişi (%17,1) katılmıyorum, 28 kişi (%20,0) fikrim yok, 53 kişi (%37,9) katılıyorum, 25 kişi (%17,9) kesinlikle katılıyorum şeklinde yanıt vermiştir</w:t>
      </w:r>
      <w:r w:rsidR="00F6587A">
        <w:t>.</w:t>
      </w:r>
      <w:r w:rsidR="002B3F12">
        <w:t xml:space="preserve"> (Tablo 2.32</w:t>
      </w:r>
      <w:r w:rsidR="00F6587A">
        <w:t>)</w:t>
      </w:r>
    </w:p>
    <w:p w14:paraId="1F1231DC" w14:textId="0B690775" w:rsidR="00D75941" w:rsidRPr="00D75941" w:rsidRDefault="00D75941" w:rsidP="00D75941">
      <w:pPr>
        <w:pStyle w:val="ResimYazs"/>
        <w:keepNext/>
        <w:jc w:val="center"/>
        <w:rPr>
          <w:b/>
          <w:i w:val="0"/>
          <w:color w:val="auto"/>
          <w:sz w:val="24"/>
          <w:szCs w:val="24"/>
        </w:rPr>
      </w:pPr>
      <w:bookmarkStart w:id="330" w:name="_Toc8230845"/>
      <w:bookmarkStart w:id="331" w:name="_Toc8446539"/>
      <w:bookmarkStart w:id="332" w:name="_Toc9515742"/>
      <w:bookmarkStart w:id="333" w:name="_Toc11324386"/>
      <w:r w:rsidRPr="00D75941">
        <w:rPr>
          <w:b/>
          <w:i w:val="0"/>
          <w:color w:val="auto"/>
          <w:sz w:val="24"/>
          <w:szCs w:val="24"/>
        </w:rPr>
        <w:t xml:space="preserve">Tablo 2. </w:t>
      </w:r>
      <w:r w:rsidRPr="00D75941">
        <w:rPr>
          <w:b/>
          <w:i w:val="0"/>
          <w:color w:val="auto"/>
          <w:sz w:val="24"/>
          <w:szCs w:val="24"/>
        </w:rPr>
        <w:fldChar w:fldCharType="begin"/>
      </w:r>
      <w:r w:rsidRPr="00D75941">
        <w:rPr>
          <w:b/>
          <w:i w:val="0"/>
          <w:color w:val="auto"/>
          <w:sz w:val="24"/>
          <w:szCs w:val="24"/>
        </w:rPr>
        <w:instrText xml:space="preserve"> SEQ 2. \* ARABIC </w:instrText>
      </w:r>
      <w:r w:rsidRPr="00D75941">
        <w:rPr>
          <w:b/>
          <w:i w:val="0"/>
          <w:color w:val="auto"/>
          <w:sz w:val="24"/>
          <w:szCs w:val="24"/>
        </w:rPr>
        <w:fldChar w:fldCharType="separate"/>
      </w:r>
      <w:r w:rsidR="007E14F0">
        <w:rPr>
          <w:b/>
          <w:i w:val="0"/>
          <w:noProof/>
          <w:color w:val="auto"/>
          <w:sz w:val="24"/>
          <w:szCs w:val="24"/>
        </w:rPr>
        <w:t>32</w:t>
      </w:r>
      <w:r w:rsidRPr="00D75941">
        <w:rPr>
          <w:b/>
          <w:i w:val="0"/>
          <w:color w:val="auto"/>
          <w:sz w:val="24"/>
          <w:szCs w:val="24"/>
        </w:rPr>
        <w:fldChar w:fldCharType="end"/>
      </w:r>
      <w:r w:rsidRPr="00D75941">
        <w:rPr>
          <w:b/>
          <w:i w:val="0"/>
          <w:color w:val="auto"/>
          <w:sz w:val="24"/>
          <w:szCs w:val="24"/>
        </w:rPr>
        <w:t>. Soru 11</w:t>
      </w:r>
      <w:bookmarkEnd w:id="330"/>
      <w:bookmarkEnd w:id="331"/>
      <w:bookmarkEnd w:id="332"/>
      <w:bookmarkEnd w:id="333"/>
    </w:p>
    <w:tbl>
      <w:tblPr>
        <w:tblStyle w:val="TabloKlavuzu36"/>
        <w:tblW w:w="0" w:type="auto"/>
        <w:jc w:val="center"/>
        <w:tblInd w:w="0"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47"/>
        <w:gridCol w:w="3021"/>
        <w:gridCol w:w="1178"/>
      </w:tblGrid>
      <w:tr w:rsidR="00EA6CAB" w:rsidRPr="00EA6CAB" w14:paraId="4F7E50E8" w14:textId="77777777" w:rsidTr="00EA6CAB">
        <w:trPr>
          <w:jc w:val="center"/>
        </w:trPr>
        <w:tc>
          <w:tcPr>
            <w:tcW w:w="2747" w:type="dxa"/>
            <w:tcBorders>
              <w:top w:val="single" w:sz="4" w:space="0" w:color="auto"/>
              <w:left w:val="nil"/>
              <w:bottom w:val="single" w:sz="4" w:space="0" w:color="auto"/>
              <w:right w:val="nil"/>
            </w:tcBorders>
          </w:tcPr>
          <w:p w14:paraId="6C03468C" w14:textId="77777777" w:rsidR="00EA6CAB" w:rsidRPr="00EA6CAB" w:rsidRDefault="00EA6CAB" w:rsidP="00EA6CAB"/>
        </w:tc>
        <w:tc>
          <w:tcPr>
            <w:tcW w:w="3021" w:type="dxa"/>
            <w:tcBorders>
              <w:top w:val="single" w:sz="4" w:space="0" w:color="auto"/>
              <w:left w:val="nil"/>
              <w:bottom w:val="single" w:sz="4" w:space="0" w:color="auto"/>
              <w:right w:val="nil"/>
            </w:tcBorders>
            <w:hideMark/>
          </w:tcPr>
          <w:p w14:paraId="54B65D99" w14:textId="14F3EEB4" w:rsidR="00EA6CAB" w:rsidRPr="00EA6CAB" w:rsidRDefault="00EA6CAB" w:rsidP="00EA6CAB">
            <w:pPr>
              <w:jc w:val="center"/>
              <w:rPr>
                <w:b/>
              </w:rPr>
            </w:pPr>
            <w:r w:rsidRPr="00EA6CAB">
              <w:rPr>
                <w:b/>
              </w:rPr>
              <w:t>Sayı</w:t>
            </w:r>
          </w:p>
        </w:tc>
        <w:tc>
          <w:tcPr>
            <w:tcW w:w="1178" w:type="dxa"/>
            <w:tcBorders>
              <w:top w:val="single" w:sz="4" w:space="0" w:color="auto"/>
              <w:left w:val="nil"/>
              <w:bottom w:val="single" w:sz="4" w:space="0" w:color="auto"/>
              <w:right w:val="nil"/>
            </w:tcBorders>
            <w:hideMark/>
          </w:tcPr>
          <w:p w14:paraId="7331906B" w14:textId="7A4F99D0" w:rsidR="00EA6CAB" w:rsidRPr="00EA6CAB" w:rsidRDefault="00EA6CAB" w:rsidP="00EA6CAB">
            <w:pPr>
              <w:jc w:val="center"/>
              <w:rPr>
                <w:b/>
              </w:rPr>
            </w:pPr>
            <w:r w:rsidRPr="00EA6CAB">
              <w:rPr>
                <w:b/>
              </w:rPr>
              <w:t>Yüzde</w:t>
            </w:r>
          </w:p>
        </w:tc>
      </w:tr>
      <w:tr w:rsidR="00EA6CAB" w:rsidRPr="00EA6CAB" w14:paraId="044E9966" w14:textId="77777777" w:rsidTr="00EA6CAB">
        <w:trPr>
          <w:jc w:val="center"/>
        </w:trPr>
        <w:tc>
          <w:tcPr>
            <w:tcW w:w="2747" w:type="dxa"/>
            <w:tcBorders>
              <w:top w:val="single" w:sz="4" w:space="0" w:color="auto"/>
              <w:left w:val="nil"/>
              <w:bottom w:val="nil"/>
              <w:right w:val="nil"/>
            </w:tcBorders>
            <w:hideMark/>
          </w:tcPr>
          <w:p w14:paraId="3BF2ADD2" w14:textId="0527C689" w:rsidR="00EA6CAB" w:rsidRPr="00EA6CAB" w:rsidRDefault="00EA6CAB" w:rsidP="00EA6CAB">
            <w:pPr>
              <w:pStyle w:val="ekillerTablosu"/>
            </w:pPr>
            <w:r w:rsidRPr="00EA6CAB">
              <w:t xml:space="preserve">Kesinlikle </w:t>
            </w:r>
            <w:r w:rsidR="001E4BC9" w:rsidRPr="00EA6CAB">
              <w:t>Katılmıyorum</w:t>
            </w:r>
          </w:p>
        </w:tc>
        <w:tc>
          <w:tcPr>
            <w:tcW w:w="3021" w:type="dxa"/>
            <w:tcBorders>
              <w:top w:val="single" w:sz="4" w:space="0" w:color="auto"/>
              <w:left w:val="nil"/>
              <w:bottom w:val="nil"/>
              <w:right w:val="nil"/>
            </w:tcBorders>
            <w:hideMark/>
          </w:tcPr>
          <w:p w14:paraId="68032D73" w14:textId="77777777" w:rsidR="00EA6CAB" w:rsidRPr="00EA6CAB" w:rsidRDefault="00EA6CAB" w:rsidP="00EA6CAB">
            <w:pPr>
              <w:jc w:val="center"/>
            </w:pPr>
            <w:r w:rsidRPr="00EA6CAB">
              <w:t>10</w:t>
            </w:r>
          </w:p>
        </w:tc>
        <w:tc>
          <w:tcPr>
            <w:tcW w:w="1178" w:type="dxa"/>
            <w:tcBorders>
              <w:top w:val="single" w:sz="4" w:space="0" w:color="auto"/>
              <w:left w:val="nil"/>
              <w:bottom w:val="nil"/>
              <w:right w:val="nil"/>
            </w:tcBorders>
            <w:hideMark/>
          </w:tcPr>
          <w:p w14:paraId="5CF37EA6" w14:textId="77777777" w:rsidR="00EA6CAB" w:rsidRPr="00EA6CAB" w:rsidRDefault="00EA6CAB" w:rsidP="00EA6CAB">
            <w:pPr>
              <w:jc w:val="center"/>
            </w:pPr>
            <w:r w:rsidRPr="00EA6CAB">
              <w:t>7,1</w:t>
            </w:r>
          </w:p>
        </w:tc>
      </w:tr>
      <w:tr w:rsidR="00EA6CAB" w:rsidRPr="00EA6CAB" w14:paraId="02D55343" w14:textId="77777777" w:rsidTr="00EA6CAB">
        <w:trPr>
          <w:jc w:val="center"/>
        </w:trPr>
        <w:tc>
          <w:tcPr>
            <w:tcW w:w="2747" w:type="dxa"/>
            <w:tcBorders>
              <w:top w:val="nil"/>
              <w:left w:val="nil"/>
              <w:bottom w:val="nil"/>
              <w:right w:val="nil"/>
            </w:tcBorders>
            <w:hideMark/>
          </w:tcPr>
          <w:p w14:paraId="565F9188" w14:textId="77777777" w:rsidR="00EA6CAB" w:rsidRPr="00EA6CAB" w:rsidRDefault="00EA6CAB" w:rsidP="00EA6CAB">
            <w:r w:rsidRPr="00EA6CAB">
              <w:t>Katılmıyorum</w:t>
            </w:r>
          </w:p>
        </w:tc>
        <w:tc>
          <w:tcPr>
            <w:tcW w:w="3021" w:type="dxa"/>
            <w:tcBorders>
              <w:top w:val="nil"/>
              <w:left w:val="nil"/>
              <w:bottom w:val="nil"/>
              <w:right w:val="nil"/>
            </w:tcBorders>
            <w:hideMark/>
          </w:tcPr>
          <w:p w14:paraId="2B5EE014" w14:textId="77777777" w:rsidR="00EA6CAB" w:rsidRPr="00EA6CAB" w:rsidRDefault="00EA6CAB" w:rsidP="00EA6CAB">
            <w:pPr>
              <w:jc w:val="center"/>
            </w:pPr>
            <w:r w:rsidRPr="00EA6CAB">
              <w:t>24</w:t>
            </w:r>
          </w:p>
        </w:tc>
        <w:tc>
          <w:tcPr>
            <w:tcW w:w="1178" w:type="dxa"/>
            <w:tcBorders>
              <w:top w:val="nil"/>
              <w:left w:val="nil"/>
              <w:bottom w:val="nil"/>
              <w:right w:val="nil"/>
            </w:tcBorders>
            <w:hideMark/>
          </w:tcPr>
          <w:p w14:paraId="71C738A7" w14:textId="77777777" w:rsidR="00EA6CAB" w:rsidRPr="00EA6CAB" w:rsidRDefault="00EA6CAB" w:rsidP="00EA6CAB">
            <w:pPr>
              <w:jc w:val="center"/>
            </w:pPr>
            <w:r w:rsidRPr="00EA6CAB">
              <w:t>17,1</w:t>
            </w:r>
          </w:p>
        </w:tc>
      </w:tr>
      <w:tr w:rsidR="00EA6CAB" w:rsidRPr="00EA6CAB" w14:paraId="7D228DDB" w14:textId="77777777" w:rsidTr="00EA6CAB">
        <w:trPr>
          <w:jc w:val="center"/>
        </w:trPr>
        <w:tc>
          <w:tcPr>
            <w:tcW w:w="2747" w:type="dxa"/>
            <w:tcBorders>
              <w:top w:val="nil"/>
              <w:left w:val="nil"/>
              <w:bottom w:val="nil"/>
              <w:right w:val="nil"/>
            </w:tcBorders>
            <w:hideMark/>
          </w:tcPr>
          <w:p w14:paraId="4CE7D6BB" w14:textId="09AEF7EA" w:rsidR="00EA6CAB" w:rsidRPr="00EA6CAB" w:rsidRDefault="001E4BC9" w:rsidP="00EA6CAB">
            <w:r w:rsidRPr="00EA6CAB">
              <w:t>Fikrim Yok</w:t>
            </w:r>
          </w:p>
        </w:tc>
        <w:tc>
          <w:tcPr>
            <w:tcW w:w="3021" w:type="dxa"/>
            <w:tcBorders>
              <w:top w:val="nil"/>
              <w:left w:val="nil"/>
              <w:bottom w:val="nil"/>
              <w:right w:val="nil"/>
            </w:tcBorders>
            <w:hideMark/>
          </w:tcPr>
          <w:p w14:paraId="75258FE9" w14:textId="77777777" w:rsidR="00EA6CAB" w:rsidRPr="00EA6CAB" w:rsidRDefault="00EA6CAB" w:rsidP="00EA6CAB">
            <w:pPr>
              <w:jc w:val="center"/>
            </w:pPr>
            <w:r w:rsidRPr="00EA6CAB">
              <w:t>28</w:t>
            </w:r>
          </w:p>
        </w:tc>
        <w:tc>
          <w:tcPr>
            <w:tcW w:w="1178" w:type="dxa"/>
            <w:tcBorders>
              <w:top w:val="nil"/>
              <w:left w:val="nil"/>
              <w:bottom w:val="nil"/>
              <w:right w:val="nil"/>
            </w:tcBorders>
            <w:hideMark/>
          </w:tcPr>
          <w:p w14:paraId="3D0ED588" w14:textId="77777777" w:rsidR="00EA6CAB" w:rsidRPr="00EA6CAB" w:rsidRDefault="00EA6CAB" w:rsidP="00EA6CAB">
            <w:pPr>
              <w:jc w:val="center"/>
            </w:pPr>
            <w:r w:rsidRPr="00EA6CAB">
              <w:t>20,0</w:t>
            </w:r>
          </w:p>
        </w:tc>
      </w:tr>
      <w:tr w:rsidR="00EA6CAB" w:rsidRPr="00EA6CAB" w14:paraId="29BE8411" w14:textId="77777777" w:rsidTr="00EA6CAB">
        <w:trPr>
          <w:jc w:val="center"/>
        </w:trPr>
        <w:tc>
          <w:tcPr>
            <w:tcW w:w="2747" w:type="dxa"/>
            <w:tcBorders>
              <w:top w:val="nil"/>
              <w:left w:val="nil"/>
              <w:bottom w:val="nil"/>
              <w:right w:val="nil"/>
            </w:tcBorders>
            <w:hideMark/>
          </w:tcPr>
          <w:p w14:paraId="31A90764" w14:textId="77777777" w:rsidR="00EA6CAB" w:rsidRPr="00EA6CAB" w:rsidRDefault="00EA6CAB" w:rsidP="00EA6CAB">
            <w:r w:rsidRPr="00EA6CAB">
              <w:t>Katılıyorum</w:t>
            </w:r>
          </w:p>
        </w:tc>
        <w:tc>
          <w:tcPr>
            <w:tcW w:w="3021" w:type="dxa"/>
            <w:tcBorders>
              <w:top w:val="nil"/>
              <w:left w:val="nil"/>
              <w:bottom w:val="nil"/>
              <w:right w:val="nil"/>
            </w:tcBorders>
            <w:hideMark/>
          </w:tcPr>
          <w:p w14:paraId="3C8D527B" w14:textId="77777777" w:rsidR="00EA6CAB" w:rsidRPr="00EA6CAB" w:rsidRDefault="00EA6CAB" w:rsidP="00EA6CAB">
            <w:pPr>
              <w:jc w:val="center"/>
            </w:pPr>
            <w:r w:rsidRPr="00EA6CAB">
              <w:t>53</w:t>
            </w:r>
          </w:p>
        </w:tc>
        <w:tc>
          <w:tcPr>
            <w:tcW w:w="1178" w:type="dxa"/>
            <w:tcBorders>
              <w:top w:val="nil"/>
              <w:left w:val="nil"/>
              <w:bottom w:val="nil"/>
              <w:right w:val="nil"/>
            </w:tcBorders>
            <w:hideMark/>
          </w:tcPr>
          <w:p w14:paraId="14A219A5" w14:textId="77777777" w:rsidR="00EA6CAB" w:rsidRPr="00EA6CAB" w:rsidRDefault="00EA6CAB" w:rsidP="00EA6CAB">
            <w:pPr>
              <w:jc w:val="center"/>
            </w:pPr>
            <w:r w:rsidRPr="00EA6CAB">
              <w:t>37,9</w:t>
            </w:r>
          </w:p>
        </w:tc>
      </w:tr>
      <w:tr w:rsidR="00EA6CAB" w:rsidRPr="00EA6CAB" w14:paraId="7808572B" w14:textId="77777777" w:rsidTr="00EA6CAB">
        <w:trPr>
          <w:jc w:val="center"/>
        </w:trPr>
        <w:tc>
          <w:tcPr>
            <w:tcW w:w="2747" w:type="dxa"/>
            <w:tcBorders>
              <w:top w:val="nil"/>
              <w:left w:val="nil"/>
              <w:bottom w:val="nil"/>
              <w:right w:val="nil"/>
            </w:tcBorders>
            <w:hideMark/>
          </w:tcPr>
          <w:p w14:paraId="0CDD51B4" w14:textId="223E2A5E" w:rsidR="00EA6CAB" w:rsidRPr="00EA6CAB" w:rsidRDefault="00EA6CAB" w:rsidP="00EA6CAB">
            <w:r w:rsidRPr="00EA6CAB">
              <w:t xml:space="preserve">Kesinlikle </w:t>
            </w:r>
            <w:r w:rsidR="001E4BC9" w:rsidRPr="00EA6CAB">
              <w:t>Katılıyorum</w:t>
            </w:r>
          </w:p>
        </w:tc>
        <w:tc>
          <w:tcPr>
            <w:tcW w:w="3021" w:type="dxa"/>
            <w:tcBorders>
              <w:top w:val="nil"/>
              <w:left w:val="nil"/>
              <w:bottom w:val="nil"/>
              <w:right w:val="nil"/>
            </w:tcBorders>
            <w:hideMark/>
          </w:tcPr>
          <w:p w14:paraId="21940B7B" w14:textId="77777777" w:rsidR="00EA6CAB" w:rsidRPr="00EA6CAB" w:rsidRDefault="00EA6CAB" w:rsidP="00EA6CAB">
            <w:pPr>
              <w:jc w:val="center"/>
            </w:pPr>
            <w:r w:rsidRPr="00EA6CAB">
              <w:t>25</w:t>
            </w:r>
          </w:p>
        </w:tc>
        <w:tc>
          <w:tcPr>
            <w:tcW w:w="1178" w:type="dxa"/>
            <w:tcBorders>
              <w:top w:val="nil"/>
              <w:left w:val="nil"/>
              <w:bottom w:val="nil"/>
              <w:right w:val="nil"/>
            </w:tcBorders>
            <w:hideMark/>
          </w:tcPr>
          <w:p w14:paraId="47894427" w14:textId="77777777" w:rsidR="00EA6CAB" w:rsidRPr="00EA6CAB" w:rsidRDefault="00EA6CAB" w:rsidP="00EA6CAB">
            <w:pPr>
              <w:jc w:val="center"/>
            </w:pPr>
            <w:r w:rsidRPr="00EA6CAB">
              <w:t>17,9</w:t>
            </w:r>
          </w:p>
        </w:tc>
      </w:tr>
      <w:tr w:rsidR="00EA6CAB" w:rsidRPr="00EA6CAB" w14:paraId="5116B124" w14:textId="77777777" w:rsidTr="00EA6CAB">
        <w:trPr>
          <w:jc w:val="center"/>
        </w:trPr>
        <w:tc>
          <w:tcPr>
            <w:tcW w:w="2747" w:type="dxa"/>
            <w:tcBorders>
              <w:top w:val="nil"/>
              <w:left w:val="nil"/>
              <w:bottom w:val="single" w:sz="4" w:space="0" w:color="auto"/>
              <w:right w:val="nil"/>
            </w:tcBorders>
            <w:hideMark/>
          </w:tcPr>
          <w:p w14:paraId="73050601" w14:textId="12D4B6AD" w:rsidR="00EA6CAB" w:rsidRPr="00EA6CAB" w:rsidRDefault="00EA6CAB" w:rsidP="00EA6CAB">
            <w:pPr>
              <w:rPr>
                <w:b/>
              </w:rPr>
            </w:pPr>
            <w:r w:rsidRPr="00EA6CAB">
              <w:rPr>
                <w:b/>
              </w:rPr>
              <w:t>Toplam</w:t>
            </w:r>
          </w:p>
        </w:tc>
        <w:tc>
          <w:tcPr>
            <w:tcW w:w="3021" w:type="dxa"/>
            <w:tcBorders>
              <w:top w:val="nil"/>
              <w:left w:val="nil"/>
              <w:bottom w:val="single" w:sz="4" w:space="0" w:color="auto"/>
              <w:right w:val="nil"/>
            </w:tcBorders>
            <w:hideMark/>
          </w:tcPr>
          <w:p w14:paraId="22C43818" w14:textId="77777777" w:rsidR="00EA6CAB" w:rsidRPr="00EA6CAB" w:rsidRDefault="00EA6CAB" w:rsidP="00EA6CAB">
            <w:pPr>
              <w:jc w:val="center"/>
            </w:pPr>
            <w:r w:rsidRPr="00EA6CAB">
              <w:t>140</w:t>
            </w:r>
          </w:p>
        </w:tc>
        <w:tc>
          <w:tcPr>
            <w:tcW w:w="1178" w:type="dxa"/>
            <w:tcBorders>
              <w:top w:val="nil"/>
              <w:left w:val="nil"/>
              <w:bottom w:val="single" w:sz="4" w:space="0" w:color="auto"/>
              <w:right w:val="nil"/>
            </w:tcBorders>
            <w:hideMark/>
          </w:tcPr>
          <w:p w14:paraId="5CA8C191" w14:textId="77777777" w:rsidR="00EA6CAB" w:rsidRPr="00EA6CAB" w:rsidRDefault="00EA6CAB" w:rsidP="00EA6CAB">
            <w:pPr>
              <w:jc w:val="center"/>
            </w:pPr>
            <w:r w:rsidRPr="00EA6CAB">
              <w:t>100</w:t>
            </w:r>
          </w:p>
        </w:tc>
      </w:tr>
    </w:tbl>
    <w:p w14:paraId="743F089C" w14:textId="1EE5F702" w:rsidR="00AF6274" w:rsidRPr="001069B4" w:rsidRDefault="00AF6274" w:rsidP="001069B4"/>
    <w:p w14:paraId="6362642A" w14:textId="024059F0" w:rsidR="00077D50" w:rsidRDefault="002B3F12" w:rsidP="00077D50">
      <w:r>
        <w:rPr>
          <w:b/>
        </w:rPr>
        <w:tab/>
      </w:r>
      <w:r w:rsidR="001069B4" w:rsidRPr="001069B4">
        <w:rPr>
          <w:b/>
        </w:rPr>
        <w:t>Soru 12.</w:t>
      </w:r>
      <w:r w:rsidR="001069B4" w:rsidRPr="001069B4">
        <w:t xml:space="preserve"> “KBRN olayını içeren potansiyel bir kazada maruziyet riskini azaltmak için önceden hazırlık önemlidir.” sorusuna 6 kişi (%4,3) kesinlikle katılmıyorum, 2 kişi (%1,4) katılmıyorum, 5 kişi (%3,6) fikrim yok, 61 kişi (%43,6) katılıyorum, 66 kişi (%47,1) kesinlikle katıl</w:t>
      </w:r>
      <w:r w:rsidR="000F28E4">
        <w:t>ıyorum şeklinde yanıt vermiştir</w:t>
      </w:r>
      <w:bookmarkStart w:id="334" w:name="_Toc8230846"/>
      <w:r w:rsidR="00F6587A">
        <w:t>.</w:t>
      </w:r>
      <w:r>
        <w:t xml:space="preserve"> (Tablo 2.33</w:t>
      </w:r>
      <w:r w:rsidR="00F6587A">
        <w:t>)</w:t>
      </w:r>
    </w:p>
    <w:p w14:paraId="5F59D3A5" w14:textId="392E8813" w:rsidR="00D75941" w:rsidRDefault="00D75941" w:rsidP="00D75941">
      <w:pPr>
        <w:pStyle w:val="ResimYazs"/>
        <w:keepNext/>
        <w:jc w:val="center"/>
        <w:rPr>
          <w:b/>
          <w:i w:val="0"/>
          <w:color w:val="auto"/>
          <w:sz w:val="24"/>
          <w:szCs w:val="24"/>
        </w:rPr>
      </w:pPr>
      <w:bookmarkStart w:id="335" w:name="_Toc8446540"/>
      <w:bookmarkStart w:id="336" w:name="_Toc9515743"/>
      <w:bookmarkStart w:id="337" w:name="_Toc11324387"/>
      <w:r w:rsidRPr="00D75941">
        <w:rPr>
          <w:b/>
          <w:i w:val="0"/>
          <w:color w:val="auto"/>
          <w:sz w:val="24"/>
          <w:szCs w:val="24"/>
        </w:rPr>
        <w:t xml:space="preserve">Tablo 2. </w:t>
      </w:r>
      <w:r w:rsidRPr="00D75941">
        <w:rPr>
          <w:b/>
          <w:i w:val="0"/>
          <w:color w:val="auto"/>
          <w:sz w:val="24"/>
          <w:szCs w:val="24"/>
        </w:rPr>
        <w:fldChar w:fldCharType="begin"/>
      </w:r>
      <w:r w:rsidRPr="00D75941">
        <w:rPr>
          <w:b/>
          <w:i w:val="0"/>
          <w:color w:val="auto"/>
          <w:sz w:val="24"/>
          <w:szCs w:val="24"/>
        </w:rPr>
        <w:instrText xml:space="preserve"> SEQ 2. \* ARABIC </w:instrText>
      </w:r>
      <w:r w:rsidRPr="00D75941">
        <w:rPr>
          <w:b/>
          <w:i w:val="0"/>
          <w:color w:val="auto"/>
          <w:sz w:val="24"/>
          <w:szCs w:val="24"/>
        </w:rPr>
        <w:fldChar w:fldCharType="separate"/>
      </w:r>
      <w:r w:rsidR="007E14F0">
        <w:rPr>
          <w:b/>
          <w:i w:val="0"/>
          <w:noProof/>
          <w:color w:val="auto"/>
          <w:sz w:val="24"/>
          <w:szCs w:val="24"/>
        </w:rPr>
        <w:t>33</w:t>
      </w:r>
      <w:r w:rsidRPr="00D75941">
        <w:rPr>
          <w:b/>
          <w:i w:val="0"/>
          <w:color w:val="auto"/>
          <w:sz w:val="24"/>
          <w:szCs w:val="24"/>
        </w:rPr>
        <w:fldChar w:fldCharType="end"/>
      </w:r>
      <w:r w:rsidRPr="00D75941">
        <w:rPr>
          <w:b/>
          <w:i w:val="0"/>
          <w:color w:val="auto"/>
          <w:sz w:val="24"/>
          <w:szCs w:val="24"/>
        </w:rPr>
        <w:t>. Soru 12</w:t>
      </w:r>
      <w:bookmarkEnd w:id="334"/>
      <w:bookmarkEnd w:id="335"/>
      <w:bookmarkEnd w:id="336"/>
      <w:bookmarkEnd w:id="337"/>
    </w:p>
    <w:tbl>
      <w:tblPr>
        <w:tblStyle w:val="TabloKlavuzu37"/>
        <w:tblW w:w="0" w:type="auto"/>
        <w:jc w:val="center"/>
        <w:tblInd w:w="0"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47"/>
        <w:gridCol w:w="3021"/>
        <w:gridCol w:w="1178"/>
      </w:tblGrid>
      <w:tr w:rsidR="00EA6CAB" w:rsidRPr="00EA6CAB" w14:paraId="7B32FF16" w14:textId="77777777" w:rsidTr="00EA6CAB">
        <w:trPr>
          <w:jc w:val="center"/>
        </w:trPr>
        <w:tc>
          <w:tcPr>
            <w:tcW w:w="2747" w:type="dxa"/>
            <w:tcBorders>
              <w:top w:val="single" w:sz="4" w:space="0" w:color="auto"/>
              <w:left w:val="nil"/>
              <w:bottom w:val="single" w:sz="4" w:space="0" w:color="auto"/>
              <w:right w:val="nil"/>
            </w:tcBorders>
          </w:tcPr>
          <w:p w14:paraId="35E098FB" w14:textId="77777777" w:rsidR="00EA6CAB" w:rsidRPr="00EA6CAB" w:rsidRDefault="00EA6CAB" w:rsidP="00EA6CAB"/>
        </w:tc>
        <w:tc>
          <w:tcPr>
            <w:tcW w:w="3021" w:type="dxa"/>
            <w:tcBorders>
              <w:top w:val="single" w:sz="4" w:space="0" w:color="auto"/>
              <w:left w:val="nil"/>
              <w:bottom w:val="single" w:sz="4" w:space="0" w:color="auto"/>
              <w:right w:val="nil"/>
            </w:tcBorders>
            <w:hideMark/>
          </w:tcPr>
          <w:p w14:paraId="04599A1F" w14:textId="2BFEA61F" w:rsidR="00EA6CAB" w:rsidRPr="00EA6CAB" w:rsidRDefault="00EA6CAB" w:rsidP="00EA6CAB">
            <w:pPr>
              <w:jc w:val="center"/>
              <w:rPr>
                <w:b/>
              </w:rPr>
            </w:pPr>
            <w:r w:rsidRPr="00EA6CAB">
              <w:rPr>
                <w:b/>
              </w:rPr>
              <w:t>Sayı</w:t>
            </w:r>
          </w:p>
        </w:tc>
        <w:tc>
          <w:tcPr>
            <w:tcW w:w="1178" w:type="dxa"/>
            <w:tcBorders>
              <w:top w:val="single" w:sz="4" w:space="0" w:color="auto"/>
              <w:left w:val="nil"/>
              <w:bottom w:val="single" w:sz="4" w:space="0" w:color="auto"/>
              <w:right w:val="nil"/>
            </w:tcBorders>
            <w:hideMark/>
          </w:tcPr>
          <w:p w14:paraId="7C7A4EEE" w14:textId="6C65AB67" w:rsidR="00EA6CAB" w:rsidRPr="00EA6CAB" w:rsidRDefault="00EA6CAB" w:rsidP="00EA6CAB">
            <w:pPr>
              <w:jc w:val="center"/>
              <w:rPr>
                <w:b/>
              </w:rPr>
            </w:pPr>
            <w:r w:rsidRPr="00EA6CAB">
              <w:rPr>
                <w:b/>
              </w:rPr>
              <w:t>Yüzde</w:t>
            </w:r>
          </w:p>
        </w:tc>
      </w:tr>
      <w:tr w:rsidR="00EA6CAB" w:rsidRPr="00EA6CAB" w14:paraId="7E2C7EFA" w14:textId="77777777" w:rsidTr="00EA6CAB">
        <w:trPr>
          <w:jc w:val="center"/>
        </w:trPr>
        <w:tc>
          <w:tcPr>
            <w:tcW w:w="2747" w:type="dxa"/>
            <w:tcBorders>
              <w:top w:val="single" w:sz="4" w:space="0" w:color="auto"/>
              <w:left w:val="nil"/>
              <w:bottom w:val="nil"/>
              <w:right w:val="nil"/>
            </w:tcBorders>
            <w:hideMark/>
          </w:tcPr>
          <w:p w14:paraId="6E70EE4B" w14:textId="4DD324D4" w:rsidR="00EA6CAB" w:rsidRPr="00EA6CAB" w:rsidRDefault="00EA6CAB" w:rsidP="00EA6CAB">
            <w:pPr>
              <w:pStyle w:val="ekillerTablosu"/>
            </w:pPr>
            <w:r w:rsidRPr="00EA6CAB">
              <w:t xml:space="preserve">Kesinlikle </w:t>
            </w:r>
            <w:r w:rsidR="001E4BC9" w:rsidRPr="00EA6CAB">
              <w:t>Katılmıyorum</w:t>
            </w:r>
          </w:p>
        </w:tc>
        <w:tc>
          <w:tcPr>
            <w:tcW w:w="3021" w:type="dxa"/>
            <w:tcBorders>
              <w:top w:val="single" w:sz="4" w:space="0" w:color="auto"/>
              <w:left w:val="nil"/>
              <w:bottom w:val="nil"/>
              <w:right w:val="nil"/>
            </w:tcBorders>
            <w:hideMark/>
          </w:tcPr>
          <w:p w14:paraId="7D72A476" w14:textId="77777777" w:rsidR="00EA6CAB" w:rsidRPr="00EA6CAB" w:rsidRDefault="00EA6CAB" w:rsidP="00EA6CAB">
            <w:pPr>
              <w:jc w:val="center"/>
            </w:pPr>
            <w:r w:rsidRPr="00EA6CAB">
              <w:t>6</w:t>
            </w:r>
          </w:p>
        </w:tc>
        <w:tc>
          <w:tcPr>
            <w:tcW w:w="1178" w:type="dxa"/>
            <w:tcBorders>
              <w:top w:val="single" w:sz="4" w:space="0" w:color="auto"/>
              <w:left w:val="nil"/>
              <w:bottom w:val="nil"/>
              <w:right w:val="nil"/>
            </w:tcBorders>
            <w:hideMark/>
          </w:tcPr>
          <w:p w14:paraId="321C2E64" w14:textId="77777777" w:rsidR="00EA6CAB" w:rsidRPr="00EA6CAB" w:rsidRDefault="00EA6CAB" w:rsidP="00EA6CAB">
            <w:pPr>
              <w:jc w:val="center"/>
            </w:pPr>
            <w:r w:rsidRPr="00EA6CAB">
              <w:t>4,3</w:t>
            </w:r>
          </w:p>
        </w:tc>
      </w:tr>
      <w:tr w:rsidR="00EA6CAB" w:rsidRPr="00EA6CAB" w14:paraId="7FF0CDA3" w14:textId="77777777" w:rsidTr="00EA6CAB">
        <w:trPr>
          <w:jc w:val="center"/>
        </w:trPr>
        <w:tc>
          <w:tcPr>
            <w:tcW w:w="2747" w:type="dxa"/>
            <w:tcBorders>
              <w:top w:val="nil"/>
              <w:left w:val="nil"/>
              <w:bottom w:val="nil"/>
              <w:right w:val="nil"/>
            </w:tcBorders>
            <w:hideMark/>
          </w:tcPr>
          <w:p w14:paraId="0C10360F" w14:textId="77777777" w:rsidR="00EA6CAB" w:rsidRPr="00EA6CAB" w:rsidRDefault="00EA6CAB" w:rsidP="00EA6CAB">
            <w:r w:rsidRPr="00EA6CAB">
              <w:t>Katılmıyorum</w:t>
            </w:r>
          </w:p>
        </w:tc>
        <w:tc>
          <w:tcPr>
            <w:tcW w:w="3021" w:type="dxa"/>
            <w:tcBorders>
              <w:top w:val="nil"/>
              <w:left w:val="nil"/>
              <w:bottom w:val="nil"/>
              <w:right w:val="nil"/>
            </w:tcBorders>
            <w:hideMark/>
          </w:tcPr>
          <w:p w14:paraId="64F68D07" w14:textId="77777777" w:rsidR="00EA6CAB" w:rsidRPr="00EA6CAB" w:rsidRDefault="00EA6CAB" w:rsidP="00EA6CAB">
            <w:pPr>
              <w:jc w:val="center"/>
            </w:pPr>
            <w:r w:rsidRPr="00EA6CAB">
              <w:t>2</w:t>
            </w:r>
          </w:p>
        </w:tc>
        <w:tc>
          <w:tcPr>
            <w:tcW w:w="1178" w:type="dxa"/>
            <w:tcBorders>
              <w:top w:val="nil"/>
              <w:left w:val="nil"/>
              <w:bottom w:val="nil"/>
              <w:right w:val="nil"/>
            </w:tcBorders>
            <w:hideMark/>
          </w:tcPr>
          <w:p w14:paraId="618D2C7E" w14:textId="77777777" w:rsidR="00EA6CAB" w:rsidRPr="00EA6CAB" w:rsidRDefault="00EA6CAB" w:rsidP="00EA6CAB">
            <w:pPr>
              <w:jc w:val="center"/>
            </w:pPr>
            <w:r w:rsidRPr="00EA6CAB">
              <w:t>1,4</w:t>
            </w:r>
          </w:p>
        </w:tc>
      </w:tr>
      <w:tr w:rsidR="00EA6CAB" w:rsidRPr="00EA6CAB" w14:paraId="0491B75D" w14:textId="77777777" w:rsidTr="00EA6CAB">
        <w:trPr>
          <w:jc w:val="center"/>
        </w:trPr>
        <w:tc>
          <w:tcPr>
            <w:tcW w:w="2747" w:type="dxa"/>
            <w:tcBorders>
              <w:top w:val="nil"/>
              <w:left w:val="nil"/>
              <w:bottom w:val="nil"/>
              <w:right w:val="nil"/>
            </w:tcBorders>
            <w:hideMark/>
          </w:tcPr>
          <w:p w14:paraId="540DEDAF" w14:textId="75CA23D8" w:rsidR="00EA6CAB" w:rsidRPr="00EA6CAB" w:rsidRDefault="001E4BC9" w:rsidP="00EA6CAB">
            <w:r w:rsidRPr="00EA6CAB">
              <w:t>Fikrim Yok</w:t>
            </w:r>
          </w:p>
        </w:tc>
        <w:tc>
          <w:tcPr>
            <w:tcW w:w="3021" w:type="dxa"/>
            <w:tcBorders>
              <w:top w:val="nil"/>
              <w:left w:val="nil"/>
              <w:bottom w:val="nil"/>
              <w:right w:val="nil"/>
            </w:tcBorders>
            <w:hideMark/>
          </w:tcPr>
          <w:p w14:paraId="35643C00" w14:textId="77777777" w:rsidR="00EA6CAB" w:rsidRPr="00EA6CAB" w:rsidRDefault="00EA6CAB" w:rsidP="00EA6CAB">
            <w:pPr>
              <w:jc w:val="center"/>
            </w:pPr>
            <w:r w:rsidRPr="00EA6CAB">
              <w:t>5</w:t>
            </w:r>
          </w:p>
        </w:tc>
        <w:tc>
          <w:tcPr>
            <w:tcW w:w="1178" w:type="dxa"/>
            <w:tcBorders>
              <w:top w:val="nil"/>
              <w:left w:val="nil"/>
              <w:bottom w:val="nil"/>
              <w:right w:val="nil"/>
            </w:tcBorders>
            <w:hideMark/>
          </w:tcPr>
          <w:p w14:paraId="615E9547" w14:textId="77777777" w:rsidR="00EA6CAB" w:rsidRPr="00EA6CAB" w:rsidRDefault="00EA6CAB" w:rsidP="00EA6CAB">
            <w:pPr>
              <w:jc w:val="center"/>
            </w:pPr>
            <w:r w:rsidRPr="00EA6CAB">
              <w:t>3,6</w:t>
            </w:r>
          </w:p>
        </w:tc>
      </w:tr>
      <w:tr w:rsidR="00EA6CAB" w:rsidRPr="00EA6CAB" w14:paraId="529F9EB9" w14:textId="77777777" w:rsidTr="00EA6CAB">
        <w:trPr>
          <w:jc w:val="center"/>
        </w:trPr>
        <w:tc>
          <w:tcPr>
            <w:tcW w:w="2747" w:type="dxa"/>
            <w:tcBorders>
              <w:top w:val="nil"/>
              <w:left w:val="nil"/>
              <w:bottom w:val="nil"/>
              <w:right w:val="nil"/>
            </w:tcBorders>
            <w:hideMark/>
          </w:tcPr>
          <w:p w14:paraId="653413D8" w14:textId="77777777" w:rsidR="00EA6CAB" w:rsidRPr="00EA6CAB" w:rsidRDefault="00EA6CAB" w:rsidP="00EA6CAB">
            <w:r w:rsidRPr="00EA6CAB">
              <w:t>Katılıyorum</w:t>
            </w:r>
          </w:p>
        </w:tc>
        <w:tc>
          <w:tcPr>
            <w:tcW w:w="3021" w:type="dxa"/>
            <w:tcBorders>
              <w:top w:val="nil"/>
              <w:left w:val="nil"/>
              <w:bottom w:val="nil"/>
              <w:right w:val="nil"/>
            </w:tcBorders>
            <w:hideMark/>
          </w:tcPr>
          <w:p w14:paraId="19EA33FE" w14:textId="77777777" w:rsidR="00EA6CAB" w:rsidRPr="00EA6CAB" w:rsidRDefault="00EA6CAB" w:rsidP="00EA6CAB">
            <w:pPr>
              <w:jc w:val="center"/>
            </w:pPr>
            <w:r w:rsidRPr="00EA6CAB">
              <w:t>61</w:t>
            </w:r>
          </w:p>
        </w:tc>
        <w:tc>
          <w:tcPr>
            <w:tcW w:w="1178" w:type="dxa"/>
            <w:tcBorders>
              <w:top w:val="nil"/>
              <w:left w:val="nil"/>
              <w:bottom w:val="nil"/>
              <w:right w:val="nil"/>
            </w:tcBorders>
            <w:hideMark/>
          </w:tcPr>
          <w:p w14:paraId="48D947AD" w14:textId="77777777" w:rsidR="00EA6CAB" w:rsidRPr="00EA6CAB" w:rsidRDefault="00EA6CAB" w:rsidP="00EA6CAB">
            <w:pPr>
              <w:jc w:val="center"/>
            </w:pPr>
            <w:r w:rsidRPr="00EA6CAB">
              <w:t>43,6</w:t>
            </w:r>
          </w:p>
        </w:tc>
      </w:tr>
      <w:tr w:rsidR="00EA6CAB" w:rsidRPr="00EA6CAB" w14:paraId="578A7197" w14:textId="77777777" w:rsidTr="00EA6CAB">
        <w:trPr>
          <w:jc w:val="center"/>
        </w:trPr>
        <w:tc>
          <w:tcPr>
            <w:tcW w:w="2747" w:type="dxa"/>
            <w:tcBorders>
              <w:top w:val="nil"/>
              <w:left w:val="nil"/>
              <w:bottom w:val="nil"/>
              <w:right w:val="nil"/>
            </w:tcBorders>
            <w:hideMark/>
          </w:tcPr>
          <w:p w14:paraId="5099081B" w14:textId="08E912D7" w:rsidR="00EA6CAB" w:rsidRPr="00EA6CAB" w:rsidRDefault="00EA6CAB" w:rsidP="00EA6CAB">
            <w:r w:rsidRPr="00EA6CAB">
              <w:t xml:space="preserve">Kesinlikle </w:t>
            </w:r>
            <w:r w:rsidR="001E4BC9" w:rsidRPr="00EA6CAB">
              <w:t>Katılıyorum</w:t>
            </w:r>
          </w:p>
        </w:tc>
        <w:tc>
          <w:tcPr>
            <w:tcW w:w="3021" w:type="dxa"/>
            <w:tcBorders>
              <w:top w:val="nil"/>
              <w:left w:val="nil"/>
              <w:bottom w:val="nil"/>
              <w:right w:val="nil"/>
            </w:tcBorders>
            <w:hideMark/>
          </w:tcPr>
          <w:p w14:paraId="19D8D90A" w14:textId="77777777" w:rsidR="00EA6CAB" w:rsidRPr="00EA6CAB" w:rsidRDefault="00EA6CAB" w:rsidP="00EA6CAB">
            <w:pPr>
              <w:jc w:val="center"/>
            </w:pPr>
            <w:r w:rsidRPr="00EA6CAB">
              <w:t>66</w:t>
            </w:r>
          </w:p>
        </w:tc>
        <w:tc>
          <w:tcPr>
            <w:tcW w:w="1178" w:type="dxa"/>
            <w:tcBorders>
              <w:top w:val="nil"/>
              <w:left w:val="nil"/>
              <w:bottom w:val="nil"/>
              <w:right w:val="nil"/>
            </w:tcBorders>
            <w:hideMark/>
          </w:tcPr>
          <w:p w14:paraId="2F0B1752" w14:textId="77777777" w:rsidR="00EA6CAB" w:rsidRPr="00EA6CAB" w:rsidRDefault="00EA6CAB" w:rsidP="00EA6CAB">
            <w:pPr>
              <w:jc w:val="center"/>
            </w:pPr>
            <w:r w:rsidRPr="00EA6CAB">
              <w:t>47,1</w:t>
            </w:r>
          </w:p>
        </w:tc>
      </w:tr>
      <w:tr w:rsidR="00EA6CAB" w:rsidRPr="00EA6CAB" w14:paraId="0CA8F4E2" w14:textId="77777777" w:rsidTr="00EA6CAB">
        <w:trPr>
          <w:jc w:val="center"/>
        </w:trPr>
        <w:tc>
          <w:tcPr>
            <w:tcW w:w="2747" w:type="dxa"/>
            <w:tcBorders>
              <w:top w:val="nil"/>
              <w:left w:val="nil"/>
              <w:bottom w:val="single" w:sz="4" w:space="0" w:color="auto"/>
              <w:right w:val="nil"/>
            </w:tcBorders>
            <w:hideMark/>
          </w:tcPr>
          <w:p w14:paraId="75348EA9" w14:textId="24EDE474" w:rsidR="00EA6CAB" w:rsidRPr="00EA6CAB" w:rsidRDefault="00EA6CAB" w:rsidP="00EA6CAB">
            <w:pPr>
              <w:rPr>
                <w:b/>
              </w:rPr>
            </w:pPr>
            <w:r w:rsidRPr="00EA6CAB">
              <w:rPr>
                <w:b/>
              </w:rPr>
              <w:t>Toplam</w:t>
            </w:r>
          </w:p>
        </w:tc>
        <w:tc>
          <w:tcPr>
            <w:tcW w:w="3021" w:type="dxa"/>
            <w:tcBorders>
              <w:top w:val="nil"/>
              <w:left w:val="nil"/>
              <w:bottom w:val="single" w:sz="4" w:space="0" w:color="auto"/>
              <w:right w:val="nil"/>
            </w:tcBorders>
            <w:hideMark/>
          </w:tcPr>
          <w:p w14:paraId="7C51DD4E" w14:textId="77777777" w:rsidR="00EA6CAB" w:rsidRPr="00EA6CAB" w:rsidRDefault="00EA6CAB" w:rsidP="00EA6CAB">
            <w:pPr>
              <w:jc w:val="center"/>
            </w:pPr>
            <w:r w:rsidRPr="00EA6CAB">
              <w:t>140</w:t>
            </w:r>
          </w:p>
        </w:tc>
        <w:tc>
          <w:tcPr>
            <w:tcW w:w="1178" w:type="dxa"/>
            <w:tcBorders>
              <w:top w:val="nil"/>
              <w:left w:val="nil"/>
              <w:bottom w:val="single" w:sz="4" w:space="0" w:color="auto"/>
              <w:right w:val="nil"/>
            </w:tcBorders>
            <w:hideMark/>
          </w:tcPr>
          <w:p w14:paraId="6BA3F989" w14:textId="77777777" w:rsidR="00EA6CAB" w:rsidRPr="00EA6CAB" w:rsidRDefault="00EA6CAB" w:rsidP="00EA6CAB">
            <w:pPr>
              <w:jc w:val="center"/>
            </w:pPr>
            <w:r w:rsidRPr="00EA6CAB">
              <w:t>100</w:t>
            </w:r>
          </w:p>
        </w:tc>
      </w:tr>
    </w:tbl>
    <w:p w14:paraId="42D5A6E4" w14:textId="77777777" w:rsidR="00B54C09" w:rsidRDefault="00AF6274" w:rsidP="001069B4">
      <w:r>
        <w:tab/>
      </w:r>
    </w:p>
    <w:p w14:paraId="5D280DE3" w14:textId="77777777" w:rsidR="00B54C09" w:rsidRDefault="00B54C09" w:rsidP="001069B4"/>
    <w:p w14:paraId="78DC45E6" w14:textId="0267F9D9" w:rsidR="00077D50" w:rsidRDefault="00B54C09" w:rsidP="001069B4">
      <w:r>
        <w:lastRenderedPageBreak/>
        <w:tab/>
      </w:r>
      <w:r w:rsidR="001069B4" w:rsidRPr="001069B4">
        <w:rPr>
          <w:b/>
        </w:rPr>
        <w:t>Soru 13.</w:t>
      </w:r>
      <w:r w:rsidR="001069B4" w:rsidRPr="001069B4">
        <w:t xml:space="preserve"> “KBRN olaylarına etkili bir yanıt verebilmek için önceden planlar yapmak ve bu planları uygulamak bağlı olduğum kurumun sorumluluğundadır.” sorusuna 7 kişi (%5,0) kesinlikle katılmıyorum, 4 kişi (%2,9) katılmıyorum, 26 kişi (%18,6) fikrim yok, 57 kişi (%40,7) katılıyorum, 46 kişi (%32,9) kesinlikle katılıyorum şeklinde yanıt vermiştir</w:t>
      </w:r>
      <w:r w:rsidR="00F6587A">
        <w:t>.</w:t>
      </w:r>
      <w:r w:rsidR="00BD598A">
        <w:t xml:space="preserve"> </w:t>
      </w:r>
      <w:r w:rsidR="00BD598A" w:rsidRPr="00BD598A">
        <w:t>(Tablo 2.3</w:t>
      </w:r>
      <w:r w:rsidR="00F876F7">
        <w:t>4</w:t>
      </w:r>
      <w:r w:rsidR="00F6587A">
        <w:t>)</w:t>
      </w:r>
    </w:p>
    <w:p w14:paraId="675353C7" w14:textId="3C70F8E2" w:rsidR="00D75941" w:rsidRPr="00D75941" w:rsidRDefault="00D75941" w:rsidP="00D75941">
      <w:pPr>
        <w:pStyle w:val="ResimYazs"/>
        <w:keepNext/>
        <w:jc w:val="center"/>
        <w:rPr>
          <w:b/>
          <w:i w:val="0"/>
          <w:color w:val="auto"/>
          <w:sz w:val="24"/>
          <w:szCs w:val="24"/>
        </w:rPr>
      </w:pPr>
      <w:bookmarkStart w:id="338" w:name="_Toc8230847"/>
      <w:bookmarkStart w:id="339" w:name="_Toc8446541"/>
      <w:bookmarkStart w:id="340" w:name="_Toc9515744"/>
      <w:bookmarkStart w:id="341" w:name="_Toc11324388"/>
      <w:r w:rsidRPr="00D75941">
        <w:rPr>
          <w:b/>
          <w:i w:val="0"/>
          <w:color w:val="auto"/>
          <w:sz w:val="24"/>
          <w:szCs w:val="24"/>
        </w:rPr>
        <w:t xml:space="preserve">Tablo 2. </w:t>
      </w:r>
      <w:r w:rsidRPr="00D75941">
        <w:rPr>
          <w:b/>
          <w:i w:val="0"/>
          <w:color w:val="auto"/>
          <w:sz w:val="24"/>
          <w:szCs w:val="24"/>
        </w:rPr>
        <w:fldChar w:fldCharType="begin"/>
      </w:r>
      <w:r w:rsidRPr="00D75941">
        <w:rPr>
          <w:b/>
          <w:i w:val="0"/>
          <w:color w:val="auto"/>
          <w:sz w:val="24"/>
          <w:szCs w:val="24"/>
        </w:rPr>
        <w:instrText xml:space="preserve"> SEQ 2. \* ARABIC </w:instrText>
      </w:r>
      <w:r w:rsidRPr="00D75941">
        <w:rPr>
          <w:b/>
          <w:i w:val="0"/>
          <w:color w:val="auto"/>
          <w:sz w:val="24"/>
          <w:szCs w:val="24"/>
        </w:rPr>
        <w:fldChar w:fldCharType="separate"/>
      </w:r>
      <w:r w:rsidR="007E14F0">
        <w:rPr>
          <w:b/>
          <w:i w:val="0"/>
          <w:noProof/>
          <w:color w:val="auto"/>
          <w:sz w:val="24"/>
          <w:szCs w:val="24"/>
        </w:rPr>
        <w:t>34</w:t>
      </w:r>
      <w:r w:rsidRPr="00D75941">
        <w:rPr>
          <w:b/>
          <w:i w:val="0"/>
          <w:color w:val="auto"/>
          <w:sz w:val="24"/>
          <w:szCs w:val="24"/>
        </w:rPr>
        <w:fldChar w:fldCharType="end"/>
      </w:r>
      <w:r w:rsidRPr="00D75941">
        <w:rPr>
          <w:b/>
          <w:i w:val="0"/>
          <w:color w:val="auto"/>
          <w:sz w:val="24"/>
          <w:szCs w:val="24"/>
        </w:rPr>
        <w:t>. Soru 13</w:t>
      </w:r>
      <w:bookmarkEnd w:id="338"/>
      <w:bookmarkEnd w:id="339"/>
      <w:bookmarkEnd w:id="340"/>
      <w:bookmarkEnd w:id="341"/>
    </w:p>
    <w:tbl>
      <w:tblPr>
        <w:tblStyle w:val="TabloKlavuzu38"/>
        <w:tblW w:w="0" w:type="auto"/>
        <w:jc w:val="center"/>
        <w:tblInd w:w="0"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47"/>
        <w:gridCol w:w="3021"/>
        <w:gridCol w:w="1178"/>
      </w:tblGrid>
      <w:tr w:rsidR="00EA6CAB" w:rsidRPr="00EA6CAB" w14:paraId="7B7191CA" w14:textId="77777777" w:rsidTr="00EA6CAB">
        <w:trPr>
          <w:jc w:val="center"/>
        </w:trPr>
        <w:tc>
          <w:tcPr>
            <w:tcW w:w="2747" w:type="dxa"/>
            <w:tcBorders>
              <w:top w:val="single" w:sz="4" w:space="0" w:color="auto"/>
              <w:left w:val="nil"/>
              <w:bottom w:val="single" w:sz="4" w:space="0" w:color="auto"/>
              <w:right w:val="nil"/>
            </w:tcBorders>
          </w:tcPr>
          <w:p w14:paraId="2E091D6B" w14:textId="77777777" w:rsidR="00EA6CAB" w:rsidRPr="00EA6CAB" w:rsidRDefault="00EA6CAB" w:rsidP="00EA6CAB"/>
        </w:tc>
        <w:tc>
          <w:tcPr>
            <w:tcW w:w="3021" w:type="dxa"/>
            <w:tcBorders>
              <w:top w:val="single" w:sz="4" w:space="0" w:color="auto"/>
              <w:left w:val="nil"/>
              <w:bottom w:val="single" w:sz="4" w:space="0" w:color="auto"/>
              <w:right w:val="nil"/>
            </w:tcBorders>
            <w:hideMark/>
          </w:tcPr>
          <w:p w14:paraId="2EBA5515" w14:textId="419180E2" w:rsidR="00EA6CAB" w:rsidRPr="00EA6CAB" w:rsidRDefault="00EA6CAB" w:rsidP="00EA6CAB">
            <w:pPr>
              <w:jc w:val="center"/>
              <w:rPr>
                <w:b/>
              </w:rPr>
            </w:pPr>
            <w:r w:rsidRPr="00EA6CAB">
              <w:rPr>
                <w:b/>
              </w:rPr>
              <w:t>Sayı</w:t>
            </w:r>
          </w:p>
        </w:tc>
        <w:tc>
          <w:tcPr>
            <w:tcW w:w="1178" w:type="dxa"/>
            <w:tcBorders>
              <w:top w:val="single" w:sz="4" w:space="0" w:color="auto"/>
              <w:left w:val="nil"/>
              <w:bottom w:val="single" w:sz="4" w:space="0" w:color="auto"/>
              <w:right w:val="nil"/>
            </w:tcBorders>
            <w:hideMark/>
          </w:tcPr>
          <w:p w14:paraId="3D5EDDD9" w14:textId="506A31B9" w:rsidR="00EA6CAB" w:rsidRPr="00EA6CAB" w:rsidRDefault="00EA6CAB" w:rsidP="00EA6CAB">
            <w:pPr>
              <w:jc w:val="center"/>
              <w:rPr>
                <w:b/>
              </w:rPr>
            </w:pPr>
            <w:r w:rsidRPr="00EA6CAB">
              <w:rPr>
                <w:b/>
              </w:rPr>
              <w:t>Yüzde</w:t>
            </w:r>
          </w:p>
        </w:tc>
      </w:tr>
      <w:tr w:rsidR="00EA6CAB" w:rsidRPr="00EA6CAB" w14:paraId="5B2B9227" w14:textId="77777777" w:rsidTr="00EA6CAB">
        <w:trPr>
          <w:jc w:val="center"/>
        </w:trPr>
        <w:tc>
          <w:tcPr>
            <w:tcW w:w="2747" w:type="dxa"/>
            <w:tcBorders>
              <w:top w:val="single" w:sz="4" w:space="0" w:color="auto"/>
              <w:left w:val="nil"/>
              <w:bottom w:val="nil"/>
              <w:right w:val="nil"/>
            </w:tcBorders>
            <w:hideMark/>
          </w:tcPr>
          <w:p w14:paraId="4EF2E8EB" w14:textId="31F469F8" w:rsidR="00EA6CAB" w:rsidRPr="00EA6CAB" w:rsidRDefault="00EA6CAB" w:rsidP="00EA6CAB">
            <w:pPr>
              <w:pStyle w:val="ekillerTablosu"/>
            </w:pPr>
            <w:r w:rsidRPr="00EA6CAB">
              <w:t xml:space="preserve">Kesinlikle </w:t>
            </w:r>
            <w:r w:rsidR="001E4BC9" w:rsidRPr="00EA6CAB">
              <w:t>Katılmıyorum</w:t>
            </w:r>
          </w:p>
        </w:tc>
        <w:tc>
          <w:tcPr>
            <w:tcW w:w="3021" w:type="dxa"/>
            <w:tcBorders>
              <w:top w:val="single" w:sz="4" w:space="0" w:color="auto"/>
              <w:left w:val="nil"/>
              <w:bottom w:val="nil"/>
              <w:right w:val="nil"/>
            </w:tcBorders>
            <w:hideMark/>
          </w:tcPr>
          <w:p w14:paraId="57DE66FF" w14:textId="77777777" w:rsidR="00EA6CAB" w:rsidRPr="00EA6CAB" w:rsidRDefault="00EA6CAB" w:rsidP="00EA6CAB">
            <w:pPr>
              <w:jc w:val="center"/>
            </w:pPr>
            <w:r w:rsidRPr="00EA6CAB">
              <w:t>7</w:t>
            </w:r>
          </w:p>
        </w:tc>
        <w:tc>
          <w:tcPr>
            <w:tcW w:w="1178" w:type="dxa"/>
            <w:tcBorders>
              <w:top w:val="single" w:sz="4" w:space="0" w:color="auto"/>
              <w:left w:val="nil"/>
              <w:bottom w:val="nil"/>
              <w:right w:val="nil"/>
            </w:tcBorders>
            <w:hideMark/>
          </w:tcPr>
          <w:p w14:paraId="0A22267F" w14:textId="77777777" w:rsidR="00EA6CAB" w:rsidRPr="00EA6CAB" w:rsidRDefault="00EA6CAB" w:rsidP="00EA6CAB">
            <w:pPr>
              <w:jc w:val="center"/>
            </w:pPr>
            <w:r w:rsidRPr="00EA6CAB">
              <w:t>5,0</w:t>
            </w:r>
          </w:p>
        </w:tc>
      </w:tr>
      <w:tr w:rsidR="00EA6CAB" w:rsidRPr="00EA6CAB" w14:paraId="40FDBAF0" w14:textId="77777777" w:rsidTr="00EA6CAB">
        <w:trPr>
          <w:jc w:val="center"/>
        </w:trPr>
        <w:tc>
          <w:tcPr>
            <w:tcW w:w="2747" w:type="dxa"/>
            <w:tcBorders>
              <w:top w:val="nil"/>
              <w:left w:val="nil"/>
              <w:bottom w:val="nil"/>
              <w:right w:val="nil"/>
            </w:tcBorders>
            <w:hideMark/>
          </w:tcPr>
          <w:p w14:paraId="3192CEF7" w14:textId="77777777" w:rsidR="00EA6CAB" w:rsidRPr="00EA6CAB" w:rsidRDefault="00EA6CAB" w:rsidP="00EA6CAB">
            <w:r w:rsidRPr="00EA6CAB">
              <w:t>Katılmıyorum</w:t>
            </w:r>
          </w:p>
        </w:tc>
        <w:tc>
          <w:tcPr>
            <w:tcW w:w="3021" w:type="dxa"/>
            <w:tcBorders>
              <w:top w:val="nil"/>
              <w:left w:val="nil"/>
              <w:bottom w:val="nil"/>
              <w:right w:val="nil"/>
            </w:tcBorders>
            <w:hideMark/>
          </w:tcPr>
          <w:p w14:paraId="681AA9AD" w14:textId="77777777" w:rsidR="00EA6CAB" w:rsidRPr="00EA6CAB" w:rsidRDefault="00EA6CAB" w:rsidP="00EA6CAB">
            <w:pPr>
              <w:jc w:val="center"/>
            </w:pPr>
            <w:r w:rsidRPr="00EA6CAB">
              <w:t>4</w:t>
            </w:r>
          </w:p>
        </w:tc>
        <w:tc>
          <w:tcPr>
            <w:tcW w:w="1178" w:type="dxa"/>
            <w:tcBorders>
              <w:top w:val="nil"/>
              <w:left w:val="nil"/>
              <w:bottom w:val="nil"/>
              <w:right w:val="nil"/>
            </w:tcBorders>
            <w:hideMark/>
          </w:tcPr>
          <w:p w14:paraId="61EC4AC8" w14:textId="77777777" w:rsidR="00EA6CAB" w:rsidRPr="00EA6CAB" w:rsidRDefault="00EA6CAB" w:rsidP="00EA6CAB">
            <w:pPr>
              <w:jc w:val="center"/>
            </w:pPr>
            <w:r w:rsidRPr="00EA6CAB">
              <w:t>2,9</w:t>
            </w:r>
          </w:p>
        </w:tc>
      </w:tr>
      <w:tr w:rsidR="00EA6CAB" w:rsidRPr="00EA6CAB" w14:paraId="347C1D1E" w14:textId="77777777" w:rsidTr="00EA6CAB">
        <w:trPr>
          <w:jc w:val="center"/>
        </w:trPr>
        <w:tc>
          <w:tcPr>
            <w:tcW w:w="2747" w:type="dxa"/>
            <w:tcBorders>
              <w:top w:val="nil"/>
              <w:left w:val="nil"/>
              <w:bottom w:val="nil"/>
              <w:right w:val="nil"/>
            </w:tcBorders>
            <w:hideMark/>
          </w:tcPr>
          <w:p w14:paraId="60F972AF" w14:textId="65EDABF6" w:rsidR="00EA6CAB" w:rsidRPr="00EA6CAB" w:rsidRDefault="001E4BC9" w:rsidP="00EA6CAB">
            <w:r w:rsidRPr="00EA6CAB">
              <w:t>Fikrim Yok</w:t>
            </w:r>
          </w:p>
        </w:tc>
        <w:tc>
          <w:tcPr>
            <w:tcW w:w="3021" w:type="dxa"/>
            <w:tcBorders>
              <w:top w:val="nil"/>
              <w:left w:val="nil"/>
              <w:bottom w:val="nil"/>
              <w:right w:val="nil"/>
            </w:tcBorders>
            <w:hideMark/>
          </w:tcPr>
          <w:p w14:paraId="5CB19A2F" w14:textId="77777777" w:rsidR="00EA6CAB" w:rsidRPr="00EA6CAB" w:rsidRDefault="00EA6CAB" w:rsidP="00EA6CAB">
            <w:pPr>
              <w:jc w:val="center"/>
            </w:pPr>
            <w:r w:rsidRPr="00EA6CAB">
              <w:t>26</w:t>
            </w:r>
          </w:p>
        </w:tc>
        <w:tc>
          <w:tcPr>
            <w:tcW w:w="1178" w:type="dxa"/>
            <w:tcBorders>
              <w:top w:val="nil"/>
              <w:left w:val="nil"/>
              <w:bottom w:val="nil"/>
              <w:right w:val="nil"/>
            </w:tcBorders>
            <w:hideMark/>
          </w:tcPr>
          <w:p w14:paraId="2474EB85" w14:textId="77777777" w:rsidR="00EA6CAB" w:rsidRPr="00EA6CAB" w:rsidRDefault="00EA6CAB" w:rsidP="00EA6CAB">
            <w:pPr>
              <w:jc w:val="center"/>
            </w:pPr>
            <w:r w:rsidRPr="00EA6CAB">
              <w:t>18,6</w:t>
            </w:r>
          </w:p>
        </w:tc>
      </w:tr>
      <w:tr w:rsidR="00EA6CAB" w:rsidRPr="00EA6CAB" w14:paraId="2E40A30F" w14:textId="77777777" w:rsidTr="00EA6CAB">
        <w:trPr>
          <w:jc w:val="center"/>
        </w:trPr>
        <w:tc>
          <w:tcPr>
            <w:tcW w:w="2747" w:type="dxa"/>
            <w:tcBorders>
              <w:top w:val="nil"/>
              <w:left w:val="nil"/>
              <w:bottom w:val="nil"/>
              <w:right w:val="nil"/>
            </w:tcBorders>
            <w:hideMark/>
          </w:tcPr>
          <w:p w14:paraId="1875CC89" w14:textId="77777777" w:rsidR="00EA6CAB" w:rsidRPr="00EA6CAB" w:rsidRDefault="00EA6CAB" w:rsidP="00EA6CAB">
            <w:r w:rsidRPr="00EA6CAB">
              <w:t>Katılıyorum</w:t>
            </w:r>
          </w:p>
        </w:tc>
        <w:tc>
          <w:tcPr>
            <w:tcW w:w="3021" w:type="dxa"/>
            <w:tcBorders>
              <w:top w:val="nil"/>
              <w:left w:val="nil"/>
              <w:bottom w:val="nil"/>
              <w:right w:val="nil"/>
            </w:tcBorders>
            <w:hideMark/>
          </w:tcPr>
          <w:p w14:paraId="7A3465EE" w14:textId="77777777" w:rsidR="00EA6CAB" w:rsidRPr="00EA6CAB" w:rsidRDefault="00EA6CAB" w:rsidP="00EA6CAB">
            <w:pPr>
              <w:jc w:val="center"/>
            </w:pPr>
            <w:r w:rsidRPr="00EA6CAB">
              <w:t>57</w:t>
            </w:r>
          </w:p>
        </w:tc>
        <w:tc>
          <w:tcPr>
            <w:tcW w:w="1178" w:type="dxa"/>
            <w:tcBorders>
              <w:top w:val="nil"/>
              <w:left w:val="nil"/>
              <w:bottom w:val="nil"/>
              <w:right w:val="nil"/>
            </w:tcBorders>
            <w:hideMark/>
          </w:tcPr>
          <w:p w14:paraId="47374436" w14:textId="77777777" w:rsidR="00EA6CAB" w:rsidRPr="00EA6CAB" w:rsidRDefault="00EA6CAB" w:rsidP="00EA6CAB">
            <w:pPr>
              <w:jc w:val="center"/>
            </w:pPr>
            <w:r w:rsidRPr="00EA6CAB">
              <w:t>40,7</w:t>
            </w:r>
          </w:p>
        </w:tc>
      </w:tr>
      <w:tr w:rsidR="00EA6CAB" w:rsidRPr="00EA6CAB" w14:paraId="72B295DF" w14:textId="77777777" w:rsidTr="00EA6CAB">
        <w:trPr>
          <w:jc w:val="center"/>
        </w:trPr>
        <w:tc>
          <w:tcPr>
            <w:tcW w:w="2747" w:type="dxa"/>
            <w:tcBorders>
              <w:top w:val="nil"/>
              <w:left w:val="nil"/>
              <w:bottom w:val="nil"/>
              <w:right w:val="nil"/>
            </w:tcBorders>
            <w:hideMark/>
          </w:tcPr>
          <w:p w14:paraId="00BC4F52" w14:textId="7479EABF" w:rsidR="00EA6CAB" w:rsidRPr="00EA6CAB" w:rsidRDefault="00EA6CAB" w:rsidP="00EA6CAB">
            <w:r w:rsidRPr="00EA6CAB">
              <w:t xml:space="preserve">Kesinlikle </w:t>
            </w:r>
            <w:r w:rsidR="001E4BC9" w:rsidRPr="00EA6CAB">
              <w:t>Katılıyorum</w:t>
            </w:r>
          </w:p>
        </w:tc>
        <w:tc>
          <w:tcPr>
            <w:tcW w:w="3021" w:type="dxa"/>
            <w:tcBorders>
              <w:top w:val="nil"/>
              <w:left w:val="nil"/>
              <w:bottom w:val="nil"/>
              <w:right w:val="nil"/>
            </w:tcBorders>
            <w:hideMark/>
          </w:tcPr>
          <w:p w14:paraId="533B9A3C" w14:textId="77777777" w:rsidR="00EA6CAB" w:rsidRPr="00EA6CAB" w:rsidRDefault="00EA6CAB" w:rsidP="00EA6CAB">
            <w:pPr>
              <w:jc w:val="center"/>
            </w:pPr>
            <w:r w:rsidRPr="00EA6CAB">
              <w:t>46</w:t>
            </w:r>
          </w:p>
        </w:tc>
        <w:tc>
          <w:tcPr>
            <w:tcW w:w="1178" w:type="dxa"/>
            <w:tcBorders>
              <w:top w:val="nil"/>
              <w:left w:val="nil"/>
              <w:bottom w:val="nil"/>
              <w:right w:val="nil"/>
            </w:tcBorders>
            <w:hideMark/>
          </w:tcPr>
          <w:p w14:paraId="3098D866" w14:textId="77777777" w:rsidR="00EA6CAB" w:rsidRPr="00EA6CAB" w:rsidRDefault="00EA6CAB" w:rsidP="00EA6CAB">
            <w:pPr>
              <w:jc w:val="center"/>
            </w:pPr>
            <w:r w:rsidRPr="00EA6CAB">
              <w:t>32,9</w:t>
            </w:r>
          </w:p>
        </w:tc>
      </w:tr>
      <w:tr w:rsidR="00EA6CAB" w:rsidRPr="00EA6CAB" w14:paraId="19C4F2FA" w14:textId="77777777" w:rsidTr="00EA6CAB">
        <w:trPr>
          <w:jc w:val="center"/>
        </w:trPr>
        <w:tc>
          <w:tcPr>
            <w:tcW w:w="2747" w:type="dxa"/>
            <w:tcBorders>
              <w:top w:val="nil"/>
              <w:left w:val="nil"/>
              <w:bottom w:val="single" w:sz="4" w:space="0" w:color="auto"/>
              <w:right w:val="nil"/>
            </w:tcBorders>
            <w:hideMark/>
          </w:tcPr>
          <w:p w14:paraId="482C7D87" w14:textId="6855F04F" w:rsidR="00EA6CAB" w:rsidRPr="00EA6CAB" w:rsidRDefault="00EA6CAB" w:rsidP="00EA6CAB">
            <w:pPr>
              <w:rPr>
                <w:b/>
              </w:rPr>
            </w:pPr>
            <w:r w:rsidRPr="00EA6CAB">
              <w:rPr>
                <w:b/>
              </w:rPr>
              <w:t>Toplam</w:t>
            </w:r>
          </w:p>
        </w:tc>
        <w:tc>
          <w:tcPr>
            <w:tcW w:w="3021" w:type="dxa"/>
            <w:tcBorders>
              <w:top w:val="nil"/>
              <w:left w:val="nil"/>
              <w:bottom w:val="single" w:sz="4" w:space="0" w:color="auto"/>
              <w:right w:val="nil"/>
            </w:tcBorders>
            <w:hideMark/>
          </w:tcPr>
          <w:p w14:paraId="6DD88513" w14:textId="77777777" w:rsidR="00EA6CAB" w:rsidRPr="00EA6CAB" w:rsidRDefault="00EA6CAB" w:rsidP="00EA6CAB">
            <w:pPr>
              <w:jc w:val="center"/>
            </w:pPr>
            <w:r w:rsidRPr="00EA6CAB">
              <w:t>140</w:t>
            </w:r>
          </w:p>
        </w:tc>
        <w:tc>
          <w:tcPr>
            <w:tcW w:w="1178" w:type="dxa"/>
            <w:tcBorders>
              <w:top w:val="nil"/>
              <w:left w:val="nil"/>
              <w:bottom w:val="single" w:sz="4" w:space="0" w:color="auto"/>
              <w:right w:val="nil"/>
            </w:tcBorders>
            <w:hideMark/>
          </w:tcPr>
          <w:p w14:paraId="26760C5C" w14:textId="77777777" w:rsidR="00EA6CAB" w:rsidRPr="00EA6CAB" w:rsidRDefault="00EA6CAB" w:rsidP="00EA6CAB">
            <w:pPr>
              <w:jc w:val="center"/>
            </w:pPr>
            <w:r w:rsidRPr="00EA6CAB">
              <w:t>100</w:t>
            </w:r>
          </w:p>
        </w:tc>
      </w:tr>
    </w:tbl>
    <w:p w14:paraId="6E386D33" w14:textId="20D41830" w:rsidR="001069B4" w:rsidRDefault="001069B4" w:rsidP="001069B4"/>
    <w:p w14:paraId="23B5C576" w14:textId="2533BCDB" w:rsidR="00077D50" w:rsidRPr="00077D50" w:rsidRDefault="001069B4" w:rsidP="009038DB">
      <w:r w:rsidRPr="001069B4">
        <w:rPr>
          <w:b/>
        </w:rPr>
        <w:tab/>
        <w:t>Soru 14.</w:t>
      </w:r>
      <w:r w:rsidRPr="001069B4">
        <w:t xml:space="preserve"> “Bilim ve teknolojinin KBRN ile ilgili yapmış olduğu araştırmalar, sunmuş olduğu bilgi ve envanterler olaylara hazırlıklı olmamız açısından önemli</w:t>
      </w:r>
      <w:r w:rsidR="00A13ED3">
        <w:t xml:space="preserve"> katkı sağlamaktadır.” sorusuna 5 </w:t>
      </w:r>
      <w:r w:rsidRPr="001069B4">
        <w:t xml:space="preserve">kişi (%3,6) </w:t>
      </w:r>
      <w:r w:rsidR="009038DB">
        <w:t xml:space="preserve">kesinlikle katılmıyorum, 2 kişi </w:t>
      </w:r>
      <w:r w:rsidRPr="001069B4">
        <w:t>(%1,4) katılmıyorum, 11 kişi (%7,9) fikrim yok, 57 kişi (%40,7) katılıyorum, 65 kişi (%46,4) kesinlikle katılıyorum şeklinde yanıt vermiştir</w:t>
      </w:r>
      <w:r w:rsidR="00F6587A">
        <w:t>.</w:t>
      </w:r>
      <w:r w:rsidR="00BD598A">
        <w:t xml:space="preserve"> </w:t>
      </w:r>
      <w:r w:rsidR="00BD598A" w:rsidRPr="00BD598A">
        <w:t>(Tablo 2.3</w:t>
      </w:r>
      <w:r w:rsidR="00BD598A">
        <w:t>1</w:t>
      </w:r>
      <w:r w:rsidR="00F6587A">
        <w:t>)</w:t>
      </w:r>
    </w:p>
    <w:p w14:paraId="05FC9013" w14:textId="2DE40C13" w:rsidR="00D75941" w:rsidRPr="00D75941" w:rsidRDefault="00D75941" w:rsidP="00D75941">
      <w:pPr>
        <w:pStyle w:val="ResimYazs"/>
        <w:keepNext/>
        <w:jc w:val="center"/>
        <w:rPr>
          <w:b/>
          <w:i w:val="0"/>
          <w:color w:val="auto"/>
          <w:sz w:val="24"/>
        </w:rPr>
      </w:pPr>
      <w:bookmarkStart w:id="342" w:name="_Toc8230848"/>
      <w:bookmarkStart w:id="343" w:name="_Toc8446542"/>
      <w:bookmarkStart w:id="344" w:name="_Toc9515745"/>
      <w:bookmarkStart w:id="345" w:name="_Toc11324389"/>
      <w:r w:rsidRPr="00D75941">
        <w:rPr>
          <w:b/>
          <w:i w:val="0"/>
          <w:color w:val="auto"/>
          <w:sz w:val="24"/>
        </w:rPr>
        <w:t xml:space="preserve">Tablo 2. </w:t>
      </w:r>
      <w:r w:rsidRPr="00D75941">
        <w:rPr>
          <w:b/>
          <w:i w:val="0"/>
          <w:color w:val="auto"/>
          <w:sz w:val="24"/>
        </w:rPr>
        <w:fldChar w:fldCharType="begin"/>
      </w:r>
      <w:r w:rsidRPr="00D75941">
        <w:rPr>
          <w:b/>
          <w:i w:val="0"/>
          <w:color w:val="auto"/>
          <w:sz w:val="24"/>
        </w:rPr>
        <w:instrText xml:space="preserve"> SEQ 2. \* ARABIC </w:instrText>
      </w:r>
      <w:r w:rsidRPr="00D75941">
        <w:rPr>
          <w:b/>
          <w:i w:val="0"/>
          <w:color w:val="auto"/>
          <w:sz w:val="24"/>
        </w:rPr>
        <w:fldChar w:fldCharType="separate"/>
      </w:r>
      <w:r w:rsidR="007E14F0">
        <w:rPr>
          <w:b/>
          <w:i w:val="0"/>
          <w:noProof/>
          <w:color w:val="auto"/>
          <w:sz w:val="24"/>
        </w:rPr>
        <w:t>35</w:t>
      </w:r>
      <w:r w:rsidRPr="00D75941">
        <w:rPr>
          <w:b/>
          <w:i w:val="0"/>
          <w:color w:val="auto"/>
          <w:sz w:val="24"/>
        </w:rPr>
        <w:fldChar w:fldCharType="end"/>
      </w:r>
      <w:r w:rsidRPr="00D75941">
        <w:rPr>
          <w:b/>
          <w:i w:val="0"/>
          <w:color w:val="auto"/>
          <w:sz w:val="24"/>
        </w:rPr>
        <w:t>. Soru 14</w:t>
      </w:r>
      <w:bookmarkEnd w:id="342"/>
      <w:bookmarkEnd w:id="343"/>
      <w:bookmarkEnd w:id="344"/>
      <w:bookmarkEnd w:id="345"/>
    </w:p>
    <w:tbl>
      <w:tblPr>
        <w:tblStyle w:val="TabloKlavuzu39"/>
        <w:tblW w:w="0" w:type="auto"/>
        <w:jc w:val="center"/>
        <w:tblInd w:w="0"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47"/>
        <w:gridCol w:w="3021"/>
        <w:gridCol w:w="1057"/>
      </w:tblGrid>
      <w:tr w:rsidR="00EA6CAB" w:rsidRPr="00EA6CAB" w14:paraId="22B60B34" w14:textId="77777777" w:rsidTr="00DE5F38">
        <w:trPr>
          <w:jc w:val="center"/>
        </w:trPr>
        <w:tc>
          <w:tcPr>
            <w:tcW w:w="2747" w:type="dxa"/>
            <w:tcBorders>
              <w:top w:val="single" w:sz="4" w:space="0" w:color="auto"/>
              <w:left w:val="nil"/>
              <w:bottom w:val="single" w:sz="4" w:space="0" w:color="auto"/>
              <w:right w:val="nil"/>
            </w:tcBorders>
          </w:tcPr>
          <w:p w14:paraId="7B4FE09B" w14:textId="77777777" w:rsidR="00EA6CAB" w:rsidRPr="00EA6CAB" w:rsidRDefault="00EA6CAB" w:rsidP="00EA6CAB"/>
        </w:tc>
        <w:tc>
          <w:tcPr>
            <w:tcW w:w="3021" w:type="dxa"/>
            <w:tcBorders>
              <w:top w:val="single" w:sz="4" w:space="0" w:color="auto"/>
              <w:left w:val="nil"/>
              <w:bottom w:val="single" w:sz="4" w:space="0" w:color="auto"/>
              <w:right w:val="nil"/>
            </w:tcBorders>
            <w:hideMark/>
          </w:tcPr>
          <w:p w14:paraId="42688F0C" w14:textId="34C1CC94" w:rsidR="00EA6CAB" w:rsidRPr="00EA6CAB" w:rsidRDefault="00EA6CAB" w:rsidP="00EA6CAB">
            <w:pPr>
              <w:jc w:val="center"/>
              <w:rPr>
                <w:b/>
              </w:rPr>
            </w:pPr>
            <w:r w:rsidRPr="00EA6CAB">
              <w:rPr>
                <w:b/>
              </w:rPr>
              <w:t>Sayı</w:t>
            </w:r>
          </w:p>
        </w:tc>
        <w:tc>
          <w:tcPr>
            <w:tcW w:w="1057" w:type="dxa"/>
            <w:tcBorders>
              <w:top w:val="single" w:sz="4" w:space="0" w:color="auto"/>
              <w:left w:val="nil"/>
              <w:bottom w:val="single" w:sz="4" w:space="0" w:color="auto"/>
              <w:right w:val="nil"/>
            </w:tcBorders>
            <w:hideMark/>
          </w:tcPr>
          <w:p w14:paraId="40449933" w14:textId="5EEBD4A0" w:rsidR="00EA6CAB" w:rsidRPr="00EA6CAB" w:rsidRDefault="00EA6CAB" w:rsidP="00EA6CAB">
            <w:pPr>
              <w:jc w:val="center"/>
              <w:rPr>
                <w:b/>
              </w:rPr>
            </w:pPr>
            <w:r w:rsidRPr="00EA6CAB">
              <w:rPr>
                <w:b/>
              </w:rPr>
              <w:t>Yüzde</w:t>
            </w:r>
          </w:p>
        </w:tc>
      </w:tr>
      <w:tr w:rsidR="00EA6CAB" w:rsidRPr="00EA6CAB" w14:paraId="51093D38" w14:textId="77777777" w:rsidTr="00DE5F38">
        <w:trPr>
          <w:jc w:val="center"/>
        </w:trPr>
        <w:tc>
          <w:tcPr>
            <w:tcW w:w="2747" w:type="dxa"/>
            <w:tcBorders>
              <w:top w:val="single" w:sz="4" w:space="0" w:color="auto"/>
              <w:left w:val="nil"/>
              <w:bottom w:val="nil"/>
              <w:right w:val="nil"/>
            </w:tcBorders>
            <w:hideMark/>
          </w:tcPr>
          <w:p w14:paraId="3CD87CEB" w14:textId="2C23A330" w:rsidR="00EA6CAB" w:rsidRPr="00EA6CAB" w:rsidRDefault="00EA6CAB" w:rsidP="00EA6CAB">
            <w:pPr>
              <w:pStyle w:val="ekillerTablosu"/>
            </w:pPr>
            <w:r w:rsidRPr="00EA6CAB">
              <w:t xml:space="preserve">Kesinlikle </w:t>
            </w:r>
            <w:r w:rsidR="001E4BC9" w:rsidRPr="00EA6CAB">
              <w:t>Katılmıyorum</w:t>
            </w:r>
          </w:p>
        </w:tc>
        <w:tc>
          <w:tcPr>
            <w:tcW w:w="3021" w:type="dxa"/>
            <w:tcBorders>
              <w:top w:val="single" w:sz="4" w:space="0" w:color="auto"/>
              <w:left w:val="nil"/>
              <w:bottom w:val="nil"/>
              <w:right w:val="nil"/>
            </w:tcBorders>
            <w:hideMark/>
          </w:tcPr>
          <w:p w14:paraId="583D1198" w14:textId="77777777" w:rsidR="00EA6CAB" w:rsidRPr="00EA6CAB" w:rsidRDefault="00EA6CAB" w:rsidP="00EA6CAB">
            <w:pPr>
              <w:jc w:val="center"/>
            </w:pPr>
            <w:r w:rsidRPr="00EA6CAB">
              <w:t>5</w:t>
            </w:r>
          </w:p>
        </w:tc>
        <w:tc>
          <w:tcPr>
            <w:tcW w:w="1057" w:type="dxa"/>
            <w:tcBorders>
              <w:top w:val="single" w:sz="4" w:space="0" w:color="auto"/>
              <w:left w:val="nil"/>
              <w:bottom w:val="nil"/>
              <w:right w:val="nil"/>
            </w:tcBorders>
            <w:hideMark/>
          </w:tcPr>
          <w:p w14:paraId="39D8E656" w14:textId="77777777" w:rsidR="00EA6CAB" w:rsidRPr="00EA6CAB" w:rsidRDefault="00EA6CAB" w:rsidP="00EA6CAB">
            <w:pPr>
              <w:jc w:val="center"/>
            </w:pPr>
            <w:r w:rsidRPr="00EA6CAB">
              <w:t>3,6</w:t>
            </w:r>
          </w:p>
        </w:tc>
      </w:tr>
      <w:tr w:rsidR="00EA6CAB" w:rsidRPr="00EA6CAB" w14:paraId="21046A95" w14:textId="77777777" w:rsidTr="00DE5F38">
        <w:trPr>
          <w:jc w:val="center"/>
        </w:trPr>
        <w:tc>
          <w:tcPr>
            <w:tcW w:w="2747" w:type="dxa"/>
            <w:tcBorders>
              <w:top w:val="nil"/>
              <w:left w:val="nil"/>
              <w:bottom w:val="nil"/>
              <w:right w:val="nil"/>
            </w:tcBorders>
            <w:hideMark/>
          </w:tcPr>
          <w:p w14:paraId="6A7E6E39" w14:textId="77777777" w:rsidR="00EA6CAB" w:rsidRPr="00EA6CAB" w:rsidRDefault="00EA6CAB" w:rsidP="00EA6CAB">
            <w:r w:rsidRPr="00EA6CAB">
              <w:t>Katılmıyorum</w:t>
            </w:r>
          </w:p>
        </w:tc>
        <w:tc>
          <w:tcPr>
            <w:tcW w:w="3021" w:type="dxa"/>
            <w:tcBorders>
              <w:top w:val="nil"/>
              <w:left w:val="nil"/>
              <w:bottom w:val="nil"/>
              <w:right w:val="nil"/>
            </w:tcBorders>
            <w:hideMark/>
          </w:tcPr>
          <w:p w14:paraId="0F577B98" w14:textId="77777777" w:rsidR="00EA6CAB" w:rsidRPr="00EA6CAB" w:rsidRDefault="00EA6CAB" w:rsidP="00EA6CAB">
            <w:pPr>
              <w:jc w:val="center"/>
            </w:pPr>
            <w:r w:rsidRPr="00EA6CAB">
              <w:t>2</w:t>
            </w:r>
          </w:p>
        </w:tc>
        <w:tc>
          <w:tcPr>
            <w:tcW w:w="1057" w:type="dxa"/>
            <w:tcBorders>
              <w:top w:val="nil"/>
              <w:left w:val="nil"/>
              <w:bottom w:val="nil"/>
              <w:right w:val="nil"/>
            </w:tcBorders>
            <w:hideMark/>
          </w:tcPr>
          <w:p w14:paraId="2A2D2580" w14:textId="77777777" w:rsidR="00EA6CAB" w:rsidRPr="00EA6CAB" w:rsidRDefault="00EA6CAB" w:rsidP="00EA6CAB">
            <w:pPr>
              <w:jc w:val="center"/>
            </w:pPr>
            <w:r w:rsidRPr="00EA6CAB">
              <w:t>1,4</w:t>
            </w:r>
          </w:p>
        </w:tc>
      </w:tr>
      <w:tr w:rsidR="00EA6CAB" w:rsidRPr="00EA6CAB" w14:paraId="4667A41C" w14:textId="77777777" w:rsidTr="00DE5F38">
        <w:trPr>
          <w:jc w:val="center"/>
        </w:trPr>
        <w:tc>
          <w:tcPr>
            <w:tcW w:w="2747" w:type="dxa"/>
            <w:tcBorders>
              <w:top w:val="nil"/>
              <w:left w:val="nil"/>
              <w:bottom w:val="nil"/>
              <w:right w:val="nil"/>
            </w:tcBorders>
            <w:hideMark/>
          </w:tcPr>
          <w:p w14:paraId="417989C1" w14:textId="7F02F315" w:rsidR="00EA6CAB" w:rsidRPr="00EA6CAB" w:rsidRDefault="001E4BC9" w:rsidP="00EA6CAB">
            <w:r w:rsidRPr="00EA6CAB">
              <w:t>Fikrim Yok</w:t>
            </w:r>
          </w:p>
        </w:tc>
        <w:tc>
          <w:tcPr>
            <w:tcW w:w="3021" w:type="dxa"/>
            <w:tcBorders>
              <w:top w:val="nil"/>
              <w:left w:val="nil"/>
              <w:bottom w:val="nil"/>
              <w:right w:val="nil"/>
            </w:tcBorders>
            <w:hideMark/>
          </w:tcPr>
          <w:p w14:paraId="6EA690B8" w14:textId="77777777" w:rsidR="00EA6CAB" w:rsidRPr="00EA6CAB" w:rsidRDefault="00EA6CAB" w:rsidP="00EA6CAB">
            <w:pPr>
              <w:jc w:val="center"/>
            </w:pPr>
            <w:r w:rsidRPr="00EA6CAB">
              <w:t>11</w:t>
            </w:r>
          </w:p>
        </w:tc>
        <w:tc>
          <w:tcPr>
            <w:tcW w:w="1057" w:type="dxa"/>
            <w:tcBorders>
              <w:top w:val="nil"/>
              <w:left w:val="nil"/>
              <w:bottom w:val="nil"/>
              <w:right w:val="nil"/>
            </w:tcBorders>
            <w:hideMark/>
          </w:tcPr>
          <w:p w14:paraId="070ADA5C" w14:textId="77777777" w:rsidR="00EA6CAB" w:rsidRPr="00EA6CAB" w:rsidRDefault="00EA6CAB" w:rsidP="00EA6CAB">
            <w:pPr>
              <w:jc w:val="center"/>
            </w:pPr>
            <w:r w:rsidRPr="00EA6CAB">
              <w:t>7,9</w:t>
            </w:r>
          </w:p>
        </w:tc>
      </w:tr>
      <w:tr w:rsidR="00EA6CAB" w:rsidRPr="00EA6CAB" w14:paraId="779F7D55" w14:textId="77777777" w:rsidTr="00DE5F38">
        <w:trPr>
          <w:jc w:val="center"/>
        </w:trPr>
        <w:tc>
          <w:tcPr>
            <w:tcW w:w="2747" w:type="dxa"/>
            <w:tcBorders>
              <w:top w:val="nil"/>
              <w:left w:val="nil"/>
              <w:bottom w:val="nil"/>
              <w:right w:val="nil"/>
            </w:tcBorders>
            <w:hideMark/>
          </w:tcPr>
          <w:p w14:paraId="110F91DA" w14:textId="77777777" w:rsidR="00EA6CAB" w:rsidRPr="00EA6CAB" w:rsidRDefault="00EA6CAB" w:rsidP="00EA6CAB">
            <w:r w:rsidRPr="00EA6CAB">
              <w:t>Katılıyorum</w:t>
            </w:r>
          </w:p>
        </w:tc>
        <w:tc>
          <w:tcPr>
            <w:tcW w:w="3021" w:type="dxa"/>
            <w:tcBorders>
              <w:top w:val="nil"/>
              <w:left w:val="nil"/>
              <w:bottom w:val="nil"/>
              <w:right w:val="nil"/>
            </w:tcBorders>
            <w:hideMark/>
          </w:tcPr>
          <w:p w14:paraId="1D5B1D35" w14:textId="77777777" w:rsidR="00EA6CAB" w:rsidRPr="00EA6CAB" w:rsidRDefault="00EA6CAB" w:rsidP="00EA6CAB">
            <w:pPr>
              <w:jc w:val="center"/>
            </w:pPr>
            <w:r w:rsidRPr="00EA6CAB">
              <w:t>57</w:t>
            </w:r>
          </w:p>
        </w:tc>
        <w:tc>
          <w:tcPr>
            <w:tcW w:w="1057" w:type="dxa"/>
            <w:tcBorders>
              <w:top w:val="nil"/>
              <w:left w:val="nil"/>
              <w:bottom w:val="nil"/>
              <w:right w:val="nil"/>
            </w:tcBorders>
            <w:hideMark/>
          </w:tcPr>
          <w:p w14:paraId="4B7C38E5" w14:textId="77777777" w:rsidR="00EA6CAB" w:rsidRPr="00EA6CAB" w:rsidRDefault="00EA6CAB" w:rsidP="00EA6CAB">
            <w:pPr>
              <w:jc w:val="center"/>
            </w:pPr>
            <w:r w:rsidRPr="00EA6CAB">
              <w:t>40,7</w:t>
            </w:r>
          </w:p>
        </w:tc>
      </w:tr>
      <w:tr w:rsidR="00EA6CAB" w:rsidRPr="00EA6CAB" w14:paraId="011363F9" w14:textId="77777777" w:rsidTr="00DE5F38">
        <w:trPr>
          <w:jc w:val="center"/>
        </w:trPr>
        <w:tc>
          <w:tcPr>
            <w:tcW w:w="2747" w:type="dxa"/>
            <w:tcBorders>
              <w:top w:val="nil"/>
              <w:left w:val="nil"/>
              <w:bottom w:val="nil"/>
              <w:right w:val="nil"/>
            </w:tcBorders>
            <w:hideMark/>
          </w:tcPr>
          <w:p w14:paraId="3C982568" w14:textId="093FF921" w:rsidR="00EA6CAB" w:rsidRPr="00EA6CAB" w:rsidRDefault="00EA6CAB" w:rsidP="00EA6CAB">
            <w:r w:rsidRPr="00EA6CAB">
              <w:t xml:space="preserve">Kesinlikle </w:t>
            </w:r>
            <w:r w:rsidR="001E4BC9" w:rsidRPr="00EA6CAB">
              <w:t>Katılıyorum</w:t>
            </w:r>
          </w:p>
        </w:tc>
        <w:tc>
          <w:tcPr>
            <w:tcW w:w="3021" w:type="dxa"/>
            <w:tcBorders>
              <w:top w:val="nil"/>
              <w:left w:val="nil"/>
              <w:bottom w:val="nil"/>
              <w:right w:val="nil"/>
            </w:tcBorders>
            <w:hideMark/>
          </w:tcPr>
          <w:p w14:paraId="33DFE69E" w14:textId="77777777" w:rsidR="00EA6CAB" w:rsidRPr="00EA6CAB" w:rsidRDefault="00EA6CAB" w:rsidP="00EA6CAB">
            <w:pPr>
              <w:jc w:val="center"/>
            </w:pPr>
            <w:r w:rsidRPr="00EA6CAB">
              <w:t>65</w:t>
            </w:r>
          </w:p>
        </w:tc>
        <w:tc>
          <w:tcPr>
            <w:tcW w:w="1057" w:type="dxa"/>
            <w:tcBorders>
              <w:top w:val="nil"/>
              <w:left w:val="nil"/>
              <w:bottom w:val="nil"/>
              <w:right w:val="nil"/>
            </w:tcBorders>
            <w:hideMark/>
          </w:tcPr>
          <w:p w14:paraId="2F9EFB17" w14:textId="77777777" w:rsidR="00EA6CAB" w:rsidRPr="00EA6CAB" w:rsidRDefault="00EA6CAB" w:rsidP="00EA6CAB">
            <w:pPr>
              <w:jc w:val="center"/>
            </w:pPr>
            <w:r w:rsidRPr="00EA6CAB">
              <w:t>46,4</w:t>
            </w:r>
          </w:p>
        </w:tc>
      </w:tr>
      <w:tr w:rsidR="00EA6CAB" w:rsidRPr="00EA6CAB" w14:paraId="0200006C" w14:textId="77777777" w:rsidTr="00DE5F38">
        <w:trPr>
          <w:jc w:val="center"/>
        </w:trPr>
        <w:tc>
          <w:tcPr>
            <w:tcW w:w="2747" w:type="dxa"/>
            <w:tcBorders>
              <w:top w:val="nil"/>
              <w:left w:val="nil"/>
              <w:bottom w:val="single" w:sz="4" w:space="0" w:color="auto"/>
              <w:right w:val="nil"/>
            </w:tcBorders>
            <w:hideMark/>
          </w:tcPr>
          <w:p w14:paraId="5FEEE6ED" w14:textId="23D014A1" w:rsidR="00EA6CAB" w:rsidRPr="00EA6CAB" w:rsidRDefault="00EA6CAB" w:rsidP="00EA6CAB">
            <w:pPr>
              <w:rPr>
                <w:b/>
              </w:rPr>
            </w:pPr>
            <w:r w:rsidRPr="00EA6CAB">
              <w:rPr>
                <w:b/>
              </w:rPr>
              <w:t>Toplam</w:t>
            </w:r>
          </w:p>
        </w:tc>
        <w:tc>
          <w:tcPr>
            <w:tcW w:w="3021" w:type="dxa"/>
            <w:tcBorders>
              <w:top w:val="nil"/>
              <w:left w:val="nil"/>
              <w:bottom w:val="single" w:sz="4" w:space="0" w:color="auto"/>
              <w:right w:val="nil"/>
            </w:tcBorders>
            <w:hideMark/>
          </w:tcPr>
          <w:p w14:paraId="6B1DF706" w14:textId="77777777" w:rsidR="00EA6CAB" w:rsidRPr="00EA6CAB" w:rsidRDefault="00EA6CAB" w:rsidP="00EA6CAB">
            <w:pPr>
              <w:jc w:val="center"/>
            </w:pPr>
            <w:r w:rsidRPr="00EA6CAB">
              <w:t>140</w:t>
            </w:r>
          </w:p>
        </w:tc>
        <w:tc>
          <w:tcPr>
            <w:tcW w:w="1057" w:type="dxa"/>
            <w:tcBorders>
              <w:top w:val="nil"/>
              <w:left w:val="nil"/>
              <w:bottom w:val="single" w:sz="4" w:space="0" w:color="auto"/>
              <w:right w:val="nil"/>
            </w:tcBorders>
            <w:hideMark/>
          </w:tcPr>
          <w:p w14:paraId="779AA02E" w14:textId="77777777" w:rsidR="00EA6CAB" w:rsidRPr="00EA6CAB" w:rsidRDefault="00EA6CAB" w:rsidP="00EA6CAB">
            <w:pPr>
              <w:jc w:val="center"/>
            </w:pPr>
            <w:r w:rsidRPr="00EA6CAB">
              <w:t>100</w:t>
            </w:r>
          </w:p>
        </w:tc>
      </w:tr>
    </w:tbl>
    <w:p w14:paraId="1F88761C" w14:textId="05BCFACB" w:rsidR="000E4C99" w:rsidRDefault="000E4C99" w:rsidP="001069B4"/>
    <w:p w14:paraId="296960A6" w14:textId="6B740462" w:rsidR="00912D4A" w:rsidRDefault="00C1066D" w:rsidP="00B54C09">
      <w:r>
        <w:tab/>
      </w:r>
      <w:r w:rsidR="00881416" w:rsidRPr="00DE0892">
        <w:rPr>
          <w:b/>
          <w:i/>
        </w:rPr>
        <w:t xml:space="preserve">KBRN </w:t>
      </w:r>
      <w:r w:rsidR="00DE0892" w:rsidRPr="00DE0892">
        <w:rPr>
          <w:b/>
          <w:i/>
        </w:rPr>
        <w:t>Olaylarına Hazırlılık</w:t>
      </w:r>
      <w:r w:rsidR="00DE0892" w:rsidRPr="00881416">
        <w:t xml:space="preserve"> </w:t>
      </w:r>
      <w:r w:rsidR="00881416" w:rsidRPr="00881416">
        <w:t>ile ilgili sorulara verilen cevapları değerlendirmek amacıyla katılımcılara sorulan 14 soruya ait tanı</w:t>
      </w:r>
      <w:r w:rsidR="00EE6C15">
        <w:t>mlayıcı istatistikler Tablo 2.36</w:t>
      </w:r>
      <w:r w:rsidR="002334D0">
        <w:t>.’de</w:t>
      </w:r>
      <w:r w:rsidR="00881416" w:rsidRPr="00881416">
        <w:t xml:space="preserve"> verilmiştir.</w:t>
      </w:r>
    </w:p>
    <w:p w14:paraId="401FF26B" w14:textId="28FECCC5" w:rsidR="00CA2C79" w:rsidRDefault="00CA2C79" w:rsidP="00077D50">
      <w:pPr>
        <w:spacing w:line="240" w:lineRule="auto"/>
      </w:pPr>
    </w:p>
    <w:p w14:paraId="52027AA8" w14:textId="137399C0" w:rsidR="00B54C09" w:rsidRDefault="00B54C09" w:rsidP="00077D50">
      <w:pPr>
        <w:spacing w:line="240" w:lineRule="auto"/>
      </w:pPr>
    </w:p>
    <w:p w14:paraId="54DE17BE" w14:textId="77777777" w:rsidR="00B54C09" w:rsidRPr="00D13ED1" w:rsidRDefault="00B54C09" w:rsidP="00077D50">
      <w:pPr>
        <w:spacing w:line="240" w:lineRule="auto"/>
      </w:pPr>
    </w:p>
    <w:p w14:paraId="43879EE3" w14:textId="74F491DF" w:rsidR="007C2F3C" w:rsidRPr="007C2F3C" w:rsidRDefault="007C2F3C" w:rsidP="00F961FB">
      <w:pPr>
        <w:pStyle w:val="ResimYazs"/>
        <w:keepNext/>
        <w:jc w:val="center"/>
        <w:rPr>
          <w:b/>
          <w:i w:val="0"/>
          <w:color w:val="auto"/>
          <w:sz w:val="24"/>
          <w:szCs w:val="24"/>
        </w:rPr>
      </w:pPr>
      <w:bookmarkStart w:id="346" w:name="_Toc8230850"/>
      <w:bookmarkStart w:id="347" w:name="_Toc8446543"/>
      <w:bookmarkStart w:id="348" w:name="_Toc9515746"/>
      <w:bookmarkStart w:id="349" w:name="_Toc11324390"/>
      <w:r>
        <w:rPr>
          <w:b/>
          <w:i w:val="0"/>
          <w:color w:val="auto"/>
          <w:sz w:val="24"/>
          <w:szCs w:val="24"/>
        </w:rPr>
        <w:lastRenderedPageBreak/>
        <w:t xml:space="preserve">Tablo </w:t>
      </w:r>
      <w:r w:rsidRPr="007C2F3C">
        <w:rPr>
          <w:b/>
          <w:i w:val="0"/>
          <w:color w:val="auto"/>
          <w:sz w:val="24"/>
          <w:szCs w:val="24"/>
        </w:rPr>
        <w:t xml:space="preserve">2. </w:t>
      </w:r>
      <w:r w:rsidRPr="007C2F3C">
        <w:rPr>
          <w:b/>
          <w:i w:val="0"/>
          <w:color w:val="auto"/>
          <w:sz w:val="24"/>
          <w:szCs w:val="24"/>
        </w:rPr>
        <w:fldChar w:fldCharType="begin"/>
      </w:r>
      <w:r w:rsidRPr="007C2F3C">
        <w:rPr>
          <w:b/>
          <w:i w:val="0"/>
          <w:color w:val="auto"/>
          <w:sz w:val="24"/>
          <w:szCs w:val="24"/>
        </w:rPr>
        <w:instrText xml:space="preserve"> SEQ 2. \* ARABIC </w:instrText>
      </w:r>
      <w:r w:rsidRPr="007C2F3C">
        <w:rPr>
          <w:b/>
          <w:i w:val="0"/>
          <w:color w:val="auto"/>
          <w:sz w:val="24"/>
          <w:szCs w:val="24"/>
        </w:rPr>
        <w:fldChar w:fldCharType="separate"/>
      </w:r>
      <w:r w:rsidR="007E14F0">
        <w:rPr>
          <w:b/>
          <w:i w:val="0"/>
          <w:noProof/>
          <w:color w:val="auto"/>
          <w:sz w:val="24"/>
          <w:szCs w:val="24"/>
        </w:rPr>
        <w:t>36</w:t>
      </w:r>
      <w:r w:rsidRPr="007C2F3C">
        <w:rPr>
          <w:b/>
          <w:i w:val="0"/>
          <w:color w:val="auto"/>
          <w:sz w:val="24"/>
          <w:szCs w:val="24"/>
        </w:rPr>
        <w:fldChar w:fldCharType="end"/>
      </w:r>
      <w:r>
        <w:rPr>
          <w:b/>
          <w:i w:val="0"/>
          <w:color w:val="auto"/>
          <w:sz w:val="24"/>
          <w:szCs w:val="24"/>
        </w:rPr>
        <w:t xml:space="preserve">. </w:t>
      </w:r>
      <w:r w:rsidRPr="007C2F3C">
        <w:rPr>
          <w:b/>
          <w:i w:val="0"/>
          <w:color w:val="auto"/>
          <w:sz w:val="24"/>
          <w:szCs w:val="24"/>
        </w:rPr>
        <w:t>KBRN Olaylarına Hazırlılık İle İlgili Tanımlayıcı İstatistikler</w:t>
      </w:r>
      <w:bookmarkEnd w:id="346"/>
      <w:bookmarkEnd w:id="347"/>
      <w:bookmarkEnd w:id="348"/>
      <w:bookmarkEnd w:id="349"/>
    </w:p>
    <w:tbl>
      <w:tblPr>
        <w:tblStyle w:val="TabloKlavuzu1"/>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59"/>
        <w:gridCol w:w="546"/>
        <w:gridCol w:w="614"/>
        <w:gridCol w:w="785"/>
      </w:tblGrid>
      <w:tr w:rsidR="007C2F3C" w:rsidRPr="007C2F3C" w14:paraId="2581304F" w14:textId="77777777" w:rsidTr="00EE6C15">
        <w:trPr>
          <w:trHeight w:val="361"/>
          <w:jc w:val="center"/>
        </w:trPr>
        <w:tc>
          <w:tcPr>
            <w:tcW w:w="0" w:type="auto"/>
            <w:tcBorders>
              <w:bottom w:val="single" w:sz="4" w:space="0" w:color="auto"/>
            </w:tcBorders>
            <w:shd w:val="clear" w:color="auto" w:fill="E7E6E6" w:themeFill="background2"/>
          </w:tcPr>
          <w:p w14:paraId="7B98756F" w14:textId="77777777" w:rsidR="007C2F3C" w:rsidRPr="007C2F3C" w:rsidRDefault="007C2F3C" w:rsidP="00F961FB">
            <w:pPr>
              <w:jc w:val="center"/>
              <w:rPr>
                <w:rFonts w:cs="Times New Roman"/>
                <w:b/>
                <w:sz w:val="22"/>
              </w:rPr>
            </w:pPr>
            <w:r w:rsidRPr="007C2F3C">
              <w:rPr>
                <w:rFonts w:cs="Times New Roman"/>
                <w:b/>
                <w:sz w:val="22"/>
              </w:rPr>
              <w:t xml:space="preserve">Sorular </w:t>
            </w:r>
          </w:p>
        </w:tc>
        <w:tc>
          <w:tcPr>
            <w:tcW w:w="0" w:type="auto"/>
            <w:tcBorders>
              <w:bottom w:val="single" w:sz="4" w:space="0" w:color="auto"/>
            </w:tcBorders>
            <w:shd w:val="clear" w:color="auto" w:fill="E7E6E6" w:themeFill="background2"/>
          </w:tcPr>
          <w:p w14:paraId="22DE1824" w14:textId="77777777" w:rsidR="007C2F3C" w:rsidRPr="007C2F3C" w:rsidRDefault="007C2F3C" w:rsidP="00F961FB">
            <w:pPr>
              <w:rPr>
                <w:rFonts w:cs="Times New Roman"/>
                <w:b/>
                <w:sz w:val="22"/>
              </w:rPr>
            </w:pPr>
            <w:r w:rsidRPr="007C2F3C">
              <w:rPr>
                <w:rFonts w:cs="Times New Roman"/>
                <w:b/>
                <w:sz w:val="22"/>
              </w:rPr>
              <w:t>N</w:t>
            </w:r>
          </w:p>
        </w:tc>
        <w:tc>
          <w:tcPr>
            <w:tcW w:w="0" w:type="auto"/>
            <w:tcBorders>
              <w:bottom w:val="single" w:sz="4" w:space="0" w:color="auto"/>
            </w:tcBorders>
            <w:shd w:val="clear" w:color="auto" w:fill="E7E6E6" w:themeFill="background2"/>
          </w:tcPr>
          <w:p w14:paraId="3D50D773" w14:textId="77777777" w:rsidR="007C2F3C" w:rsidRPr="007C2F3C" w:rsidRDefault="007C2F3C" w:rsidP="00F961FB">
            <w:pPr>
              <w:rPr>
                <w:rFonts w:cs="Times New Roman"/>
                <w:b/>
                <w:sz w:val="22"/>
              </w:rPr>
            </w:pPr>
            <w:r w:rsidRPr="007C2F3C">
              <w:rPr>
                <w:rFonts w:cs="Times New Roman"/>
                <w:b/>
                <w:sz w:val="22"/>
              </w:rPr>
              <w:t>Ort.</w:t>
            </w:r>
          </w:p>
        </w:tc>
        <w:tc>
          <w:tcPr>
            <w:tcW w:w="0" w:type="auto"/>
            <w:tcBorders>
              <w:bottom w:val="single" w:sz="4" w:space="0" w:color="auto"/>
            </w:tcBorders>
            <w:shd w:val="clear" w:color="auto" w:fill="E7E6E6" w:themeFill="background2"/>
          </w:tcPr>
          <w:p w14:paraId="61661D5C" w14:textId="77777777" w:rsidR="007C2F3C" w:rsidRPr="007C2F3C" w:rsidRDefault="007C2F3C" w:rsidP="00F961FB">
            <w:pPr>
              <w:rPr>
                <w:rFonts w:cs="Times New Roman"/>
                <w:b/>
                <w:sz w:val="22"/>
              </w:rPr>
            </w:pPr>
            <w:r w:rsidRPr="007C2F3C">
              <w:rPr>
                <w:rFonts w:cs="Times New Roman"/>
                <w:b/>
                <w:sz w:val="22"/>
              </w:rPr>
              <w:t>G.Ort</w:t>
            </w:r>
          </w:p>
        </w:tc>
      </w:tr>
      <w:tr w:rsidR="007C2F3C" w:rsidRPr="007C2F3C" w14:paraId="508F3FFB" w14:textId="77777777" w:rsidTr="00F961FB">
        <w:trPr>
          <w:trHeight w:val="674"/>
          <w:jc w:val="center"/>
        </w:trPr>
        <w:tc>
          <w:tcPr>
            <w:tcW w:w="0" w:type="auto"/>
            <w:tcBorders>
              <w:top w:val="single" w:sz="4" w:space="0" w:color="auto"/>
            </w:tcBorders>
            <w:vAlign w:val="bottom"/>
          </w:tcPr>
          <w:p w14:paraId="68271107" w14:textId="77777777" w:rsidR="007C2F3C" w:rsidRPr="007C2F3C" w:rsidRDefault="007C2F3C" w:rsidP="00F961FB">
            <w:pPr>
              <w:numPr>
                <w:ilvl w:val="0"/>
                <w:numId w:val="36"/>
              </w:numPr>
              <w:jc w:val="left"/>
              <w:rPr>
                <w:rFonts w:eastAsia="Times New Roman" w:cs="Times New Roman"/>
                <w:sz w:val="22"/>
                <w:lang w:eastAsia="tr-TR"/>
              </w:rPr>
            </w:pPr>
            <w:r w:rsidRPr="007C2F3C">
              <w:rPr>
                <w:rFonts w:eastAsia="Times New Roman" w:cs="Times New Roman"/>
                <w:sz w:val="22"/>
                <w:lang w:eastAsia="tr-TR"/>
              </w:rPr>
              <w:t>KBRN ile ilgili bir olaya müdahale için uygulanacak plan ve prosedürler hakkında bilgi sahibiyim</w:t>
            </w:r>
          </w:p>
        </w:tc>
        <w:tc>
          <w:tcPr>
            <w:tcW w:w="0" w:type="auto"/>
            <w:tcBorders>
              <w:top w:val="single" w:sz="4" w:space="0" w:color="auto"/>
            </w:tcBorders>
            <w:vAlign w:val="center"/>
          </w:tcPr>
          <w:p w14:paraId="3DC51A93" w14:textId="77777777" w:rsidR="007C2F3C" w:rsidRPr="007C2F3C" w:rsidRDefault="007C2F3C" w:rsidP="00F961FB">
            <w:pPr>
              <w:rPr>
                <w:rFonts w:cs="Times New Roman"/>
                <w:sz w:val="22"/>
              </w:rPr>
            </w:pPr>
            <w:r w:rsidRPr="007C2F3C">
              <w:rPr>
                <w:rFonts w:cs="Times New Roman"/>
                <w:sz w:val="22"/>
              </w:rPr>
              <w:t>140</w:t>
            </w:r>
          </w:p>
        </w:tc>
        <w:tc>
          <w:tcPr>
            <w:tcW w:w="0" w:type="auto"/>
            <w:tcBorders>
              <w:top w:val="single" w:sz="4" w:space="0" w:color="auto"/>
            </w:tcBorders>
            <w:vAlign w:val="center"/>
          </w:tcPr>
          <w:p w14:paraId="4D995BDC" w14:textId="496C1233" w:rsidR="007C2F3C" w:rsidRPr="007C2F3C" w:rsidRDefault="00CA2C79" w:rsidP="00F961FB">
            <w:pPr>
              <w:rPr>
                <w:rFonts w:cs="Times New Roman"/>
                <w:sz w:val="22"/>
              </w:rPr>
            </w:pPr>
            <w:r>
              <w:rPr>
                <w:rFonts w:cs="Times New Roman"/>
                <w:sz w:val="22"/>
              </w:rPr>
              <w:t>3.</w:t>
            </w:r>
            <w:r w:rsidR="00F876F7">
              <w:rPr>
                <w:rFonts w:cs="Times New Roman"/>
                <w:sz w:val="22"/>
              </w:rPr>
              <w:t>48</w:t>
            </w:r>
          </w:p>
        </w:tc>
        <w:tc>
          <w:tcPr>
            <w:tcW w:w="0" w:type="auto"/>
            <w:tcBorders>
              <w:top w:val="single" w:sz="4" w:space="0" w:color="auto"/>
            </w:tcBorders>
            <w:vAlign w:val="center"/>
          </w:tcPr>
          <w:p w14:paraId="0F65D453" w14:textId="77777777" w:rsidR="007C2F3C" w:rsidRPr="007C2F3C" w:rsidRDefault="007C2F3C" w:rsidP="00F961FB">
            <w:pPr>
              <w:rPr>
                <w:rFonts w:cs="Times New Roman"/>
                <w:b/>
                <w:sz w:val="22"/>
              </w:rPr>
            </w:pPr>
          </w:p>
        </w:tc>
      </w:tr>
      <w:tr w:rsidR="007C2F3C" w:rsidRPr="007C2F3C" w14:paraId="4D41B185" w14:textId="77777777" w:rsidTr="00F961FB">
        <w:trPr>
          <w:trHeight w:val="722"/>
          <w:jc w:val="center"/>
        </w:trPr>
        <w:tc>
          <w:tcPr>
            <w:tcW w:w="0" w:type="auto"/>
            <w:vAlign w:val="center"/>
          </w:tcPr>
          <w:p w14:paraId="22965322" w14:textId="77777777" w:rsidR="007C2F3C" w:rsidRPr="007C2F3C" w:rsidRDefault="007C2F3C" w:rsidP="00F961FB">
            <w:pPr>
              <w:numPr>
                <w:ilvl w:val="0"/>
                <w:numId w:val="36"/>
              </w:numPr>
              <w:contextualSpacing/>
              <w:jc w:val="left"/>
              <w:rPr>
                <w:rFonts w:eastAsia="Times New Roman" w:cs="Times New Roman"/>
                <w:sz w:val="22"/>
                <w:lang w:eastAsia="tr-TR"/>
              </w:rPr>
            </w:pPr>
            <w:r w:rsidRPr="007C2F3C">
              <w:rPr>
                <w:rFonts w:eastAsia="Times New Roman" w:cs="Times New Roman"/>
                <w:sz w:val="22"/>
                <w:lang w:eastAsia="tr-TR"/>
              </w:rPr>
              <w:t>Olay yerinde muhtemel kontamine (kirli) bölgeyi nasıl tespit edeceğim konusunda bilgi sahibiyim.</w:t>
            </w:r>
          </w:p>
        </w:tc>
        <w:tc>
          <w:tcPr>
            <w:tcW w:w="0" w:type="auto"/>
            <w:vAlign w:val="center"/>
          </w:tcPr>
          <w:p w14:paraId="7BFFF5BF" w14:textId="77777777" w:rsidR="007C2F3C" w:rsidRPr="007C2F3C" w:rsidRDefault="007C2F3C" w:rsidP="00F961FB">
            <w:pPr>
              <w:rPr>
                <w:rFonts w:cs="Times New Roman"/>
                <w:sz w:val="22"/>
              </w:rPr>
            </w:pPr>
            <w:r w:rsidRPr="007C2F3C">
              <w:rPr>
                <w:rFonts w:cs="Times New Roman"/>
                <w:sz w:val="22"/>
              </w:rPr>
              <w:t>140</w:t>
            </w:r>
          </w:p>
        </w:tc>
        <w:tc>
          <w:tcPr>
            <w:tcW w:w="0" w:type="auto"/>
            <w:vAlign w:val="center"/>
          </w:tcPr>
          <w:p w14:paraId="25839BA5" w14:textId="1A17F8E2" w:rsidR="007C2F3C" w:rsidRPr="007C2F3C" w:rsidRDefault="00CA2C79" w:rsidP="00F961FB">
            <w:pPr>
              <w:rPr>
                <w:rFonts w:cs="Times New Roman"/>
                <w:sz w:val="22"/>
              </w:rPr>
            </w:pPr>
            <w:r>
              <w:rPr>
                <w:rFonts w:cs="Times New Roman"/>
                <w:sz w:val="22"/>
              </w:rPr>
              <w:t>3.</w:t>
            </w:r>
            <w:r w:rsidR="00F876F7">
              <w:rPr>
                <w:rFonts w:cs="Times New Roman"/>
                <w:sz w:val="22"/>
              </w:rPr>
              <w:t>36</w:t>
            </w:r>
          </w:p>
        </w:tc>
        <w:tc>
          <w:tcPr>
            <w:tcW w:w="0" w:type="auto"/>
            <w:vAlign w:val="center"/>
          </w:tcPr>
          <w:p w14:paraId="44F6DB23" w14:textId="77777777" w:rsidR="007C2F3C" w:rsidRPr="007C2F3C" w:rsidRDefault="007C2F3C" w:rsidP="00F961FB">
            <w:pPr>
              <w:rPr>
                <w:rFonts w:cs="Times New Roman"/>
                <w:b/>
                <w:sz w:val="22"/>
              </w:rPr>
            </w:pPr>
          </w:p>
        </w:tc>
      </w:tr>
      <w:tr w:rsidR="007C2F3C" w:rsidRPr="007C2F3C" w14:paraId="0461F1CF" w14:textId="77777777" w:rsidTr="00F961FB">
        <w:trPr>
          <w:trHeight w:val="696"/>
          <w:jc w:val="center"/>
        </w:trPr>
        <w:tc>
          <w:tcPr>
            <w:tcW w:w="0" w:type="auto"/>
            <w:vAlign w:val="center"/>
          </w:tcPr>
          <w:p w14:paraId="6C44130E" w14:textId="77777777" w:rsidR="007C2F3C" w:rsidRPr="007C2F3C" w:rsidRDefault="007C2F3C" w:rsidP="00F961FB">
            <w:pPr>
              <w:pStyle w:val="ListeParagraf"/>
              <w:numPr>
                <w:ilvl w:val="0"/>
                <w:numId w:val="36"/>
              </w:numPr>
              <w:spacing w:line="259" w:lineRule="auto"/>
              <w:jc w:val="left"/>
              <w:rPr>
                <w:rFonts w:eastAsia="Times New Roman" w:cs="Times New Roman"/>
                <w:sz w:val="22"/>
                <w:lang w:eastAsia="tr-TR"/>
              </w:rPr>
            </w:pPr>
            <w:r w:rsidRPr="007C2F3C">
              <w:rPr>
                <w:rFonts w:eastAsia="Times New Roman" w:cs="Times New Roman"/>
                <w:sz w:val="22"/>
                <w:lang w:eastAsia="tr-TR"/>
              </w:rPr>
              <w:t>Olay yerinde sıcak ve soğuk bölge hakkında bilgi sahibiyim.</w:t>
            </w:r>
          </w:p>
        </w:tc>
        <w:tc>
          <w:tcPr>
            <w:tcW w:w="0" w:type="auto"/>
            <w:vAlign w:val="center"/>
          </w:tcPr>
          <w:p w14:paraId="0A9BF4D4" w14:textId="77777777" w:rsidR="007C2F3C" w:rsidRPr="007C2F3C" w:rsidRDefault="007C2F3C" w:rsidP="00F961FB">
            <w:pPr>
              <w:rPr>
                <w:rFonts w:cs="Times New Roman"/>
                <w:sz w:val="22"/>
              </w:rPr>
            </w:pPr>
            <w:r w:rsidRPr="007C2F3C">
              <w:rPr>
                <w:rFonts w:cs="Times New Roman"/>
                <w:sz w:val="22"/>
              </w:rPr>
              <w:t>140</w:t>
            </w:r>
          </w:p>
        </w:tc>
        <w:tc>
          <w:tcPr>
            <w:tcW w:w="0" w:type="auto"/>
            <w:vAlign w:val="center"/>
          </w:tcPr>
          <w:p w14:paraId="1C0C1C7E" w14:textId="6614537E" w:rsidR="007C2F3C" w:rsidRPr="007C2F3C" w:rsidRDefault="00CA2C79" w:rsidP="00F961FB">
            <w:pPr>
              <w:rPr>
                <w:rFonts w:cs="Times New Roman"/>
                <w:sz w:val="22"/>
              </w:rPr>
            </w:pPr>
            <w:r>
              <w:rPr>
                <w:rFonts w:cs="Times New Roman"/>
                <w:sz w:val="22"/>
              </w:rPr>
              <w:t>3.</w:t>
            </w:r>
            <w:r w:rsidR="00F876F7">
              <w:rPr>
                <w:rFonts w:cs="Times New Roman"/>
                <w:sz w:val="22"/>
              </w:rPr>
              <w:t>47</w:t>
            </w:r>
          </w:p>
        </w:tc>
        <w:tc>
          <w:tcPr>
            <w:tcW w:w="0" w:type="auto"/>
            <w:vAlign w:val="center"/>
          </w:tcPr>
          <w:p w14:paraId="17ADDF73" w14:textId="77777777" w:rsidR="007C2F3C" w:rsidRPr="007C2F3C" w:rsidRDefault="007C2F3C" w:rsidP="00F961FB">
            <w:pPr>
              <w:rPr>
                <w:rFonts w:cs="Times New Roman"/>
                <w:b/>
                <w:sz w:val="22"/>
              </w:rPr>
            </w:pPr>
          </w:p>
        </w:tc>
      </w:tr>
      <w:tr w:rsidR="007C2F3C" w:rsidRPr="007C2F3C" w14:paraId="50B965BE" w14:textId="77777777" w:rsidTr="00F961FB">
        <w:trPr>
          <w:trHeight w:val="712"/>
          <w:jc w:val="center"/>
        </w:trPr>
        <w:tc>
          <w:tcPr>
            <w:tcW w:w="0" w:type="auto"/>
            <w:vAlign w:val="center"/>
          </w:tcPr>
          <w:p w14:paraId="3C863A10" w14:textId="77777777" w:rsidR="007C2F3C" w:rsidRPr="007C2F3C" w:rsidRDefault="007C2F3C" w:rsidP="00F961FB">
            <w:pPr>
              <w:numPr>
                <w:ilvl w:val="0"/>
                <w:numId w:val="36"/>
              </w:numPr>
              <w:contextualSpacing/>
              <w:jc w:val="left"/>
              <w:rPr>
                <w:rFonts w:eastAsia="Times New Roman" w:cs="Times New Roman"/>
                <w:sz w:val="22"/>
                <w:lang w:eastAsia="tr-TR"/>
              </w:rPr>
            </w:pPr>
            <w:r w:rsidRPr="007C2F3C">
              <w:rPr>
                <w:rFonts w:eastAsia="Times New Roman" w:cs="Times New Roman"/>
                <w:sz w:val="22"/>
                <w:lang w:eastAsia="tr-TR"/>
              </w:rPr>
              <w:t>KBRN ajanlarına maruz kalma belirtilerini ve bu belirtileri nasıl tanımlayacağım hakkında bilgi sahibiyim.</w:t>
            </w:r>
          </w:p>
        </w:tc>
        <w:tc>
          <w:tcPr>
            <w:tcW w:w="0" w:type="auto"/>
            <w:vAlign w:val="center"/>
          </w:tcPr>
          <w:p w14:paraId="046E4392" w14:textId="77777777" w:rsidR="007C2F3C" w:rsidRPr="007C2F3C" w:rsidRDefault="007C2F3C" w:rsidP="00F961FB">
            <w:pPr>
              <w:rPr>
                <w:rFonts w:cs="Times New Roman"/>
                <w:sz w:val="22"/>
              </w:rPr>
            </w:pPr>
            <w:r w:rsidRPr="007C2F3C">
              <w:rPr>
                <w:rFonts w:cs="Times New Roman"/>
                <w:sz w:val="22"/>
              </w:rPr>
              <w:t>140</w:t>
            </w:r>
          </w:p>
        </w:tc>
        <w:tc>
          <w:tcPr>
            <w:tcW w:w="0" w:type="auto"/>
            <w:vAlign w:val="center"/>
          </w:tcPr>
          <w:p w14:paraId="1522DDA8" w14:textId="3084112C" w:rsidR="007C2F3C" w:rsidRPr="007C2F3C" w:rsidRDefault="00CA2C79" w:rsidP="00F961FB">
            <w:pPr>
              <w:rPr>
                <w:rFonts w:cs="Times New Roman"/>
                <w:sz w:val="22"/>
              </w:rPr>
            </w:pPr>
            <w:r>
              <w:rPr>
                <w:rFonts w:cs="Times New Roman"/>
                <w:sz w:val="22"/>
              </w:rPr>
              <w:t>3.</w:t>
            </w:r>
            <w:r w:rsidR="00F876F7">
              <w:rPr>
                <w:rFonts w:cs="Times New Roman"/>
                <w:sz w:val="22"/>
              </w:rPr>
              <w:t>34</w:t>
            </w:r>
          </w:p>
        </w:tc>
        <w:tc>
          <w:tcPr>
            <w:tcW w:w="0" w:type="auto"/>
            <w:vAlign w:val="center"/>
          </w:tcPr>
          <w:p w14:paraId="759E308C" w14:textId="77777777" w:rsidR="007C2F3C" w:rsidRPr="007C2F3C" w:rsidRDefault="007C2F3C" w:rsidP="00F961FB">
            <w:pPr>
              <w:rPr>
                <w:rFonts w:cs="Times New Roman"/>
                <w:b/>
                <w:sz w:val="22"/>
              </w:rPr>
            </w:pPr>
          </w:p>
        </w:tc>
      </w:tr>
      <w:tr w:rsidR="007C2F3C" w:rsidRPr="007C2F3C" w14:paraId="60B4183D" w14:textId="77777777" w:rsidTr="00F961FB">
        <w:trPr>
          <w:trHeight w:val="993"/>
          <w:jc w:val="center"/>
        </w:trPr>
        <w:tc>
          <w:tcPr>
            <w:tcW w:w="0" w:type="auto"/>
            <w:vAlign w:val="center"/>
          </w:tcPr>
          <w:p w14:paraId="7380FFAA" w14:textId="77777777" w:rsidR="007C2F3C" w:rsidRPr="007C2F3C" w:rsidRDefault="007C2F3C" w:rsidP="00F961FB">
            <w:pPr>
              <w:numPr>
                <w:ilvl w:val="0"/>
                <w:numId w:val="36"/>
              </w:numPr>
              <w:spacing w:line="259" w:lineRule="auto"/>
              <w:contextualSpacing/>
              <w:jc w:val="left"/>
              <w:rPr>
                <w:rFonts w:eastAsia="Times New Roman" w:cs="Times New Roman"/>
                <w:sz w:val="22"/>
                <w:lang w:eastAsia="tr-TR"/>
              </w:rPr>
            </w:pPr>
            <w:r w:rsidRPr="007C2F3C">
              <w:rPr>
                <w:rFonts w:eastAsia="Times New Roman" w:cs="Times New Roman"/>
                <w:sz w:val="22"/>
                <w:lang w:eastAsia="tr-TR"/>
              </w:rPr>
              <w:t>Bir KBRN olayına müdahalede bilgi ve beceriyi unutmamak için sık sık eğitim ve tatbikatlar yapılmalıdır.</w:t>
            </w:r>
          </w:p>
        </w:tc>
        <w:tc>
          <w:tcPr>
            <w:tcW w:w="0" w:type="auto"/>
            <w:vAlign w:val="center"/>
          </w:tcPr>
          <w:p w14:paraId="36DD0E33" w14:textId="77777777" w:rsidR="007C2F3C" w:rsidRPr="007C2F3C" w:rsidRDefault="007C2F3C" w:rsidP="00F961FB">
            <w:pPr>
              <w:rPr>
                <w:rFonts w:cs="Times New Roman"/>
                <w:sz w:val="22"/>
              </w:rPr>
            </w:pPr>
            <w:r w:rsidRPr="007C2F3C">
              <w:rPr>
                <w:rFonts w:cs="Times New Roman"/>
                <w:sz w:val="22"/>
              </w:rPr>
              <w:t>140</w:t>
            </w:r>
          </w:p>
        </w:tc>
        <w:tc>
          <w:tcPr>
            <w:tcW w:w="0" w:type="auto"/>
            <w:vAlign w:val="center"/>
          </w:tcPr>
          <w:p w14:paraId="597694AA" w14:textId="16CEA8CB" w:rsidR="007C2F3C" w:rsidRPr="007C2F3C" w:rsidRDefault="00CA2C79" w:rsidP="00F961FB">
            <w:pPr>
              <w:rPr>
                <w:rFonts w:cs="Times New Roman"/>
                <w:sz w:val="22"/>
              </w:rPr>
            </w:pPr>
            <w:r>
              <w:rPr>
                <w:rFonts w:cs="Times New Roman"/>
                <w:sz w:val="22"/>
              </w:rPr>
              <w:t>4.</w:t>
            </w:r>
            <w:r w:rsidR="00F876F7">
              <w:rPr>
                <w:rFonts w:cs="Times New Roman"/>
                <w:sz w:val="22"/>
              </w:rPr>
              <w:t>38</w:t>
            </w:r>
          </w:p>
        </w:tc>
        <w:tc>
          <w:tcPr>
            <w:tcW w:w="0" w:type="auto"/>
            <w:vAlign w:val="center"/>
          </w:tcPr>
          <w:p w14:paraId="35322B4E" w14:textId="77777777" w:rsidR="007C2F3C" w:rsidRPr="007C2F3C" w:rsidRDefault="007C2F3C" w:rsidP="00F961FB">
            <w:pPr>
              <w:rPr>
                <w:rFonts w:cs="Times New Roman"/>
                <w:b/>
                <w:sz w:val="22"/>
              </w:rPr>
            </w:pPr>
          </w:p>
        </w:tc>
      </w:tr>
      <w:tr w:rsidR="007C2F3C" w:rsidRPr="007C2F3C" w14:paraId="1A3B4AF0" w14:textId="77777777" w:rsidTr="00F961FB">
        <w:trPr>
          <w:trHeight w:val="582"/>
          <w:jc w:val="center"/>
        </w:trPr>
        <w:tc>
          <w:tcPr>
            <w:tcW w:w="0" w:type="auto"/>
            <w:vAlign w:val="center"/>
          </w:tcPr>
          <w:p w14:paraId="7812D23E" w14:textId="77777777" w:rsidR="007C2F3C" w:rsidRPr="007C2F3C" w:rsidRDefault="007C2F3C" w:rsidP="00F961FB">
            <w:pPr>
              <w:numPr>
                <w:ilvl w:val="0"/>
                <w:numId w:val="36"/>
              </w:numPr>
              <w:contextualSpacing/>
              <w:jc w:val="left"/>
              <w:rPr>
                <w:rFonts w:eastAsia="Times New Roman" w:cs="Times New Roman"/>
                <w:sz w:val="22"/>
                <w:lang w:eastAsia="tr-TR"/>
              </w:rPr>
            </w:pPr>
            <w:r w:rsidRPr="007C2F3C">
              <w:rPr>
                <w:rFonts w:eastAsia="Times New Roman" w:cs="Times New Roman"/>
                <w:sz w:val="22"/>
                <w:lang w:eastAsia="tr-TR"/>
              </w:rPr>
              <w:t>KBRN olaylarına yanıt vermek için kurumumuzun yeterli müdahale personeline sahip olduğunu düşünüyorum.</w:t>
            </w:r>
          </w:p>
        </w:tc>
        <w:tc>
          <w:tcPr>
            <w:tcW w:w="0" w:type="auto"/>
            <w:vAlign w:val="center"/>
          </w:tcPr>
          <w:p w14:paraId="05189EEB" w14:textId="77777777" w:rsidR="007C2F3C" w:rsidRPr="007C2F3C" w:rsidRDefault="007C2F3C" w:rsidP="00F961FB">
            <w:pPr>
              <w:rPr>
                <w:rFonts w:cs="Times New Roman"/>
                <w:sz w:val="22"/>
              </w:rPr>
            </w:pPr>
            <w:r w:rsidRPr="007C2F3C">
              <w:rPr>
                <w:rFonts w:cs="Times New Roman"/>
                <w:sz w:val="22"/>
              </w:rPr>
              <w:t>140</w:t>
            </w:r>
          </w:p>
        </w:tc>
        <w:tc>
          <w:tcPr>
            <w:tcW w:w="0" w:type="auto"/>
            <w:vAlign w:val="center"/>
          </w:tcPr>
          <w:p w14:paraId="1C9563BB" w14:textId="7C077721" w:rsidR="007C2F3C" w:rsidRPr="007C2F3C" w:rsidRDefault="00CA2C79" w:rsidP="00F961FB">
            <w:pPr>
              <w:rPr>
                <w:rFonts w:cs="Times New Roman"/>
                <w:sz w:val="22"/>
              </w:rPr>
            </w:pPr>
            <w:r>
              <w:rPr>
                <w:rFonts w:cs="Times New Roman"/>
                <w:sz w:val="22"/>
              </w:rPr>
              <w:t>3.</w:t>
            </w:r>
            <w:r w:rsidR="00F876F7">
              <w:rPr>
                <w:rFonts w:cs="Times New Roman"/>
                <w:sz w:val="22"/>
              </w:rPr>
              <w:t>33</w:t>
            </w:r>
          </w:p>
        </w:tc>
        <w:tc>
          <w:tcPr>
            <w:tcW w:w="0" w:type="auto"/>
            <w:vAlign w:val="center"/>
          </w:tcPr>
          <w:p w14:paraId="2A1FC5EA" w14:textId="77777777" w:rsidR="007C2F3C" w:rsidRPr="007C2F3C" w:rsidRDefault="007C2F3C" w:rsidP="00F961FB">
            <w:pPr>
              <w:rPr>
                <w:rFonts w:cs="Times New Roman"/>
                <w:b/>
                <w:sz w:val="22"/>
              </w:rPr>
            </w:pPr>
          </w:p>
          <w:p w14:paraId="1FF878B4" w14:textId="6D9A636D" w:rsidR="007C2F3C" w:rsidRPr="007C2F3C" w:rsidRDefault="00CA2C79" w:rsidP="00F961FB">
            <w:pPr>
              <w:rPr>
                <w:rFonts w:cs="Times New Roman"/>
                <w:sz w:val="22"/>
              </w:rPr>
            </w:pPr>
            <w:r>
              <w:rPr>
                <w:rFonts w:cs="Times New Roman"/>
                <w:sz w:val="22"/>
              </w:rPr>
              <w:t>3.</w:t>
            </w:r>
            <w:r w:rsidR="00F876F7">
              <w:rPr>
                <w:rFonts w:cs="Times New Roman"/>
                <w:sz w:val="22"/>
              </w:rPr>
              <w:t>71</w:t>
            </w:r>
          </w:p>
        </w:tc>
      </w:tr>
      <w:tr w:rsidR="007C2F3C" w:rsidRPr="007C2F3C" w14:paraId="1E99BDBC" w14:textId="77777777" w:rsidTr="00F961FB">
        <w:trPr>
          <w:trHeight w:val="976"/>
          <w:jc w:val="center"/>
        </w:trPr>
        <w:tc>
          <w:tcPr>
            <w:tcW w:w="0" w:type="auto"/>
            <w:vAlign w:val="center"/>
          </w:tcPr>
          <w:p w14:paraId="6FB69FD8" w14:textId="77777777" w:rsidR="007C2F3C" w:rsidRPr="007C2F3C" w:rsidRDefault="007C2F3C" w:rsidP="00F961FB">
            <w:pPr>
              <w:numPr>
                <w:ilvl w:val="0"/>
                <w:numId w:val="36"/>
              </w:numPr>
              <w:contextualSpacing/>
              <w:jc w:val="left"/>
              <w:rPr>
                <w:rFonts w:eastAsia="Times New Roman" w:cs="Times New Roman"/>
                <w:sz w:val="22"/>
                <w:lang w:eastAsia="tr-TR"/>
              </w:rPr>
            </w:pPr>
            <w:r w:rsidRPr="007C2F3C">
              <w:rPr>
                <w:rFonts w:eastAsia="Times New Roman" w:cs="Times New Roman"/>
                <w:sz w:val="22"/>
                <w:lang w:eastAsia="tr-TR"/>
              </w:rPr>
              <w:t>Tehlikeli ajanları içeren KBRN ile ilgili olaylara müdahale için yeterli ekipmana ve bilgiye sahip olduğumu düşünüyorum</w:t>
            </w:r>
          </w:p>
        </w:tc>
        <w:tc>
          <w:tcPr>
            <w:tcW w:w="0" w:type="auto"/>
            <w:vAlign w:val="center"/>
          </w:tcPr>
          <w:p w14:paraId="4C1F0652" w14:textId="77777777" w:rsidR="007C2F3C" w:rsidRPr="007C2F3C" w:rsidRDefault="007C2F3C" w:rsidP="00F961FB">
            <w:pPr>
              <w:rPr>
                <w:rFonts w:cs="Times New Roman"/>
                <w:sz w:val="22"/>
              </w:rPr>
            </w:pPr>
            <w:r w:rsidRPr="007C2F3C">
              <w:rPr>
                <w:rFonts w:cs="Times New Roman"/>
                <w:sz w:val="22"/>
              </w:rPr>
              <w:t>140</w:t>
            </w:r>
          </w:p>
        </w:tc>
        <w:tc>
          <w:tcPr>
            <w:tcW w:w="0" w:type="auto"/>
            <w:vAlign w:val="center"/>
          </w:tcPr>
          <w:p w14:paraId="5D426482" w14:textId="0DAA107A" w:rsidR="007C2F3C" w:rsidRPr="007C2F3C" w:rsidRDefault="00CA2C79" w:rsidP="00F961FB">
            <w:pPr>
              <w:rPr>
                <w:rFonts w:cs="Times New Roman"/>
                <w:sz w:val="22"/>
              </w:rPr>
            </w:pPr>
            <w:r>
              <w:rPr>
                <w:rFonts w:cs="Times New Roman"/>
                <w:sz w:val="22"/>
              </w:rPr>
              <w:t>3.</w:t>
            </w:r>
            <w:r w:rsidR="00F876F7">
              <w:rPr>
                <w:rFonts w:cs="Times New Roman"/>
                <w:sz w:val="22"/>
              </w:rPr>
              <w:t>26</w:t>
            </w:r>
          </w:p>
        </w:tc>
        <w:tc>
          <w:tcPr>
            <w:tcW w:w="0" w:type="auto"/>
            <w:vAlign w:val="center"/>
          </w:tcPr>
          <w:p w14:paraId="5716BE92" w14:textId="77777777" w:rsidR="007C2F3C" w:rsidRPr="007C2F3C" w:rsidRDefault="007C2F3C" w:rsidP="00F961FB">
            <w:pPr>
              <w:rPr>
                <w:rFonts w:cs="Times New Roman"/>
                <w:b/>
                <w:sz w:val="22"/>
              </w:rPr>
            </w:pPr>
          </w:p>
        </w:tc>
      </w:tr>
      <w:tr w:rsidR="007C2F3C" w:rsidRPr="007C2F3C" w14:paraId="747FC73B" w14:textId="77777777" w:rsidTr="00F961FB">
        <w:trPr>
          <w:trHeight w:val="721"/>
          <w:jc w:val="center"/>
        </w:trPr>
        <w:tc>
          <w:tcPr>
            <w:tcW w:w="0" w:type="auto"/>
            <w:vAlign w:val="center"/>
          </w:tcPr>
          <w:p w14:paraId="0B108ED8" w14:textId="77777777" w:rsidR="007C2F3C" w:rsidRPr="007C2F3C" w:rsidRDefault="007C2F3C" w:rsidP="00F961FB">
            <w:pPr>
              <w:numPr>
                <w:ilvl w:val="0"/>
                <w:numId w:val="36"/>
              </w:numPr>
              <w:jc w:val="left"/>
              <w:rPr>
                <w:rFonts w:eastAsia="Times New Roman" w:cs="Times New Roman"/>
                <w:sz w:val="22"/>
                <w:lang w:eastAsia="tr-TR"/>
              </w:rPr>
            </w:pPr>
            <w:r w:rsidRPr="007C2F3C">
              <w:rPr>
                <w:rFonts w:eastAsia="Times New Roman" w:cs="Times New Roman"/>
                <w:sz w:val="22"/>
                <w:lang w:eastAsia="tr-TR"/>
              </w:rPr>
              <w:t>KBRN olaylarına müdahale öncesi ekipmanların denetimi, bakımı ve depolanması önemlidir.</w:t>
            </w:r>
          </w:p>
        </w:tc>
        <w:tc>
          <w:tcPr>
            <w:tcW w:w="0" w:type="auto"/>
            <w:vAlign w:val="center"/>
          </w:tcPr>
          <w:p w14:paraId="1544BB21" w14:textId="77777777" w:rsidR="007C2F3C" w:rsidRPr="007C2F3C" w:rsidRDefault="007C2F3C" w:rsidP="00F961FB">
            <w:pPr>
              <w:rPr>
                <w:rFonts w:cs="Times New Roman"/>
                <w:sz w:val="22"/>
              </w:rPr>
            </w:pPr>
            <w:r w:rsidRPr="007C2F3C">
              <w:rPr>
                <w:rFonts w:cs="Times New Roman"/>
                <w:sz w:val="22"/>
              </w:rPr>
              <w:t>140</w:t>
            </w:r>
          </w:p>
        </w:tc>
        <w:tc>
          <w:tcPr>
            <w:tcW w:w="0" w:type="auto"/>
            <w:vAlign w:val="center"/>
          </w:tcPr>
          <w:p w14:paraId="08CB9F7B" w14:textId="10B10779" w:rsidR="007C2F3C" w:rsidRPr="007C2F3C" w:rsidRDefault="00CA2C79" w:rsidP="00F961FB">
            <w:pPr>
              <w:rPr>
                <w:rFonts w:cs="Times New Roman"/>
                <w:sz w:val="22"/>
              </w:rPr>
            </w:pPr>
            <w:r>
              <w:rPr>
                <w:rFonts w:cs="Times New Roman"/>
                <w:sz w:val="22"/>
              </w:rPr>
              <w:t>4.</w:t>
            </w:r>
            <w:r w:rsidR="00F876F7">
              <w:rPr>
                <w:rFonts w:cs="Times New Roman"/>
                <w:sz w:val="22"/>
              </w:rPr>
              <w:t>35</w:t>
            </w:r>
          </w:p>
        </w:tc>
        <w:tc>
          <w:tcPr>
            <w:tcW w:w="0" w:type="auto"/>
            <w:vAlign w:val="center"/>
          </w:tcPr>
          <w:p w14:paraId="06B1F7E5" w14:textId="77777777" w:rsidR="007C2F3C" w:rsidRPr="007C2F3C" w:rsidRDefault="007C2F3C" w:rsidP="00F961FB">
            <w:pPr>
              <w:rPr>
                <w:rFonts w:cs="Times New Roman"/>
                <w:b/>
                <w:sz w:val="22"/>
              </w:rPr>
            </w:pPr>
          </w:p>
        </w:tc>
      </w:tr>
      <w:tr w:rsidR="007C2F3C" w:rsidRPr="007C2F3C" w14:paraId="4D466FCF" w14:textId="77777777" w:rsidTr="00F961FB">
        <w:trPr>
          <w:trHeight w:val="703"/>
          <w:jc w:val="center"/>
        </w:trPr>
        <w:tc>
          <w:tcPr>
            <w:tcW w:w="0" w:type="auto"/>
            <w:vAlign w:val="center"/>
          </w:tcPr>
          <w:p w14:paraId="650B27BB" w14:textId="77777777" w:rsidR="007C2F3C" w:rsidRPr="007C2F3C" w:rsidRDefault="007C2F3C" w:rsidP="00F961FB">
            <w:pPr>
              <w:numPr>
                <w:ilvl w:val="0"/>
                <w:numId w:val="36"/>
              </w:numPr>
              <w:jc w:val="left"/>
              <w:rPr>
                <w:rFonts w:eastAsia="Times New Roman" w:cs="Times New Roman"/>
                <w:sz w:val="22"/>
                <w:lang w:eastAsia="tr-TR"/>
              </w:rPr>
            </w:pPr>
            <w:r w:rsidRPr="007C2F3C">
              <w:rPr>
                <w:rFonts w:eastAsia="Times New Roman" w:cs="Times New Roman"/>
                <w:sz w:val="22"/>
                <w:lang w:eastAsia="tr-TR"/>
              </w:rPr>
              <w:t>KBRN ile ilgili herhangi bir olaya müdahale için kendimi hazır hissediyorum.</w:t>
            </w:r>
          </w:p>
        </w:tc>
        <w:tc>
          <w:tcPr>
            <w:tcW w:w="0" w:type="auto"/>
            <w:vAlign w:val="center"/>
          </w:tcPr>
          <w:p w14:paraId="7800102A" w14:textId="77777777" w:rsidR="007C2F3C" w:rsidRPr="007C2F3C" w:rsidRDefault="007C2F3C" w:rsidP="00F961FB">
            <w:pPr>
              <w:rPr>
                <w:rFonts w:cs="Times New Roman"/>
                <w:sz w:val="22"/>
              </w:rPr>
            </w:pPr>
            <w:r w:rsidRPr="007C2F3C">
              <w:rPr>
                <w:rFonts w:cs="Times New Roman"/>
                <w:sz w:val="22"/>
              </w:rPr>
              <w:t>140</w:t>
            </w:r>
          </w:p>
        </w:tc>
        <w:tc>
          <w:tcPr>
            <w:tcW w:w="0" w:type="auto"/>
            <w:vAlign w:val="center"/>
          </w:tcPr>
          <w:p w14:paraId="3579164B" w14:textId="30436330" w:rsidR="007C2F3C" w:rsidRPr="007C2F3C" w:rsidRDefault="00CA2C79" w:rsidP="00F961FB">
            <w:pPr>
              <w:rPr>
                <w:rFonts w:cs="Times New Roman"/>
                <w:sz w:val="22"/>
              </w:rPr>
            </w:pPr>
            <w:r>
              <w:rPr>
                <w:rFonts w:cs="Times New Roman"/>
                <w:sz w:val="22"/>
              </w:rPr>
              <w:t>3.</w:t>
            </w:r>
            <w:r w:rsidR="00F876F7">
              <w:rPr>
                <w:rFonts w:cs="Times New Roman"/>
                <w:sz w:val="22"/>
              </w:rPr>
              <w:t>22</w:t>
            </w:r>
          </w:p>
        </w:tc>
        <w:tc>
          <w:tcPr>
            <w:tcW w:w="0" w:type="auto"/>
            <w:vAlign w:val="center"/>
          </w:tcPr>
          <w:p w14:paraId="0158F89E" w14:textId="77777777" w:rsidR="007C2F3C" w:rsidRPr="007C2F3C" w:rsidRDefault="007C2F3C" w:rsidP="00F961FB">
            <w:pPr>
              <w:rPr>
                <w:rFonts w:cs="Times New Roman"/>
                <w:b/>
                <w:sz w:val="22"/>
              </w:rPr>
            </w:pPr>
          </w:p>
        </w:tc>
      </w:tr>
      <w:tr w:rsidR="007C2F3C" w:rsidRPr="007C2F3C" w14:paraId="70E4ABCC" w14:textId="77777777" w:rsidTr="00F961FB">
        <w:trPr>
          <w:trHeight w:val="497"/>
          <w:jc w:val="center"/>
        </w:trPr>
        <w:tc>
          <w:tcPr>
            <w:tcW w:w="0" w:type="auto"/>
            <w:vAlign w:val="center"/>
          </w:tcPr>
          <w:p w14:paraId="223C2AB3" w14:textId="77777777" w:rsidR="007C2F3C" w:rsidRPr="007C2F3C" w:rsidRDefault="007C2F3C" w:rsidP="00F961FB">
            <w:pPr>
              <w:numPr>
                <w:ilvl w:val="0"/>
                <w:numId w:val="36"/>
              </w:numPr>
              <w:jc w:val="left"/>
              <w:rPr>
                <w:rFonts w:eastAsia="Times New Roman" w:cs="Times New Roman"/>
                <w:sz w:val="22"/>
                <w:lang w:eastAsia="tr-TR"/>
              </w:rPr>
            </w:pPr>
            <w:r w:rsidRPr="007C2F3C">
              <w:rPr>
                <w:rFonts w:eastAsia="Times New Roman" w:cs="Times New Roman"/>
                <w:sz w:val="22"/>
                <w:lang w:eastAsia="tr-TR"/>
              </w:rPr>
              <w:t>Kişisel koruyucu donanımlarımı ne zaman ve nasıl kullanacağım konusunda bilgi sahibiyim.</w:t>
            </w:r>
          </w:p>
        </w:tc>
        <w:tc>
          <w:tcPr>
            <w:tcW w:w="0" w:type="auto"/>
            <w:vAlign w:val="center"/>
          </w:tcPr>
          <w:p w14:paraId="793ED370" w14:textId="77777777" w:rsidR="007C2F3C" w:rsidRPr="007C2F3C" w:rsidRDefault="007C2F3C" w:rsidP="00F961FB">
            <w:pPr>
              <w:rPr>
                <w:rFonts w:cs="Times New Roman"/>
                <w:sz w:val="22"/>
              </w:rPr>
            </w:pPr>
            <w:r w:rsidRPr="007C2F3C">
              <w:rPr>
                <w:rFonts w:cs="Times New Roman"/>
                <w:sz w:val="22"/>
              </w:rPr>
              <w:t>140</w:t>
            </w:r>
          </w:p>
        </w:tc>
        <w:tc>
          <w:tcPr>
            <w:tcW w:w="0" w:type="auto"/>
            <w:vAlign w:val="center"/>
          </w:tcPr>
          <w:p w14:paraId="7A427BA6" w14:textId="2549F84C" w:rsidR="007C2F3C" w:rsidRPr="007C2F3C" w:rsidRDefault="00CA2C79" w:rsidP="00F961FB">
            <w:pPr>
              <w:rPr>
                <w:rFonts w:cs="Times New Roman"/>
                <w:sz w:val="22"/>
              </w:rPr>
            </w:pPr>
            <w:r>
              <w:rPr>
                <w:rFonts w:cs="Times New Roman"/>
                <w:sz w:val="22"/>
              </w:rPr>
              <w:t>3.</w:t>
            </w:r>
            <w:r w:rsidR="00F876F7">
              <w:rPr>
                <w:rFonts w:cs="Times New Roman"/>
                <w:sz w:val="22"/>
              </w:rPr>
              <w:t>56</w:t>
            </w:r>
          </w:p>
        </w:tc>
        <w:tc>
          <w:tcPr>
            <w:tcW w:w="0" w:type="auto"/>
            <w:vAlign w:val="center"/>
          </w:tcPr>
          <w:p w14:paraId="638E9B32" w14:textId="77777777" w:rsidR="007C2F3C" w:rsidRPr="007C2F3C" w:rsidRDefault="007C2F3C" w:rsidP="00F961FB">
            <w:pPr>
              <w:rPr>
                <w:rFonts w:cs="Times New Roman"/>
                <w:b/>
                <w:sz w:val="22"/>
              </w:rPr>
            </w:pPr>
          </w:p>
        </w:tc>
      </w:tr>
      <w:tr w:rsidR="007C2F3C" w:rsidRPr="007C2F3C" w14:paraId="2F8C6717" w14:textId="77777777" w:rsidTr="00F961FB">
        <w:trPr>
          <w:trHeight w:val="695"/>
          <w:jc w:val="center"/>
        </w:trPr>
        <w:tc>
          <w:tcPr>
            <w:tcW w:w="0" w:type="auto"/>
            <w:vAlign w:val="center"/>
          </w:tcPr>
          <w:p w14:paraId="0F9F9AC3" w14:textId="77777777" w:rsidR="007C2F3C" w:rsidRPr="007C2F3C" w:rsidRDefault="007C2F3C" w:rsidP="00F961FB">
            <w:pPr>
              <w:numPr>
                <w:ilvl w:val="0"/>
                <w:numId w:val="36"/>
              </w:numPr>
              <w:contextualSpacing/>
              <w:jc w:val="left"/>
              <w:rPr>
                <w:rFonts w:eastAsia="Times New Roman" w:cs="Times New Roman"/>
                <w:sz w:val="22"/>
                <w:lang w:eastAsia="tr-TR"/>
              </w:rPr>
            </w:pPr>
            <w:r w:rsidRPr="007C2F3C">
              <w:rPr>
                <w:rFonts w:eastAsia="Times New Roman" w:cs="Times New Roman"/>
                <w:sz w:val="22"/>
                <w:lang w:eastAsia="tr-TR"/>
              </w:rPr>
              <w:t>KBRN tehlikelerinden kaynaklanan risklere dair yeterli bilgiye sahibim.</w:t>
            </w:r>
          </w:p>
        </w:tc>
        <w:tc>
          <w:tcPr>
            <w:tcW w:w="0" w:type="auto"/>
            <w:vAlign w:val="center"/>
          </w:tcPr>
          <w:p w14:paraId="7900E2CF" w14:textId="77777777" w:rsidR="007C2F3C" w:rsidRPr="007C2F3C" w:rsidRDefault="007C2F3C" w:rsidP="00F961FB">
            <w:pPr>
              <w:rPr>
                <w:rFonts w:cs="Times New Roman"/>
                <w:sz w:val="22"/>
              </w:rPr>
            </w:pPr>
            <w:r w:rsidRPr="007C2F3C">
              <w:rPr>
                <w:rFonts w:cs="Times New Roman"/>
                <w:sz w:val="22"/>
              </w:rPr>
              <w:t>140</w:t>
            </w:r>
          </w:p>
        </w:tc>
        <w:tc>
          <w:tcPr>
            <w:tcW w:w="0" w:type="auto"/>
            <w:vAlign w:val="center"/>
          </w:tcPr>
          <w:p w14:paraId="320A1357" w14:textId="43831980" w:rsidR="007C2F3C" w:rsidRPr="007C2F3C" w:rsidRDefault="00CA2C79" w:rsidP="00F961FB">
            <w:pPr>
              <w:rPr>
                <w:rFonts w:cs="Times New Roman"/>
                <w:sz w:val="22"/>
              </w:rPr>
            </w:pPr>
            <w:r>
              <w:rPr>
                <w:rFonts w:cs="Times New Roman"/>
                <w:sz w:val="22"/>
              </w:rPr>
              <w:t>3.</w:t>
            </w:r>
            <w:r w:rsidR="00F876F7">
              <w:rPr>
                <w:rFonts w:cs="Times New Roman"/>
                <w:sz w:val="22"/>
              </w:rPr>
              <w:t>42</w:t>
            </w:r>
          </w:p>
        </w:tc>
        <w:tc>
          <w:tcPr>
            <w:tcW w:w="0" w:type="auto"/>
            <w:vAlign w:val="center"/>
          </w:tcPr>
          <w:p w14:paraId="4794B910" w14:textId="77777777" w:rsidR="007C2F3C" w:rsidRPr="007C2F3C" w:rsidRDefault="007C2F3C" w:rsidP="00F961FB">
            <w:pPr>
              <w:rPr>
                <w:rFonts w:cs="Times New Roman"/>
                <w:b/>
                <w:sz w:val="22"/>
              </w:rPr>
            </w:pPr>
          </w:p>
        </w:tc>
      </w:tr>
      <w:tr w:rsidR="007C2F3C" w:rsidRPr="007C2F3C" w14:paraId="0843498C" w14:textId="77777777" w:rsidTr="00F961FB">
        <w:trPr>
          <w:trHeight w:val="706"/>
          <w:jc w:val="center"/>
        </w:trPr>
        <w:tc>
          <w:tcPr>
            <w:tcW w:w="0" w:type="auto"/>
            <w:vAlign w:val="center"/>
          </w:tcPr>
          <w:p w14:paraId="385BB3C0" w14:textId="77777777" w:rsidR="007C2F3C" w:rsidRPr="007C2F3C" w:rsidRDefault="007C2F3C" w:rsidP="00F961FB">
            <w:pPr>
              <w:numPr>
                <w:ilvl w:val="0"/>
                <w:numId w:val="36"/>
              </w:numPr>
              <w:contextualSpacing/>
              <w:jc w:val="left"/>
              <w:rPr>
                <w:rFonts w:eastAsia="Times New Roman" w:cs="Times New Roman"/>
                <w:sz w:val="22"/>
                <w:lang w:eastAsia="tr-TR"/>
              </w:rPr>
            </w:pPr>
            <w:r w:rsidRPr="007C2F3C">
              <w:rPr>
                <w:rFonts w:eastAsia="Times New Roman" w:cs="Times New Roman"/>
                <w:sz w:val="22"/>
                <w:lang w:eastAsia="tr-TR"/>
              </w:rPr>
              <w:t>KBRN olayını içeren potansiyel bir kazada maruziyet riskini azaltmak için önceden hazırlık önemlidir.</w:t>
            </w:r>
          </w:p>
        </w:tc>
        <w:tc>
          <w:tcPr>
            <w:tcW w:w="0" w:type="auto"/>
            <w:vAlign w:val="center"/>
          </w:tcPr>
          <w:p w14:paraId="310B90C9" w14:textId="77777777" w:rsidR="007C2F3C" w:rsidRPr="007C2F3C" w:rsidRDefault="007C2F3C" w:rsidP="00F961FB">
            <w:pPr>
              <w:rPr>
                <w:rFonts w:cs="Times New Roman"/>
                <w:sz w:val="22"/>
              </w:rPr>
            </w:pPr>
            <w:r w:rsidRPr="007C2F3C">
              <w:rPr>
                <w:rFonts w:cs="Times New Roman"/>
                <w:sz w:val="22"/>
              </w:rPr>
              <w:t>140</w:t>
            </w:r>
          </w:p>
        </w:tc>
        <w:tc>
          <w:tcPr>
            <w:tcW w:w="0" w:type="auto"/>
            <w:vAlign w:val="center"/>
          </w:tcPr>
          <w:p w14:paraId="23BE462A" w14:textId="2A1834BC" w:rsidR="007C2F3C" w:rsidRPr="007C2F3C" w:rsidRDefault="00CA2C79" w:rsidP="00F961FB">
            <w:pPr>
              <w:rPr>
                <w:rFonts w:cs="Times New Roman"/>
                <w:sz w:val="22"/>
              </w:rPr>
            </w:pPr>
            <w:r>
              <w:rPr>
                <w:rFonts w:cs="Times New Roman"/>
                <w:sz w:val="22"/>
              </w:rPr>
              <w:t>4.</w:t>
            </w:r>
            <w:r w:rsidR="00F876F7">
              <w:rPr>
                <w:rFonts w:cs="Times New Roman"/>
                <w:sz w:val="22"/>
              </w:rPr>
              <w:t>27</w:t>
            </w:r>
          </w:p>
        </w:tc>
        <w:tc>
          <w:tcPr>
            <w:tcW w:w="0" w:type="auto"/>
            <w:vAlign w:val="center"/>
          </w:tcPr>
          <w:p w14:paraId="55967640" w14:textId="77777777" w:rsidR="007C2F3C" w:rsidRPr="007C2F3C" w:rsidRDefault="007C2F3C" w:rsidP="00F961FB">
            <w:pPr>
              <w:rPr>
                <w:rFonts w:cs="Times New Roman"/>
                <w:b/>
                <w:sz w:val="22"/>
              </w:rPr>
            </w:pPr>
          </w:p>
        </w:tc>
      </w:tr>
      <w:tr w:rsidR="007C2F3C" w:rsidRPr="007C2F3C" w14:paraId="1CD3BA39" w14:textId="77777777" w:rsidTr="00F961FB">
        <w:trPr>
          <w:trHeight w:val="985"/>
          <w:jc w:val="center"/>
        </w:trPr>
        <w:tc>
          <w:tcPr>
            <w:tcW w:w="0" w:type="auto"/>
            <w:vAlign w:val="center"/>
          </w:tcPr>
          <w:p w14:paraId="1869409A" w14:textId="77777777" w:rsidR="007C2F3C" w:rsidRPr="007C2F3C" w:rsidRDefault="007C2F3C" w:rsidP="00F961FB">
            <w:pPr>
              <w:numPr>
                <w:ilvl w:val="0"/>
                <w:numId w:val="36"/>
              </w:numPr>
              <w:contextualSpacing/>
              <w:jc w:val="left"/>
              <w:rPr>
                <w:rFonts w:eastAsia="Times New Roman" w:cs="Times New Roman"/>
                <w:sz w:val="22"/>
                <w:lang w:eastAsia="tr-TR"/>
              </w:rPr>
            </w:pPr>
            <w:r w:rsidRPr="007C2F3C">
              <w:rPr>
                <w:rFonts w:eastAsia="Times New Roman" w:cs="Times New Roman"/>
                <w:sz w:val="22"/>
                <w:lang w:eastAsia="tr-TR"/>
              </w:rPr>
              <w:t>KBRN olaylarına etkili bir yanıt verebilmek için önceden planlar yapmak ve bu planları uygulamak bağlı olduğum kurumun sorumluluğundadır.</w:t>
            </w:r>
          </w:p>
        </w:tc>
        <w:tc>
          <w:tcPr>
            <w:tcW w:w="0" w:type="auto"/>
            <w:vAlign w:val="center"/>
          </w:tcPr>
          <w:p w14:paraId="18E00507" w14:textId="77777777" w:rsidR="007C2F3C" w:rsidRPr="007C2F3C" w:rsidRDefault="007C2F3C" w:rsidP="00F961FB">
            <w:pPr>
              <w:rPr>
                <w:rFonts w:cs="Times New Roman"/>
                <w:sz w:val="22"/>
              </w:rPr>
            </w:pPr>
            <w:r w:rsidRPr="007C2F3C">
              <w:rPr>
                <w:rFonts w:cs="Times New Roman"/>
                <w:sz w:val="22"/>
              </w:rPr>
              <w:t>140</w:t>
            </w:r>
          </w:p>
        </w:tc>
        <w:tc>
          <w:tcPr>
            <w:tcW w:w="0" w:type="auto"/>
            <w:vAlign w:val="center"/>
          </w:tcPr>
          <w:p w14:paraId="652D900B" w14:textId="6491270C" w:rsidR="007C2F3C" w:rsidRPr="007C2F3C" w:rsidRDefault="00CA2C79" w:rsidP="00F961FB">
            <w:pPr>
              <w:rPr>
                <w:rFonts w:cs="Times New Roman"/>
                <w:sz w:val="22"/>
              </w:rPr>
            </w:pPr>
            <w:r>
              <w:rPr>
                <w:rFonts w:cs="Times New Roman"/>
                <w:sz w:val="22"/>
              </w:rPr>
              <w:t>3.</w:t>
            </w:r>
            <w:r w:rsidR="00F876F7">
              <w:rPr>
                <w:rFonts w:cs="Times New Roman"/>
                <w:sz w:val="22"/>
              </w:rPr>
              <w:t>93</w:t>
            </w:r>
          </w:p>
        </w:tc>
        <w:tc>
          <w:tcPr>
            <w:tcW w:w="0" w:type="auto"/>
            <w:vAlign w:val="center"/>
          </w:tcPr>
          <w:p w14:paraId="1FFBE02C" w14:textId="77777777" w:rsidR="007C2F3C" w:rsidRPr="007C2F3C" w:rsidRDefault="007C2F3C" w:rsidP="00F961FB">
            <w:pPr>
              <w:rPr>
                <w:rFonts w:cs="Times New Roman"/>
                <w:b/>
                <w:sz w:val="22"/>
              </w:rPr>
            </w:pPr>
          </w:p>
        </w:tc>
      </w:tr>
      <w:tr w:rsidR="007C2F3C" w:rsidRPr="007C2F3C" w14:paraId="37D9A208" w14:textId="77777777" w:rsidTr="00AD7AB2">
        <w:trPr>
          <w:trHeight w:val="924"/>
          <w:jc w:val="center"/>
        </w:trPr>
        <w:tc>
          <w:tcPr>
            <w:tcW w:w="0" w:type="auto"/>
            <w:vAlign w:val="center"/>
          </w:tcPr>
          <w:p w14:paraId="019BE611" w14:textId="77777777" w:rsidR="007C2F3C" w:rsidRPr="007C2F3C" w:rsidRDefault="007C2F3C" w:rsidP="00F961FB">
            <w:pPr>
              <w:numPr>
                <w:ilvl w:val="0"/>
                <w:numId w:val="36"/>
              </w:numPr>
              <w:contextualSpacing/>
              <w:jc w:val="left"/>
              <w:rPr>
                <w:rFonts w:eastAsia="Times New Roman" w:cs="Times New Roman"/>
                <w:sz w:val="22"/>
                <w:lang w:eastAsia="tr-TR"/>
              </w:rPr>
            </w:pPr>
            <w:r w:rsidRPr="007C2F3C">
              <w:rPr>
                <w:rFonts w:eastAsia="Times New Roman" w:cs="Times New Roman"/>
                <w:sz w:val="22"/>
                <w:lang w:eastAsia="tr-TR"/>
              </w:rPr>
              <w:t>Bilim ve teknolojinin KBRN ile ilgili yapmış olduğu araştırmalar, sunmuş olduğu bilgi ve envanterler olaylara hazırlıklı olmamız açısından önemli katkı sağlamaktadır.</w:t>
            </w:r>
          </w:p>
        </w:tc>
        <w:tc>
          <w:tcPr>
            <w:tcW w:w="0" w:type="auto"/>
            <w:vAlign w:val="center"/>
          </w:tcPr>
          <w:p w14:paraId="54D5C6FB" w14:textId="77777777" w:rsidR="007C2F3C" w:rsidRPr="007C2F3C" w:rsidRDefault="007C2F3C" w:rsidP="00F961FB">
            <w:pPr>
              <w:rPr>
                <w:rFonts w:cs="Times New Roman"/>
                <w:sz w:val="22"/>
              </w:rPr>
            </w:pPr>
            <w:r w:rsidRPr="007C2F3C">
              <w:rPr>
                <w:rFonts w:cs="Times New Roman"/>
                <w:sz w:val="22"/>
              </w:rPr>
              <w:t>140</w:t>
            </w:r>
          </w:p>
        </w:tc>
        <w:tc>
          <w:tcPr>
            <w:tcW w:w="0" w:type="auto"/>
            <w:vAlign w:val="center"/>
          </w:tcPr>
          <w:p w14:paraId="283F7CDA" w14:textId="723A36E6" w:rsidR="007C2F3C" w:rsidRPr="007C2F3C" w:rsidRDefault="00CA2C79" w:rsidP="00F961FB">
            <w:pPr>
              <w:rPr>
                <w:rFonts w:cs="Times New Roman"/>
                <w:sz w:val="22"/>
              </w:rPr>
            </w:pPr>
            <w:r>
              <w:rPr>
                <w:rFonts w:cs="Times New Roman"/>
                <w:sz w:val="22"/>
              </w:rPr>
              <w:t>4.</w:t>
            </w:r>
            <w:r w:rsidR="00F876F7">
              <w:rPr>
                <w:rFonts w:cs="Times New Roman"/>
                <w:sz w:val="22"/>
              </w:rPr>
              <w:t>25</w:t>
            </w:r>
          </w:p>
        </w:tc>
        <w:tc>
          <w:tcPr>
            <w:tcW w:w="0" w:type="auto"/>
            <w:vAlign w:val="center"/>
          </w:tcPr>
          <w:p w14:paraId="26A58B31" w14:textId="77777777" w:rsidR="007C2F3C" w:rsidRPr="007C2F3C" w:rsidRDefault="007C2F3C" w:rsidP="00F961FB">
            <w:pPr>
              <w:rPr>
                <w:rFonts w:cs="Times New Roman"/>
                <w:b/>
                <w:sz w:val="22"/>
              </w:rPr>
            </w:pPr>
          </w:p>
        </w:tc>
      </w:tr>
    </w:tbl>
    <w:p w14:paraId="36A869AA" w14:textId="77777777" w:rsidR="009156A3" w:rsidRDefault="00CA2C79" w:rsidP="001E4AE0">
      <w:r>
        <w:tab/>
      </w:r>
      <w:r w:rsidR="009156A3">
        <w:tab/>
      </w:r>
    </w:p>
    <w:p w14:paraId="742931C9" w14:textId="258A5EED" w:rsidR="00881416" w:rsidRDefault="009156A3" w:rsidP="001E4AE0">
      <w:r>
        <w:tab/>
      </w:r>
      <w:r w:rsidR="00EE6C15">
        <w:t>Tablo 2.36’</w:t>
      </w:r>
      <w:r w:rsidR="00881416" w:rsidRPr="00881416">
        <w:t>a göre ort</w:t>
      </w:r>
      <w:r w:rsidR="00CA2C79">
        <w:t>alaması en yüksek olan madde (4.</w:t>
      </w:r>
      <w:r w:rsidR="00772688">
        <w:t>38</w:t>
      </w:r>
      <w:r w:rsidR="00881416" w:rsidRPr="00881416">
        <w:t>) ortalamayla “Bir KBRN olayına müdahalede bilgi ve beceriyi unutmamak için sık sık eğitim ve tatbikatlar yapılmalıdır.” maddesi olmuştur.</w:t>
      </w:r>
    </w:p>
    <w:p w14:paraId="198209B3" w14:textId="1184A275" w:rsidR="001E4AE0" w:rsidRPr="00BA28E1" w:rsidRDefault="001E4AE0" w:rsidP="00BA28E1">
      <w:r>
        <w:lastRenderedPageBreak/>
        <w:tab/>
      </w:r>
      <w:r w:rsidR="00BA28E1" w:rsidRPr="00BA28E1">
        <w:t>Tablo 2</w:t>
      </w:r>
      <w:r w:rsidR="00EE6C15">
        <w:t>.36’</w:t>
      </w:r>
      <w:r w:rsidR="00BA28E1">
        <w:t>a göre ortalaması en düşük</w:t>
      </w:r>
      <w:r w:rsidR="00BA28E1" w:rsidRPr="00BA28E1">
        <w:t xml:space="preserve"> olan madde</w:t>
      </w:r>
      <w:r w:rsidR="00BA28E1">
        <w:t xml:space="preserve"> (</w:t>
      </w:r>
      <w:r w:rsidR="00CA2C79">
        <w:t>3.</w:t>
      </w:r>
      <w:r w:rsidR="00772688">
        <w:t>22</w:t>
      </w:r>
      <w:r w:rsidR="00BA28E1">
        <w:t>) “</w:t>
      </w:r>
      <w:r w:rsidR="00BA28E1" w:rsidRPr="007C2F3C">
        <w:rPr>
          <w:rFonts w:eastAsia="Times New Roman" w:cs="Times New Roman"/>
          <w:sz w:val="22"/>
          <w:lang w:eastAsia="tr-TR"/>
        </w:rPr>
        <w:t>KBRN ile ilgili herhangi bir olaya müdahale için kendimi hazır hissediyorum</w:t>
      </w:r>
      <w:r w:rsidR="00BA28E1">
        <w:rPr>
          <w:rFonts w:eastAsia="Times New Roman" w:cs="Times New Roman"/>
          <w:sz w:val="22"/>
          <w:lang w:eastAsia="tr-TR"/>
        </w:rPr>
        <w:t xml:space="preserve">” </w:t>
      </w:r>
      <w:r w:rsidR="00BA28E1" w:rsidRPr="00BA28E1">
        <w:rPr>
          <w:rFonts w:eastAsia="Times New Roman" w:cs="Times New Roman"/>
          <w:sz w:val="22"/>
          <w:lang w:eastAsia="tr-TR"/>
        </w:rPr>
        <w:t>maddesi olmuştur.</w:t>
      </w:r>
    </w:p>
    <w:p w14:paraId="742DB120" w14:textId="5F73C253" w:rsidR="008D1A9D" w:rsidRDefault="00EE6C15" w:rsidP="00CA09E5">
      <w:r>
        <w:tab/>
        <w:t>Tablo 2.36’</w:t>
      </w:r>
      <w:r w:rsidR="00BA28E1" w:rsidRPr="00BA28E1">
        <w:t>a göre araştırmaya katılan bireylerin</w:t>
      </w:r>
      <w:r w:rsidR="00BA28E1">
        <w:t xml:space="preserve"> </w:t>
      </w:r>
      <w:r w:rsidR="00BA28E1" w:rsidRPr="00BA28E1">
        <w:t>KBRN olaylarına hazırlılık ile ilgili</w:t>
      </w:r>
      <w:r w:rsidR="00BA28E1">
        <w:t xml:space="preserve"> düze</w:t>
      </w:r>
      <w:r w:rsidR="00CA2C79">
        <w:t>ylerinin genel ortalamasının (3.</w:t>
      </w:r>
      <w:r w:rsidR="00772688">
        <w:t>71</w:t>
      </w:r>
      <w:r w:rsidR="00BA28E1">
        <w:t xml:space="preserve">) </w:t>
      </w:r>
      <w:r w:rsidR="003F7CE8">
        <w:t>olduğu tespit edilmiştir.</w:t>
      </w:r>
      <w:bookmarkStart w:id="350" w:name="_Toc8230851"/>
    </w:p>
    <w:p w14:paraId="4EB7FF1F" w14:textId="1E4AC428" w:rsidR="00CA09E5" w:rsidRDefault="008D1A9D" w:rsidP="00CA09E5">
      <w:pPr>
        <w:rPr>
          <w:color w:val="auto"/>
        </w:rPr>
      </w:pPr>
      <w:r>
        <w:tab/>
      </w:r>
      <w:r w:rsidR="00CA09E5" w:rsidRPr="00EE6C15">
        <w:rPr>
          <w:b/>
          <w:i/>
          <w:color w:val="auto"/>
        </w:rPr>
        <w:t xml:space="preserve">KBRN </w:t>
      </w:r>
      <w:r w:rsidR="00EE6C15" w:rsidRPr="00EE6C15">
        <w:rPr>
          <w:b/>
          <w:i/>
          <w:color w:val="auto"/>
        </w:rPr>
        <w:t>Bilgi Düzeyi Belirleme Soruları</w:t>
      </w:r>
      <w:r w:rsidR="00CA09E5" w:rsidRPr="00EE6C15">
        <w:rPr>
          <w:b/>
          <w:i/>
          <w:color w:val="auto"/>
        </w:rPr>
        <w:t>nın</w:t>
      </w:r>
      <w:r w:rsidR="00CA09E5" w:rsidRPr="00CA09E5">
        <w:rPr>
          <w:color w:val="auto"/>
        </w:rPr>
        <w:t xml:space="preserve"> analizi</w:t>
      </w:r>
      <w:r w:rsidR="00D96ADD">
        <w:rPr>
          <w:color w:val="auto"/>
        </w:rPr>
        <w:t xml:space="preserve"> Tablo 2. 37</w:t>
      </w:r>
      <w:r w:rsidR="009C0149">
        <w:rPr>
          <w:color w:val="auto"/>
        </w:rPr>
        <w:t>’de verilmiştir.</w:t>
      </w:r>
    </w:p>
    <w:p w14:paraId="18AD6215" w14:textId="06DC7334" w:rsidR="00881416" w:rsidRPr="00881416" w:rsidRDefault="00571D3F" w:rsidP="00881416">
      <w:pPr>
        <w:pStyle w:val="ResimYazs"/>
        <w:keepNext/>
        <w:jc w:val="center"/>
        <w:rPr>
          <w:b/>
          <w:i w:val="0"/>
          <w:color w:val="auto"/>
          <w:sz w:val="24"/>
        </w:rPr>
      </w:pPr>
      <w:bookmarkStart w:id="351" w:name="_Toc8446544"/>
      <w:bookmarkStart w:id="352" w:name="_Toc9515747"/>
      <w:bookmarkStart w:id="353" w:name="_Toc11324391"/>
      <w:r>
        <w:rPr>
          <w:b/>
          <w:i w:val="0"/>
          <w:color w:val="auto"/>
          <w:sz w:val="24"/>
        </w:rPr>
        <w:t xml:space="preserve">Tablo </w:t>
      </w:r>
      <w:r w:rsidR="00881416" w:rsidRPr="00881416">
        <w:rPr>
          <w:b/>
          <w:i w:val="0"/>
          <w:color w:val="auto"/>
          <w:sz w:val="24"/>
        </w:rPr>
        <w:t xml:space="preserve">2. </w:t>
      </w:r>
      <w:r w:rsidR="00881416" w:rsidRPr="00881416">
        <w:rPr>
          <w:b/>
          <w:i w:val="0"/>
          <w:color w:val="auto"/>
          <w:sz w:val="24"/>
        </w:rPr>
        <w:fldChar w:fldCharType="begin"/>
      </w:r>
      <w:r w:rsidR="00881416" w:rsidRPr="00881416">
        <w:rPr>
          <w:b/>
          <w:i w:val="0"/>
          <w:color w:val="auto"/>
          <w:sz w:val="24"/>
        </w:rPr>
        <w:instrText xml:space="preserve"> SEQ 2. \* ARABIC </w:instrText>
      </w:r>
      <w:r w:rsidR="00881416" w:rsidRPr="00881416">
        <w:rPr>
          <w:b/>
          <w:i w:val="0"/>
          <w:color w:val="auto"/>
          <w:sz w:val="24"/>
        </w:rPr>
        <w:fldChar w:fldCharType="separate"/>
      </w:r>
      <w:r w:rsidR="007E14F0">
        <w:rPr>
          <w:b/>
          <w:i w:val="0"/>
          <w:noProof/>
          <w:color w:val="auto"/>
          <w:sz w:val="24"/>
        </w:rPr>
        <w:t>37</w:t>
      </w:r>
      <w:r w:rsidR="00881416" w:rsidRPr="00881416">
        <w:rPr>
          <w:b/>
          <w:i w:val="0"/>
          <w:color w:val="auto"/>
          <w:sz w:val="24"/>
        </w:rPr>
        <w:fldChar w:fldCharType="end"/>
      </w:r>
      <w:r w:rsidR="00881416" w:rsidRPr="00881416">
        <w:rPr>
          <w:b/>
          <w:i w:val="0"/>
          <w:color w:val="auto"/>
          <w:sz w:val="24"/>
        </w:rPr>
        <w:t xml:space="preserve">. </w:t>
      </w:r>
      <w:r w:rsidR="00E93F10">
        <w:rPr>
          <w:b/>
          <w:i w:val="0"/>
          <w:color w:val="auto"/>
          <w:sz w:val="24"/>
        </w:rPr>
        <w:t xml:space="preserve">KBRN </w:t>
      </w:r>
      <w:r w:rsidR="00881416" w:rsidRPr="00881416">
        <w:rPr>
          <w:b/>
          <w:i w:val="0"/>
          <w:color w:val="auto"/>
          <w:sz w:val="24"/>
        </w:rPr>
        <w:t>Bilgi Düzeyi Belirleme Sorularının Analizi</w:t>
      </w:r>
      <w:bookmarkEnd w:id="350"/>
      <w:bookmarkEnd w:id="351"/>
      <w:bookmarkEnd w:id="352"/>
      <w:bookmarkEnd w:id="353"/>
    </w:p>
    <w:tbl>
      <w:tblPr>
        <w:tblStyle w:val="TabloKlavuzu"/>
        <w:tblW w:w="9493" w:type="dxa"/>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7"/>
        <w:gridCol w:w="1276"/>
      </w:tblGrid>
      <w:tr w:rsidR="00881416" w:rsidRPr="00274049" w14:paraId="623958FD" w14:textId="77777777" w:rsidTr="00932C4B">
        <w:trPr>
          <w:trHeight w:val="399"/>
          <w:jc w:val="center"/>
        </w:trPr>
        <w:tc>
          <w:tcPr>
            <w:tcW w:w="8217" w:type="dxa"/>
            <w:shd w:val="clear" w:color="auto" w:fill="E7E6E6" w:themeFill="background2"/>
            <w:vAlign w:val="center"/>
          </w:tcPr>
          <w:p w14:paraId="481E0727" w14:textId="77777777" w:rsidR="00881416" w:rsidRPr="00274049" w:rsidRDefault="00881416" w:rsidP="00AD7AB2">
            <w:pPr>
              <w:pStyle w:val="AralkYok"/>
              <w:jc w:val="center"/>
              <w:rPr>
                <w:b/>
              </w:rPr>
            </w:pPr>
            <w:r w:rsidRPr="00274049">
              <w:rPr>
                <w:b/>
              </w:rPr>
              <w:t>Sorular</w:t>
            </w:r>
          </w:p>
        </w:tc>
        <w:tc>
          <w:tcPr>
            <w:tcW w:w="1276" w:type="dxa"/>
            <w:shd w:val="clear" w:color="auto" w:fill="E7E6E6" w:themeFill="background2"/>
            <w:vAlign w:val="center"/>
          </w:tcPr>
          <w:tbl>
            <w:tblPr>
              <w:tblW w:w="0" w:type="auto"/>
              <w:tblBorders>
                <w:top w:val="nil"/>
                <w:left w:val="nil"/>
                <w:bottom w:val="nil"/>
                <w:right w:val="nil"/>
              </w:tblBorders>
              <w:tblLook w:val="0000" w:firstRow="0" w:lastRow="0" w:firstColumn="0" w:lastColumn="0" w:noHBand="0" w:noVBand="0"/>
            </w:tblPr>
            <w:tblGrid>
              <w:gridCol w:w="1060"/>
            </w:tblGrid>
            <w:tr w:rsidR="00881416" w:rsidRPr="00274049" w14:paraId="3ACE89BA" w14:textId="77777777" w:rsidTr="00FC235E">
              <w:trPr>
                <w:trHeight w:val="260"/>
              </w:trPr>
              <w:tc>
                <w:tcPr>
                  <w:tcW w:w="0" w:type="auto"/>
                </w:tcPr>
                <w:p w14:paraId="43053BA9" w14:textId="77777777" w:rsidR="00881416" w:rsidRPr="00274049" w:rsidRDefault="00881416" w:rsidP="00AD7AB2">
                  <w:pPr>
                    <w:pStyle w:val="AralkYok"/>
                    <w:jc w:val="center"/>
                    <w:rPr>
                      <w:b/>
                      <w:bCs/>
                    </w:rPr>
                  </w:pPr>
                  <w:r w:rsidRPr="00274049">
                    <w:rPr>
                      <w:b/>
                      <w:bCs/>
                    </w:rPr>
                    <w:t>Doğru Yüzdesi</w:t>
                  </w:r>
                </w:p>
              </w:tc>
            </w:tr>
          </w:tbl>
          <w:p w14:paraId="20867B6A" w14:textId="77777777" w:rsidR="00881416" w:rsidRPr="00274049" w:rsidRDefault="00881416" w:rsidP="00AD7AB2">
            <w:pPr>
              <w:pStyle w:val="AralkYok"/>
              <w:jc w:val="center"/>
            </w:pPr>
          </w:p>
        </w:tc>
      </w:tr>
      <w:tr w:rsidR="00881416" w:rsidRPr="00274049" w14:paraId="1B7C1AAA" w14:textId="77777777" w:rsidTr="00AD7AB2">
        <w:trPr>
          <w:trHeight w:val="708"/>
          <w:jc w:val="center"/>
        </w:trPr>
        <w:tc>
          <w:tcPr>
            <w:tcW w:w="8217" w:type="dxa"/>
            <w:vAlign w:val="center"/>
          </w:tcPr>
          <w:p w14:paraId="4D17C6B0" w14:textId="77777777" w:rsidR="00881416" w:rsidRPr="00881416" w:rsidRDefault="00881416" w:rsidP="0017241F">
            <w:pPr>
              <w:pStyle w:val="ListeParagraf"/>
              <w:numPr>
                <w:ilvl w:val="0"/>
                <w:numId w:val="38"/>
              </w:numPr>
              <w:jc w:val="left"/>
            </w:pPr>
            <w:r w:rsidRPr="00881416">
              <w:t>Ülkemizde radyasyon ve nükleer konularında halkı bilgilendiren kurum TAEK(Türkiye Atom Enerjisi Kurumu)dur.</w:t>
            </w:r>
          </w:p>
        </w:tc>
        <w:tc>
          <w:tcPr>
            <w:tcW w:w="1276" w:type="dxa"/>
            <w:vAlign w:val="center"/>
          </w:tcPr>
          <w:p w14:paraId="242E338B" w14:textId="18716688" w:rsidR="00881416" w:rsidRPr="00881416" w:rsidRDefault="00CA2C79" w:rsidP="00AD7AB2">
            <w:pPr>
              <w:jc w:val="center"/>
            </w:pPr>
            <w:r>
              <w:t>88.</w:t>
            </w:r>
            <w:r w:rsidR="00881416" w:rsidRPr="00881416">
              <w:t>6</w:t>
            </w:r>
          </w:p>
        </w:tc>
      </w:tr>
      <w:tr w:rsidR="00881416" w:rsidRPr="00274049" w14:paraId="5107EE19" w14:textId="77777777" w:rsidTr="00AD7AB2">
        <w:trPr>
          <w:trHeight w:val="704"/>
          <w:jc w:val="center"/>
        </w:trPr>
        <w:tc>
          <w:tcPr>
            <w:tcW w:w="8217" w:type="dxa"/>
            <w:vAlign w:val="center"/>
          </w:tcPr>
          <w:p w14:paraId="0317A3F5" w14:textId="77777777" w:rsidR="00881416" w:rsidRPr="00881416" w:rsidRDefault="00881416" w:rsidP="0017241F">
            <w:pPr>
              <w:pStyle w:val="ListeParagraf"/>
              <w:numPr>
                <w:ilvl w:val="0"/>
                <w:numId w:val="38"/>
              </w:numPr>
              <w:jc w:val="left"/>
            </w:pPr>
            <w:r w:rsidRPr="00881416">
              <w:t>Biyolojik ajanların amacına ulaşması için kullanılan en etkili vücuda giriş yolu solunum yoludur.</w:t>
            </w:r>
          </w:p>
        </w:tc>
        <w:tc>
          <w:tcPr>
            <w:tcW w:w="1276" w:type="dxa"/>
            <w:vAlign w:val="center"/>
          </w:tcPr>
          <w:p w14:paraId="3CF9AA52" w14:textId="6A10908E" w:rsidR="00881416" w:rsidRPr="00881416" w:rsidRDefault="00CA2C79" w:rsidP="00AD7AB2">
            <w:pPr>
              <w:jc w:val="center"/>
            </w:pPr>
            <w:r>
              <w:t>88.</w:t>
            </w:r>
            <w:r w:rsidR="00881416" w:rsidRPr="00881416">
              <w:t>6</w:t>
            </w:r>
          </w:p>
        </w:tc>
      </w:tr>
      <w:tr w:rsidR="00881416" w:rsidRPr="00274049" w14:paraId="198DE318" w14:textId="77777777" w:rsidTr="00AD7AB2">
        <w:trPr>
          <w:jc w:val="center"/>
        </w:trPr>
        <w:tc>
          <w:tcPr>
            <w:tcW w:w="8217" w:type="dxa"/>
            <w:vAlign w:val="center"/>
          </w:tcPr>
          <w:p w14:paraId="38460B8D" w14:textId="77777777" w:rsidR="00881416" w:rsidRPr="00881416" w:rsidRDefault="00881416" w:rsidP="0017241F">
            <w:pPr>
              <w:pStyle w:val="ListeParagraf"/>
              <w:numPr>
                <w:ilvl w:val="0"/>
                <w:numId w:val="38"/>
              </w:numPr>
              <w:jc w:val="left"/>
            </w:pPr>
            <w:r w:rsidRPr="00881416">
              <w:t>Kırmızı ikaz Radyoaktif serpinti tehlikesini işaret eder.</w:t>
            </w:r>
          </w:p>
        </w:tc>
        <w:tc>
          <w:tcPr>
            <w:tcW w:w="1276" w:type="dxa"/>
            <w:vAlign w:val="center"/>
          </w:tcPr>
          <w:p w14:paraId="7235EB39" w14:textId="4A03ECEF" w:rsidR="00881416" w:rsidRPr="00881416" w:rsidRDefault="00CA2C79" w:rsidP="00AD7AB2">
            <w:pPr>
              <w:jc w:val="center"/>
            </w:pPr>
            <w:r>
              <w:t>65.</w:t>
            </w:r>
            <w:r w:rsidR="00881416" w:rsidRPr="00881416">
              <w:t>7</w:t>
            </w:r>
          </w:p>
        </w:tc>
      </w:tr>
      <w:tr w:rsidR="00881416" w:rsidRPr="00274049" w14:paraId="3F9B52D9" w14:textId="77777777" w:rsidTr="00AD7AB2">
        <w:trPr>
          <w:trHeight w:val="449"/>
          <w:jc w:val="center"/>
        </w:trPr>
        <w:tc>
          <w:tcPr>
            <w:tcW w:w="8217" w:type="dxa"/>
            <w:vAlign w:val="center"/>
          </w:tcPr>
          <w:p w14:paraId="734DCD15" w14:textId="77777777" w:rsidR="00881416" w:rsidRPr="00881416" w:rsidRDefault="00881416" w:rsidP="0017241F">
            <w:pPr>
              <w:pStyle w:val="ListeParagraf"/>
              <w:numPr>
                <w:ilvl w:val="0"/>
                <w:numId w:val="38"/>
              </w:numPr>
              <w:jc w:val="left"/>
            </w:pPr>
            <w:r w:rsidRPr="00881416">
              <w:t>Radyasyona maruz kalındığında Potasyum İyodin tablet kullanılır.</w:t>
            </w:r>
          </w:p>
        </w:tc>
        <w:tc>
          <w:tcPr>
            <w:tcW w:w="1276" w:type="dxa"/>
            <w:vAlign w:val="center"/>
          </w:tcPr>
          <w:p w14:paraId="0AC195C5" w14:textId="504E46A5" w:rsidR="00881416" w:rsidRPr="00881416" w:rsidRDefault="00CA2C79" w:rsidP="00AD7AB2">
            <w:pPr>
              <w:jc w:val="center"/>
            </w:pPr>
            <w:r>
              <w:t>70.</w:t>
            </w:r>
            <w:r w:rsidR="00881416" w:rsidRPr="00881416">
              <w:t>7</w:t>
            </w:r>
          </w:p>
        </w:tc>
      </w:tr>
      <w:tr w:rsidR="00881416" w:rsidRPr="00274049" w14:paraId="71018259" w14:textId="77777777" w:rsidTr="00AD7AB2">
        <w:trPr>
          <w:jc w:val="center"/>
        </w:trPr>
        <w:tc>
          <w:tcPr>
            <w:tcW w:w="8217" w:type="dxa"/>
            <w:vAlign w:val="center"/>
          </w:tcPr>
          <w:p w14:paraId="44C63615" w14:textId="77777777" w:rsidR="00881416" w:rsidRPr="00881416" w:rsidRDefault="00881416" w:rsidP="0017241F">
            <w:pPr>
              <w:pStyle w:val="ListeParagraf"/>
              <w:numPr>
                <w:ilvl w:val="0"/>
                <w:numId w:val="38"/>
              </w:numPr>
              <w:jc w:val="left"/>
            </w:pPr>
            <w:r w:rsidRPr="00881416">
              <w:t>Biyolojik ajanlardan korunma yöntemleri arasında bağışıklık kazanmak yer almaz.</w:t>
            </w:r>
          </w:p>
        </w:tc>
        <w:tc>
          <w:tcPr>
            <w:tcW w:w="1276" w:type="dxa"/>
            <w:vAlign w:val="center"/>
          </w:tcPr>
          <w:p w14:paraId="0315A903" w14:textId="0152ADD4" w:rsidR="00881416" w:rsidRPr="00881416" w:rsidRDefault="00CA2C79" w:rsidP="00AD7AB2">
            <w:pPr>
              <w:jc w:val="center"/>
            </w:pPr>
            <w:r>
              <w:t>55.</w:t>
            </w:r>
            <w:r w:rsidR="00881416" w:rsidRPr="00881416">
              <w:t>7</w:t>
            </w:r>
          </w:p>
        </w:tc>
      </w:tr>
      <w:tr w:rsidR="00881416" w:rsidRPr="00274049" w14:paraId="02892CCB" w14:textId="77777777" w:rsidTr="00AD7AB2">
        <w:trPr>
          <w:jc w:val="center"/>
        </w:trPr>
        <w:tc>
          <w:tcPr>
            <w:tcW w:w="8217" w:type="dxa"/>
            <w:vAlign w:val="center"/>
          </w:tcPr>
          <w:p w14:paraId="61F27B41" w14:textId="77777777" w:rsidR="00881416" w:rsidRPr="00881416" w:rsidRDefault="00881416" w:rsidP="0017241F">
            <w:pPr>
              <w:pStyle w:val="ListeParagraf"/>
              <w:numPr>
                <w:ilvl w:val="0"/>
                <w:numId w:val="38"/>
              </w:numPr>
              <w:jc w:val="left"/>
            </w:pPr>
            <w:r w:rsidRPr="00881416">
              <w:t>Sarin gazına maruz kalındığında atropin uygulanır.</w:t>
            </w:r>
          </w:p>
        </w:tc>
        <w:tc>
          <w:tcPr>
            <w:tcW w:w="1276" w:type="dxa"/>
            <w:vAlign w:val="center"/>
          </w:tcPr>
          <w:p w14:paraId="2E6F652D" w14:textId="6A24562B" w:rsidR="00881416" w:rsidRPr="00881416" w:rsidRDefault="00CA2C79" w:rsidP="00AD7AB2">
            <w:pPr>
              <w:jc w:val="center"/>
            </w:pPr>
            <w:r>
              <w:t>81.</w:t>
            </w:r>
            <w:r w:rsidR="00881416" w:rsidRPr="00881416">
              <w:t>4</w:t>
            </w:r>
          </w:p>
        </w:tc>
      </w:tr>
      <w:tr w:rsidR="00881416" w:rsidRPr="00274049" w14:paraId="549E83B1" w14:textId="77777777" w:rsidTr="00AD7AB2">
        <w:trPr>
          <w:trHeight w:val="555"/>
          <w:jc w:val="center"/>
        </w:trPr>
        <w:tc>
          <w:tcPr>
            <w:tcW w:w="8217" w:type="dxa"/>
            <w:vAlign w:val="center"/>
          </w:tcPr>
          <w:p w14:paraId="6388191F" w14:textId="77777777" w:rsidR="00881416" w:rsidRPr="00881416" w:rsidRDefault="00881416" w:rsidP="0017241F">
            <w:pPr>
              <w:pStyle w:val="ListeParagraf"/>
              <w:numPr>
                <w:ilvl w:val="0"/>
                <w:numId w:val="38"/>
              </w:numPr>
              <w:jc w:val="left"/>
            </w:pPr>
            <w:r w:rsidRPr="00881416">
              <w:t>Nükleer bir ajana maruz kalındığında ılık suyla duş alınır.</w:t>
            </w:r>
          </w:p>
        </w:tc>
        <w:tc>
          <w:tcPr>
            <w:tcW w:w="1276" w:type="dxa"/>
            <w:vAlign w:val="center"/>
          </w:tcPr>
          <w:p w14:paraId="7738AF00" w14:textId="733855F7" w:rsidR="00881416" w:rsidRPr="00881416" w:rsidRDefault="00CA2C79" w:rsidP="00AD7AB2">
            <w:pPr>
              <w:jc w:val="center"/>
            </w:pPr>
            <w:r>
              <w:t>60.</w:t>
            </w:r>
            <w:r w:rsidR="00881416" w:rsidRPr="00881416">
              <w:t>7</w:t>
            </w:r>
          </w:p>
        </w:tc>
      </w:tr>
      <w:tr w:rsidR="00881416" w:rsidRPr="00274049" w14:paraId="796DE1A4" w14:textId="77777777" w:rsidTr="00AD7AB2">
        <w:trPr>
          <w:trHeight w:val="705"/>
          <w:jc w:val="center"/>
        </w:trPr>
        <w:tc>
          <w:tcPr>
            <w:tcW w:w="8217" w:type="dxa"/>
            <w:vAlign w:val="center"/>
          </w:tcPr>
          <w:p w14:paraId="602EFE55" w14:textId="77777777" w:rsidR="00881416" w:rsidRPr="00881416" w:rsidRDefault="00881416" w:rsidP="0017241F">
            <w:pPr>
              <w:pStyle w:val="ListeParagraf"/>
              <w:numPr>
                <w:ilvl w:val="0"/>
                <w:numId w:val="38"/>
              </w:numPr>
              <w:jc w:val="left"/>
            </w:pPr>
            <w:r w:rsidRPr="00881416">
              <w:t>En yüksek seviyede solunum, deri, göz ve mukoza zarının korunması gerektiğinde A Seviyesi koruyucu donanım kullanılmalıdır.</w:t>
            </w:r>
          </w:p>
        </w:tc>
        <w:tc>
          <w:tcPr>
            <w:tcW w:w="1276" w:type="dxa"/>
            <w:vAlign w:val="center"/>
          </w:tcPr>
          <w:p w14:paraId="05DFE557" w14:textId="33B5DE2C" w:rsidR="00881416" w:rsidRPr="00881416" w:rsidRDefault="00CA2C79" w:rsidP="00AD7AB2">
            <w:pPr>
              <w:jc w:val="center"/>
            </w:pPr>
            <w:r>
              <w:t>85.</w:t>
            </w:r>
            <w:r w:rsidR="00881416" w:rsidRPr="00881416">
              <w:t>7</w:t>
            </w:r>
          </w:p>
        </w:tc>
      </w:tr>
      <w:tr w:rsidR="00881416" w:rsidRPr="00274049" w14:paraId="2B26485A" w14:textId="77777777" w:rsidTr="00AD7AB2">
        <w:trPr>
          <w:jc w:val="center"/>
        </w:trPr>
        <w:tc>
          <w:tcPr>
            <w:tcW w:w="8217" w:type="dxa"/>
            <w:vAlign w:val="center"/>
          </w:tcPr>
          <w:p w14:paraId="077642C6" w14:textId="77777777" w:rsidR="00881416" w:rsidRPr="00881416" w:rsidRDefault="00881416" w:rsidP="0017241F">
            <w:pPr>
              <w:pStyle w:val="ListeParagraf"/>
              <w:numPr>
                <w:ilvl w:val="0"/>
                <w:numId w:val="38"/>
              </w:numPr>
              <w:jc w:val="left"/>
            </w:pPr>
            <w:r w:rsidRPr="00881416">
              <w:t>Biyolojik ajanlar bulaşıcı değildir.</w:t>
            </w:r>
          </w:p>
        </w:tc>
        <w:tc>
          <w:tcPr>
            <w:tcW w:w="1276" w:type="dxa"/>
            <w:vAlign w:val="center"/>
          </w:tcPr>
          <w:p w14:paraId="5EEC5283" w14:textId="451477E2" w:rsidR="00881416" w:rsidRPr="00881416" w:rsidRDefault="00CA2C79" w:rsidP="00AD7AB2">
            <w:pPr>
              <w:jc w:val="center"/>
            </w:pPr>
            <w:r>
              <w:t>65.</w:t>
            </w:r>
            <w:r w:rsidR="00881416" w:rsidRPr="00881416">
              <w:t>0</w:t>
            </w:r>
          </w:p>
        </w:tc>
      </w:tr>
      <w:tr w:rsidR="00881416" w:rsidRPr="00274049" w14:paraId="7674BEA7" w14:textId="77777777" w:rsidTr="00AD7AB2">
        <w:trPr>
          <w:trHeight w:val="412"/>
          <w:jc w:val="center"/>
        </w:trPr>
        <w:tc>
          <w:tcPr>
            <w:tcW w:w="8217" w:type="dxa"/>
            <w:vAlign w:val="center"/>
          </w:tcPr>
          <w:p w14:paraId="76B27996" w14:textId="77777777" w:rsidR="00881416" w:rsidRPr="00881416" w:rsidRDefault="00881416" w:rsidP="0017241F">
            <w:pPr>
              <w:pStyle w:val="ListeParagraf"/>
              <w:numPr>
                <w:ilvl w:val="0"/>
                <w:numId w:val="38"/>
              </w:numPr>
              <w:jc w:val="left"/>
            </w:pPr>
            <w:r w:rsidRPr="00881416">
              <w:t>Dekontaminasyon ılık bölgede yapılmalıdır.</w:t>
            </w:r>
          </w:p>
        </w:tc>
        <w:tc>
          <w:tcPr>
            <w:tcW w:w="1276" w:type="dxa"/>
            <w:vAlign w:val="center"/>
          </w:tcPr>
          <w:p w14:paraId="37EF67FA" w14:textId="404979E8" w:rsidR="00881416" w:rsidRPr="00881416" w:rsidRDefault="00CA2C79" w:rsidP="00AD7AB2">
            <w:pPr>
              <w:jc w:val="center"/>
            </w:pPr>
            <w:r>
              <w:t>82.</w:t>
            </w:r>
            <w:r w:rsidR="00881416" w:rsidRPr="00881416">
              <w:t>1</w:t>
            </w:r>
          </w:p>
        </w:tc>
      </w:tr>
    </w:tbl>
    <w:p w14:paraId="7B97BBD6" w14:textId="77777777" w:rsidR="00CA2C79" w:rsidRDefault="00CA09E5" w:rsidP="00B54C09">
      <w:r>
        <w:tab/>
      </w:r>
    </w:p>
    <w:p w14:paraId="4AB98620" w14:textId="09B7337C" w:rsidR="00E93F10" w:rsidRDefault="008D1A9D" w:rsidP="00B54C09">
      <w:r>
        <w:tab/>
      </w:r>
      <w:r w:rsidR="00EE6C15">
        <w:t>Tablo 2.37</w:t>
      </w:r>
      <w:r w:rsidR="00E93F10">
        <w:t xml:space="preserve">’e göre KBRN ile ilgili bilgi düzeyi belirleme sorularında en çok </w:t>
      </w:r>
      <w:r w:rsidR="00CA2C79">
        <w:t>doğru cevap verilen sorular (88.</w:t>
      </w:r>
      <w:r w:rsidR="00E93F10">
        <w:t>6) ortalama ile “</w:t>
      </w:r>
      <w:r w:rsidR="00E93F10" w:rsidRPr="00E93F10">
        <w:t>Ülkemizde radyasyon ve nükleer konularında halkı bilgilendiren kurum TAEK(Türkiye Atom Enerjisi Kurumu)dur.</w:t>
      </w:r>
      <w:r w:rsidR="00E93F10">
        <w:t>” ve “</w:t>
      </w:r>
      <w:r w:rsidR="00E93F10" w:rsidRPr="00E93F10">
        <w:t>Biyolojik ajanların amacına ulaşması için kullanılan en etkili vücuda giriş yolu solunum yoludur.</w:t>
      </w:r>
      <w:r w:rsidR="00E93F10">
        <w:t>” olmuştur.</w:t>
      </w:r>
    </w:p>
    <w:p w14:paraId="3985A3A1" w14:textId="09F9F2B8" w:rsidR="00917040" w:rsidRDefault="00EE6C15" w:rsidP="00B54C09">
      <w:r>
        <w:tab/>
        <w:t>Tablo 2.37</w:t>
      </w:r>
      <w:r w:rsidR="00E93F10">
        <w:t xml:space="preserve">’e göre KBRN ile ilgili bilgi düzeyi belirleme sorularında en az </w:t>
      </w:r>
      <w:r w:rsidR="00E93F10" w:rsidRPr="00E93F10">
        <w:t>doğru cevap verilen soru</w:t>
      </w:r>
      <w:r w:rsidR="00BD4FAC">
        <w:t xml:space="preserve"> (</w:t>
      </w:r>
      <w:r w:rsidR="00CA2C79">
        <w:t>55.</w:t>
      </w:r>
      <w:r w:rsidR="00BD4FAC" w:rsidRPr="00881416">
        <w:t>7</w:t>
      </w:r>
      <w:r w:rsidR="00BD4FAC">
        <w:t>) ortalama ile</w:t>
      </w:r>
      <w:r w:rsidR="00E93F10">
        <w:t xml:space="preserve"> “</w:t>
      </w:r>
      <w:r w:rsidR="00E93F10" w:rsidRPr="00E93F10">
        <w:t>Biyolojik ajanlardan korunma yöntemleri arasında bağışıklık kazanmak yer almaz.</w:t>
      </w:r>
      <w:r w:rsidR="00E93F10">
        <w:t>” olmuştur.</w:t>
      </w:r>
    </w:p>
    <w:p w14:paraId="4E5B8CDF" w14:textId="0306AF4F" w:rsidR="00622F2D" w:rsidRPr="00917040" w:rsidRDefault="00917040" w:rsidP="001F5484">
      <w:pPr>
        <w:pStyle w:val="Dzeltme"/>
        <w:spacing w:after="160" w:line="360" w:lineRule="auto"/>
        <w:jc w:val="both"/>
        <w:rPr>
          <w:b/>
          <w:i/>
        </w:rPr>
      </w:pPr>
      <w:r>
        <w:lastRenderedPageBreak/>
        <w:tab/>
      </w:r>
      <w:r w:rsidRPr="00917040">
        <w:t xml:space="preserve">Katılımcılara yöneltilen sorularda KBRN olay yeri tehlikelerine yönelik risk algısı ve hazırlılık puanlarının ortalamalarını değerlendirmek üzere kullanılan </w:t>
      </w:r>
      <w:r w:rsidRPr="00917040">
        <w:rPr>
          <w:b/>
          <w:i/>
        </w:rPr>
        <w:t>KBRN Olay Yeri Tehlikelerine Yönelik Risk Algısı ve Hazırlılık Puan Skalası</w:t>
      </w:r>
      <w:r>
        <w:rPr>
          <w:b/>
          <w:i/>
        </w:rPr>
        <w:t xml:space="preserve"> </w:t>
      </w:r>
      <w:r>
        <w:t>Tablo 2.38</w:t>
      </w:r>
      <w:r w:rsidR="00622F2D">
        <w:t>’de verilmiştir.</w:t>
      </w:r>
    </w:p>
    <w:tbl>
      <w:tblPr>
        <w:tblStyle w:val="TabloKlavuzu"/>
        <w:tblpPr w:leftFromText="141" w:rightFromText="141" w:vertAnchor="text" w:horzAnchor="margin" w:tblpY="838"/>
        <w:tblW w:w="5000" w:type="pct"/>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2"/>
        <w:gridCol w:w="4252"/>
      </w:tblGrid>
      <w:tr w:rsidR="00622F2D" w14:paraId="6EF1C493" w14:textId="77777777" w:rsidTr="00096560">
        <w:trPr>
          <w:trHeight w:val="416"/>
        </w:trPr>
        <w:tc>
          <w:tcPr>
            <w:tcW w:w="2500" w:type="pct"/>
            <w:shd w:val="clear" w:color="auto" w:fill="E7E6E6" w:themeFill="background2"/>
            <w:vAlign w:val="center"/>
          </w:tcPr>
          <w:p w14:paraId="6AD536DF" w14:textId="77777777" w:rsidR="00622F2D" w:rsidRPr="00715CEA" w:rsidRDefault="00622F2D" w:rsidP="001A7831">
            <w:pPr>
              <w:jc w:val="center"/>
              <w:rPr>
                <w:b/>
              </w:rPr>
            </w:pPr>
            <w:r w:rsidRPr="00715CEA">
              <w:rPr>
                <w:b/>
              </w:rPr>
              <w:t>Puan</w:t>
            </w:r>
          </w:p>
        </w:tc>
        <w:tc>
          <w:tcPr>
            <w:tcW w:w="2500" w:type="pct"/>
            <w:shd w:val="clear" w:color="auto" w:fill="E7E6E6" w:themeFill="background2"/>
            <w:vAlign w:val="center"/>
          </w:tcPr>
          <w:p w14:paraId="10A6ED7E" w14:textId="77777777" w:rsidR="00622F2D" w:rsidRPr="00715CEA" w:rsidRDefault="00622F2D" w:rsidP="001A7831">
            <w:pPr>
              <w:jc w:val="center"/>
              <w:rPr>
                <w:b/>
              </w:rPr>
            </w:pPr>
            <w:r w:rsidRPr="00715CEA">
              <w:rPr>
                <w:b/>
              </w:rPr>
              <w:t>Düzeyi</w:t>
            </w:r>
          </w:p>
        </w:tc>
      </w:tr>
      <w:tr w:rsidR="00622F2D" w14:paraId="469CFF46" w14:textId="77777777" w:rsidTr="001A7831">
        <w:tc>
          <w:tcPr>
            <w:tcW w:w="2500" w:type="pct"/>
            <w:vAlign w:val="center"/>
          </w:tcPr>
          <w:p w14:paraId="4C0F3862" w14:textId="77777777" w:rsidR="00622F2D" w:rsidRDefault="00622F2D" w:rsidP="001A7831">
            <w:pPr>
              <w:jc w:val="center"/>
            </w:pPr>
            <w:r>
              <w:t>1.00-2.33</w:t>
            </w:r>
          </w:p>
        </w:tc>
        <w:tc>
          <w:tcPr>
            <w:tcW w:w="2500" w:type="pct"/>
            <w:vAlign w:val="center"/>
          </w:tcPr>
          <w:p w14:paraId="7EF2E08A" w14:textId="77777777" w:rsidR="00622F2D" w:rsidRDefault="00622F2D" w:rsidP="001A7831">
            <w:pPr>
              <w:jc w:val="center"/>
            </w:pPr>
            <w:r>
              <w:t>Düşük</w:t>
            </w:r>
          </w:p>
        </w:tc>
      </w:tr>
      <w:tr w:rsidR="00622F2D" w14:paraId="08F58E4F" w14:textId="77777777" w:rsidTr="001A7831">
        <w:tc>
          <w:tcPr>
            <w:tcW w:w="2500" w:type="pct"/>
            <w:vAlign w:val="center"/>
          </w:tcPr>
          <w:p w14:paraId="0FFA0510" w14:textId="77777777" w:rsidR="00622F2D" w:rsidRDefault="00622F2D" w:rsidP="001A7831">
            <w:pPr>
              <w:jc w:val="center"/>
            </w:pPr>
            <w:r>
              <w:t>2.34-3.67</w:t>
            </w:r>
          </w:p>
        </w:tc>
        <w:tc>
          <w:tcPr>
            <w:tcW w:w="2500" w:type="pct"/>
            <w:vAlign w:val="center"/>
          </w:tcPr>
          <w:p w14:paraId="05A0E81F" w14:textId="77777777" w:rsidR="00622F2D" w:rsidRDefault="00622F2D" w:rsidP="001A7831">
            <w:pPr>
              <w:jc w:val="center"/>
            </w:pPr>
            <w:r>
              <w:t>Orta</w:t>
            </w:r>
          </w:p>
        </w:tc>
      </w:tr>
      <w:tr w:rsidR="00622F2D" w14:paraId="14FEF56A" w14:textId="77777777" w:rsidTr="001A7831">
        <w:tc>
          <w:tcPr>
            <w:tcW w:w="2500" w:type="pct"/>
            <w:vAlign w:val="center"/>
          </w:tcPr>
          <w:p w14:paraId="4F612425" w14:textId="77777777" w:rsidR="00622F2D" w:rsidRDefault="00622F2D" w:rsidP="001A7831">
            <w:pPr>
              <w:jc w:val="center"/>
            </w:pPr>
            <w:r>
              <w:t>3.68-5.00</w:t>
            </w:r>
          </w:p>
        </w:tc>
        <w:tc>
          <w:tcPr>
            <w:tcW w:w="2500" w:type="pct"/>
            <w:vAlign w:val="center"/>
          </w:tcPr>
          <w:p w14:paraId="5CB4892A" w14:textId="77777777" w:rsidR="00622F2D" w:rsidRDefault="00622F2D" w:rsidP="001A7831">
            <w:pPr>
              <w:jc w:val="center"/>
            </w:pPr>
            <w:r>
              <w:t>Yüksek</w:t>
            </w:r>
          </w:p>
        </w:tc>
      </w:tr>
    </w:tbl>
    <w:p w14:paraId="14199F3B" w14:textId="240080A4" w:rsidR="00622F2D" w:rsidRPr="00715CEA" w:rsidRDefault="004110E3" w:rsidP="00622F2D">
      <w:pPr>
        <w:jc w:val="center"/>
      </w:pPr>
      <w:bookmarkStart w:id="354" w:name="_Toc8446545"/>
      <w:bookmarkStart w:id="355" w:name="_Toc9515748"/>
      <w:bookmarkStart w:id="356" w:name="_Toc11324392"/>
      <w:r>
        <w:rPr>
          <w:b/>
        </w:rPr>
        <w:t xml:space="preserve">Tablo </w:t>
      </w:r>
      <w:r w:rsidR="00622F2D" w:rsidRPr="008B3FF6">
        <w:rPr>
          <w:b/>
        </w:rPr>
        <w:t xml:space="preserve">2. </w:t>
      </w:r>
      <w:r w:rsidR="00622F2D" w:rsidRPr="008B3FF6">
        <w:rPr>
          <w:b/>
        </w:rPr>
        <w:fldChar w:fldCharType="begin"/>
      </w:r>
      <w:r w:rsidR="00622F2D" w:rsidRPr="008B3FF6">
        <w:rPr>
          <w:b/>
        </w:rPr>
        <w:instrText xml:space="preserve"> SEQ 2. \* ARABIC </w:instrText>
      </w:r>
      <w:r w:rsidR="00622F2D" w:rsidRPr="008B3FF6">
        <w:rPr>
          <w:b/>
        </w:rPr>
        <w:fldChar w:fldCharType="separate"/>
      </w:r>
      <w:r w:rsidR="007E14F0">
        <w:rPr>
          <w:b/>
          <w:noProof/>
        </w:rPr>
        <w:t>38</w:t>
      </w:r>
      <w:r w:rsidR="00622F2D" w:rsidRPr="008B3FF6">
        <w:rPr>
          <w:b/>
        </w:rPr>
        <w:fldChar w:fldCharType="end"/>
      </w:r>
      <w:r w:rsidR="00622F2D">
        <w:rPr>
          <w:b/>
        </w:rPr>
        <w:t>.</w:t>
      </w:r>
      <w:r w:rsidR="00622F2D" w:rsidRPr="008B3FF6">
        <w:rPr>
          <w:b/>
        </w:rPr>
        <w:t xml:space="preserve"> KBRN </w:t>
      </w:r>
      <w:r w:rsidR="00622F2D">
        <w:rPr>
          <w:b/>
        </w:rPr>
        <w:t xml:space="preserve">Olay Yeri </w:t>
      </w:r>
      <w:r w:rsidR="00622F2D" w:rsidRPr="008B3FF6">
        <w:rPr>
          <w:b/>
        </w:rPr>
        <w:t>Teh</w:t>
      </w:r>
      <w:r w:rsidR="00622F2D">
        <w:rPr>
          <w:b/>
        </w:rPr>
        <w:t>likelerine Yönelik Risk Algısı v</w:t>
      </w:r>
      <w:r w:rsidR="00622F2D" w:rsidRPr="008B3FF6">
        <w:rPr>
          <w:b/>
        </w:rPr>
        <w:t>e Hazırlılık Puan Skalası</w:t>
      </w:r>
      <w:bookmarkEnd w:id="354"/>
      <w:bookmarkEnd w:id="355"/>
      <w:bookmarkEnd w:id="356"/>
    </w:p>
    <w:p w14:paraId="35FE44FE" w14:textId="77777777" w:rsidR="00622F2D" w:rsidRDefault="00622F2D" w:rsidP="00622F2D"/>
    <w:p w14:paraId="17A47470" w14:textId="05DB5153" w:rsidR="00917040" w:rsidRDefault="00DE0892" w:rsidP="00DE0892">
      <w:pPr>
        <w:pStyle w:val="ekillerTablosu"/>
        <w:spacing w:after="160"/>
      </w:pPr>
      <w:r>
        <w:tab/>
      </w:r>
      <w:r w:rsidR="00622F2D">
        <w:t>A</w:t>
      </w:r>
      <w:r w:rsidR="00622F2D" w:rsidRPr="00715CEA">
        <w:t>ritme</w:t>
      </w:r>
      <w:r w:rsidR="00BA7958">
        <w:t>tik ortalamalar yorumlanırken 1.00-2.33 düşük, 2.34-3.67 orta ve 3.68-5.</w:t>
      </w:r>
      <w:r w:rsidR="00622F2D" w:rsidRPr="00715CEA">
        <w:t>00 yü</w:t>
      </w:r>
      <w:r w:rsidR="00EC68C4">
        <w:t>ksek olarak değerlendirilmiştir</w:t>
      </w:r>
      <w:r w:rsidR="00887AEE">
        <w:t>.</w:t>
      </w:r>
      <w:r w:rsidR="00917040">
        <w:t xml:space="preserve"> (Tablo 2.38</w:t>
      </w:r>
      <w:r w:rsidR="00622F2D">
        <w:t>)</w:t>
      </w:r>
    </w:p>
    <w:p w14:paraId="186B2645" w14:textId="454BC07E" w:rsidR="00FF11BF" w:rsidRPr="00957752" w:rsidRDefault="00DE0892" w:rsidP="00957752">
      <w:pPr>
        <w:pStyle w:val="ekillerTablosu"/>
        <w:spacing w:after="160"/>
        <w:jc w:val="left"/>
        <w:rPr>
          <w:b/>
          <w:i/>
        </w:rPr>
      </w:pPr>
      <w:r>
        <w:rPr>
          <w:b/>
          <w:i/>
        </w:rPr>
        <w:tab/>
      </w:r>
      <w:r w:rsidR="00FF11BF" w:rsidRPr="00FF11BF">
        <w:rPr>
          <w:b/>
          <w:i/>
          <w:szCs w:val="24"/>
        </w:rPr>
        <w:t>Demografik Özelliklere</w:t>
      </w:r>
      <w:r w:rsidR="00957752">
        <w:rPr>
          <w:b/>
          <w:i/>
          <w:szCs w:val="24"/>
        </w:rPr>
        <w:t xml:space="preserve"> Göre Anket Sorularının Analizi</w:t>
      </w:r>
    </w:p>
    <w:p w14:paraId="456408BD" w14:textId="36238C80" w:rsidR="00CF1BF9" w:rsidRDefault="00CF1BF9" w:rsidP="00FF11BF">
      <w:pPr>
        <w:pStyle w:val="GvdeMetniGirintisi"/>
        <w:rPr>
          <w:szCs w:val="24"/>
        </w:rPr>
      </w:pPr>
      <w:r w:rsidRPr="00CF1BF9">
        <w:rPr>
          <w:szCs w:val="24"/>
        </w:rPr>
        <w:t>Katılımcıların KBRN olayları</w:t>
      </w:r>
      <w:r>
        <w:rPr>
          <w:szCs w:val="24"/>
        </w:rPr>
        <w:t>na</w:t>
      </w:r>
      <w:r w:rsidRPr="00CF1BF9">
        <w:rPr>
          <w:szCs w:val="24"/>
        </w:rPr>
        <w:t xml:space="preserve"> hazırlılık ile</w:t>
      </w:r>
      <w:r>
        <w:rPr>
          <w:szCs w:val="24"/>
        </w:rPr>
        <w:t xml:space="preserve"> yaş, eğitim durumu</w:t>
      </w:r>
      <w:r w:rsidR="00D96ADD">
        <w:rPr>
          <w:szCs w:val="24"/>
        </w:rPr>
        <w:t xml:space="preserve">, cinsiyet,medeni durum, gelir ve </w:t>
      </w:r>
      <w:r>
        <w:rPr>
          <w:szCs w:val="24"/>
        </w:rPr>
        <w:t xml:space="preserve">çalışma yılı arasında yapılan analizlerde anlamlı farklılık </w:t>
      </w:r>
      <w:r w:rsidR="00D96ADD">
        <w:rPr>
          <w:szCs w:val="24"/>
        </w:rPr>
        <w:t xml:space="preserve">tespit edilmemiştir. </w:t>
      </w:r>
      <w:r>
        <w:rPr>
          <w:szCs w:val="24"/>
        </w:rPr>
        <w:t>(P&gt;</w:t>
      </w:r>
      <w:r w:rsidRPr="00CF1BF9">
        <w:rPr>
          <w:szCs w:val="24"/>
        </w:rPr>
        <w:t>0,05) Katılımcıların KBRN olay yeri tehliklerine yönelik risk algıları ile</w:t>
      </w:r>
      <w:r>
        <w:rPr>
          <w:szCs w:val="24"/>
        </w:rPr>
        <w:t xml:space="preserve"> yaş, cinsiyet, </w:t>
      </w:r>
      <w:r w:rsidRPr="00CF1BF9">
        <w:rPr>
          <w:szCs w:val="24"/>
        </w:rPr>
        <w:t>medeni durum, gelir</w:t>
      </w:r>
      <w:r w:rsidRPr="00CF1BF9">
        <w:t xml:space="preserve"> </w:t>
      </w:r>
      <w:r w:rsidRPr="00CF1BF9">
        <w:rPr>
          <w:szCs w:val="24"/>
        </w:rPr>
        <w:t xml:space="preserve">arasında yapılan analizlerde </w:t>
      </w:r>
      <w:r w:rsidR="00D96ADD">
        <w:rPr>
          <w:szCs w:val="24"/>
        </w:rPr>
        <w:t>anlamlı farklılık tespit edilmemiştir</w:t>
      </w:r>
      <w:r>
        <w:rPr>
          <w:szCs w:val="24"/>
        </w:rPr>
        <w:t>.</w:t>
      </w:r>
      <w:r w:rsidR="00D96ADD">
        <w:rPr>
          <w:szCs w:val="24"/>
        </w:rPr>
        <w:t xml:space="preserve"> </w:t>
      </w:r>
      <w:r w:rsidR="00F17B38" w:rsidRPr="00B27241">
        <w:rPr>
          <w:szCs w:val="24"/>
        </w:rPr>
        <w:t xml:space="preserve">Katılımcıların </w:t>
      </w:r>
      <w:r w:rsidR="00C83A7F" w:rsidRPr="00B27241">
        <w:rPr>
          <w:szCs w:val="24"/>
        </w:rPr>
        <w:t xml:space="preserve">KBRN olay yeri tehliklerine yönelik </w:t>
      </w:r>
      <w:r w:rsidR="00F17B38" w:rsidRPr="00B27241">
        <w:rPr>
          <w:szCs w:val="24"/>
        </w:rPr>
        <w:t xml:space="preserve">risk algıları </w:t>
      </w:r>
      <w:r w:rsidR="00C83A7F" w:rsidRPr="00B27241">
        <w:rPr>
          <w:szCs w:val="24"/>
        </w:rPr>
        <w:t xml:space="preserve">ile </w:t>
      </w:r>
      <w:r w:rsidR="00F17B38" w:rsidRPr="00B27241">
        <w:rPr>
          <w:szCs w:val="24"/>
        </w:rPr>
        <w:t>yaş,</w:t>
      </w:r>
      <w:r w:rsidR="00C83A7F" w:rsidRPr="00B27241">
        <w:rPr>
          <w:szCs w:val="24"/>
        </w:rPr>
        <w:t xml:space="preserve"> eğitim durumu, </w:t>
      </w:r>
      <w:r w:rsidR="00F17B38" w:rsidRPr="00B27241">
        <w:rPr>
          <w:szCs w:val="24"/>
        </w:rPr>
        <w:t xml:space="preserve"> </w:t>
      </w:r>
      <w:r w:rsidR="00C83A7F" w:rsidRPr="00B27241">
        <w:rPr>
          <w:szCs w:val="24"/>
        </w:rPr>
        <w:t>çalışma yılı</w:t>
      </w:r>
      <w:r w:rsidR="008D1A9D" w:rsidRPr="00B27241">
        <w:rPr>
          <w:szCs w:val="24"/>
        </w:rPr>
        <w:t xml:space="preserve">na </w:t>
      </w:r>
      <w:r w:rsidR="00C83A7F" w:rsidRPr="00B27241">
        <w:rPr>
          <w:szCs w:val="24"/>
        </w:rPr>
        <w:t>göre analizleri yapılmıştır.</w:t>
      </w:r>
      <w:r w:rsidR="008D1A9D" w:rsidRPr="00B27241">
        <w:t xml:space="preserve"> </w:t>
      </w:r>
      <w:r w:rsidR="00F470F3" w:rsidRPr="00B27241">
        <w:rPr>
          <w:szCs w:val="24"/>
        </w:rPr>
        <w:t>Yaş ve</w:t>
      </w:r>
      <w:r w:rsidR="008D1A9D" w:rsidRPr="00B27241">
        <w:rPr>
          <w:szCs w:val="24"/>
        </w:rPr>
        <w:t xml:space="preserve"> eğitim durumu için tek yönlü varyans analizi yapılmıştır.</w:t>
      </w:r>
      <w:r w:rsidR="00F470F3" w:rsidRPr="00B27241">
        <w:rPr>
          <w:szCs w:val="24"/>
        </w:rPr>
        <w:t xml:space="preserve"> Çalışma yılı</w:t>
      </w:r>
      <w:r w:rsidR="00B27241" w:rsidRPr="00B27241">
        <w:rPr>
          <w:szCs w:val="24"/>
        </w:rPr>
        <w:t xml:space="preserve"> için</w:t>
      </w:r>
      <w:r w:rsidR="00F470F3" w:rsidRPr="00B27241">
        <w:rPr>
          <w:szCs w:val="24"/>
        </w:rPr>
        <w:t xml:space="preserve"> </w:t>
      </w:r>
      <w:r w:rsidR="00B27241" w:rsidRPr="00B27241">
        <w:rPr>
          <w:szCs w:val="24"/>
        </w:rPr>
        <w:t xml:space="preserve">analiz </w:t>
      </w:r>
      <w:r w:rsidR="00F470F3" w:rsidRPr="00B27241">
        <w:rPr>
          <w:szCs w:val="24"/>
        </w:rPr>
        <w:t>Kruskal-Wallis Testi kullanılarak yapılmıştır</w:t>
      </w:r>
      <w:r w:rsidR="00B27241" w:rsidRPr="00B27241">
        <w:rPr>
          <w:szCs w:val="24"/>
        </w:rPr>
        <w:t xml:space="preserve">. </w:t>
      </w:r>
      <w:r w:rsidR="00C83A7F" w:rsidRPr="00B27241">
        <w:rPr>
          <w:szCs w:val="24"/>
        </w:rPr>
        <w:t>Elde edilen bulgularda katılımcıların KBRN olay yeri tehlike risk algı düzeyleri ile yaş arasında anlamlı bir farklılık olmadığı (P</w:t>
      </w:r>
      <w:r w:rsidR="002368BF" w:rsidRPr="00B27241">
        <w:rPr>
          <w:szCs w:val="24"/>
        </w:rPr>
        <w:t>&gt;</w:t>
      </w:r>
      <w:r w:rsidR="008D1A9D" w:rsidRPr="00B27241">
        <w:rPr>
          <w:szCs w:val="24"/>
        </w:rPr>
        <w:t xml:space="preserve">0,05) </w:t>
      </w:r>
      <w:r w:rsidR="00C83A7F" w:rsidRPr="00B27241">
        <w:rPr>
          <w:szCs w:val="24"/>
        </w:rPr>
        <w:t xml:space="preserve">fakat eğitim durumu ve çalışma yılı arasında anlamlı </w:t>
      </w:r>
      <w:r w:rsidR="00B27241" w:rsidRPr="00B27241">
        <w:rPr>
          <w:szCs w:val="24"/>
        </w:rPr>
        <w:t>bir farklılık olduğu saptanmıştır.</w:t>
      </w:r>
      <w:r w:rsidR="00C83A7F" w:rsidRPr="00B27241">
        <w:rPr>
          <w:szCs w:val="24"/>
        </w:rPr>
        <w:t xml:space="preserve"> (P</w:t>
      </w:r>
      <w:r w:rsidR="002368BF" w:rsidRPr="00B27241">
        <w:rPr>
          <w:szCs w:val="24"/>
        </w:rPr>
        <w:t>&lt;</w:t>
      </w:r>
      <w:r w:rsidR="00C83A7F" w:rsidRPr="00B27241">
        <w:rPr>
          <w:szCs w:val="24"/>
        </w:rPr>
        <w:t>0,</w:t>
      </w:r>
      <w:r w:rsidR="00B27241" w:rsidRPr="00B27241">
        <w:rPr>
          <w:szCs w:val="24"/>
        </w:rPr>
        <w:t xml:space="preserve">05) </w:t>
      </w:r>
    </w:p>
    <w:p w14:paraId="12536CD2" w14:textId="4F26DB6E" w:rsidR="001F5484" w:rsidRDefault="00D96ADD" w:rsidP="00D96ADD">
      <w:r>
        <w:tab/>
      </w:r>
      <w:r w:rsidR="00B27241" w:rsidRPr="00B27241">
        <w:t xml:space="preserve">Katılımcıların KBRN olay yeri tehlike risk algı düzeylerinin eğitim ve çalışma yılı durumlarında hangi gruplarda </w:t>
      </w:r>
      <w:r>
        <w:t xml:space="preserve">anlamlı farklılık gösterdiğini </w:t>
      </w:r>
      <w:r w:rsidR="00B27241" w:rsidRPr="00B27241">
        <w:t>belirlemek için Post Hoc Testi uygulanmıştır.</w:t>
      </w:r>
      <w:r w:rsidR="00CF1BF9">
        <w:t xml:space="preserve"> </w:t>
      </w:r>
    </w:p>
    <w:p w14:paraId="764791DC" w14:textId="78CF76E6" w:rsidR="00F17B38" w:rsidRDefault="008D1A9D" w:rsidP="00FF11BF">
      <w:pPr>
        <w:pStyle w:val="GvdeMetniGirintisi"/>
        <w:rPr>
          <w:szCs w:val="24"/>
        </w:rPr>
      </w:pPr>
      <w:r w:rsidRPr="008D1A9D">
        <w:rPr>
          <w:szCs w:val="24"/>
        </w:rPr>
        <w:t>Katılımcıların KBRN olay yeri tehliklerine yönelik risk algıları ile</w:t>
      </w:r>
      <w:r>
        <w:rPr>
          <w:szCs w:val="24"/>
        </w:rPr>
        <w:t xml:space="preserve"> hazırlılık düzeylerinin kurumlara göre analizi </w:t>
      </w:r>
      <w:r w:rsidRPr="008D1A9D">
        <w:rPr>
          <w:szCs w:val="24"/>
        </w:rPr>
        <w:t>verilen cevapların ortalamaları alınmış daha sonra frekans analizi yapılmıştır</w:t>
      </w:r>
      <w:r>
        <w:rPr>
          <w:szCs w:val="24"/>
        </w:rPr>
        <w:t>.</w:t>
      </w:r>
      <w:r w:rsidR="002368BF" w:rsidRPr="002368BF">
        <w:t xml:space="preserve"> </w:t>
      </w:r>
      <w:r w:rsidR="002368BF" w:rsidRPr="002368BF">
        <w:rPr>
          <w:szCs w:val="24"/>
        </w:rPr>
        <w:t xml:space="preserve">KBRN olay yeri tehlikelerine yönelik risk algı düzeyi en yüksek olan kurum (4.35) ortalama ile AFAD çalışanları iken, en düşük kurum ise (3.25) ortalama ile </w:t>
      </w:r>
      <w:r w:rsidR="00B27241">
        <w:rPr>
          <w:szCs w:val="24"/>
        </w:rPr>
        <w:t xml:space="preserve">İl </w:t>
      </w:r>
      <w:r w:rsidR="002368BF" w:rsidRPr="002368BF">
        <w:rPr>
          <w:szCs w:val="24"/>
        </w:rPr>
        <w:t xml:space="preserve">Jandarma </w:t>
      </w:r>
      <w:r w:rsidR="002368BF">
        <w:rPr>
          <w:szCs w:val="24"/>
        </w:rPr>
        <w:t xml:space="preserve">Komutanlığı </w:t>
      </w:r>
      <w:r w:rsidR="002368BF" w:rsidRPr="002368BF">
        <w:rPr>
          <w:szCs w:val="24"/>
        </w:rPr>
        <w:t>çalışanları olmuştur.</w:t>
      </w:r>
      <w:r w:rsidR="002368BF">
        <w:rPr>
          <w:szCs w:val="24"/>
        </w:rPr>
        <w:t xml:space="preserve"> </w:t>
      </w:r>
      <w:r w:rsidR="002368BF" w:rsidRPr="00543BA9">
        <w:rPr>
          <w:noProof w:val="0"/>
        </w:rPr>
        <w:t xml:space="preserve">KBRN </w:t>
      </w:r>
      <w:r w:rsidR="002368BF">
        <w:rPr>
          <w:noProof w:val="0"/>
        </w:rPr>
        <w:t xml:space="preserve">olaylarına hazırlılık </w:t>
      </w:r>
      <w:r w:rsidR="002368BF">
        <w:rPr>
          <w:noProof w:val="0"/>
        </w:rPr>
        <w:lastRenderedPageBreak/>
        <w:t>d</w:t>
      </w:r>
      <w:r w:rsidR="002368BF" w:rsidRPr="00EE6064">
        <w:rPr>
          <w:noProof w:val="0"/>
        </w:rPr>
        <w:t xml:space="preserve">üzeyi </w:t>
      </w:r>
      <w:r w:rsidR="002368BF">
        <w:rPr>
          <w:noProof w:val="0"/>
        </w:rPr>
        <w:t>en yüksek olan kurum (4.13) ortalama ile AFAD çalışanları iken, en düşük kurum ise (</w:t>
      </w:r>
      <w:r w:rsidR="002368BF" w:rsidRPr="00543BA9">
        <w:rPr>
          <w:noProof w:val="0"/>
        </w:rPr>
        <w:t>3</w:t>
      </w:r>
      <w:r w:rsidR="002368BF">
        <w:rPr>
          <w:noProof w:val="0"/>
        </w:rPr>
        <w:t>.46) ortalama ile Çevre ve Şehircilik</w:t>
      </w:r>
      <w:r w:rsidR="00686441">
        <w:rPr>
          <w:noProof w:val="0"/>
        </w:rPr>
        <w:t xml:space="preserve"> </w:t>
      </w:r>
      <w:r w:rsidR="00686441">
        <w:rPr>
          <w:rFonts w:cs="Times New Roman"/>
          <w:noProof w:val="0"/>
        </w:rPr>
        <w:t>İ</w:t>
      </w:r>
      <w:r w:rsidR="00686441">
        <w:rPr>
          <w:noProof w:val="0"/>
        </w:rPr>
        <w:t>l Müdürlüğü</w:t>
      </w:r>
      <w:r w:rsidR="002368BF">
        <w:rPr>
          <w:noProof w:val="0"/>
        </w:rPr>
        <w:t xml:space="preserve"> çalışanları olmuştur.</w:t>
      </w:r>
    </w:p>
    <w:p w14:paraId="5D273D34" w14:textId="7FC8BB8E" w:rsidR="002368BF" w:rsidRDefault="00AE30F6" w:rsidP="00707531">
      <w:pPr>
        <w:pStyle w:val="GvdeMetniGirintisi"/>
        <w:rPr>
          <w:noProof w:val="0"/>
        </w:rPr>
      </w:pPr>
      <w:r>
        <w:rPr>
          <w:szCs w:val="24"/>
        </w:rPr>
        <w:t xml:space="preserve">Katılımcıların </w:t>
      </w:r>
      <w:r w:rsidR="0038206C" w:rsidRPr="00D0562E">
        <w:rPr>
          <w:szCs w:val="24"/>
        </w:rPr>
        <w:t>KBRN olay yeri tehlikelerine yönelik risk algı düzeylerinin</w:t>
      </w:r>
      <w:r w:rsidR="0038206C">
        <w:rPr>
          <w:noProof w:val="0"/>
        </w:rPr>
        <w:t xml:space="preserve"> </w:t>
      </w:r>
      <w:r>
        <w:rPr>
          <w:noProof w:val="0"/>
        </w:rPr>
        <w:t>yaş gr</w:t>
      </w:r>
      <w:r w:rsidR="00FF11BF">
        <w:rPr>
          <w:noProof w:val="0"/>
        </w:rPr>
        <w:t>uplarına göre analizi t</w:t>
      </w:r>
      <w:r w:rsidR="00FF11BF" w:rsidRPr="00843FFB">
        <w:rPr>
          <w:noProof w:val="0"/>
        </w:rPr>
        <w:t xml:space="preserve">ek yönlü varyans analizi </w:t>
      </w:r>
      <w:r w:rsidR="00FF11BF">
        <w:rPr>
          <w:noProof w:val="0"/>
        </w:rPr>
        <w:t xml:space="preserve">kullanılarak yapılmıştır. </w:t>
      </w:r>
      <w:r w:rsidR="0038206C">
        <w:rPr>
          <w:noProof w:val="0"/>
        </w:rPr>
        <w:t>Daha güvenilir sonuçlar elde etmek adına demografik bilgilere ait sorulardan yaş grupları (18-25, 26-34, 35-45, 46-55, 56 ve üzeri) seçenekleri 18-34, 35-45, 46 ve üzeri şeklind</w:t>
      </w:r>
      <w:r w:rsidR="00D65951">
        <w:rPr>
          <w:noProof w:val="0"/>
        </w:rPr>
        <w:t xml:space="preserve">e </w:t>
      </w:r>
      <w:r w:rsidR="00957752">
        <w:rPr>
          <w:noProof w:val="0"/>
        </w:rPr>
        <w:t>birleştirilmiştir</w:t>
      </w:r>
      <w:r w:rsidR="00D96ADD">
        <w:rPr>
          <w:noProof w:val="0"/>
        </w:rPr>
        <w:t>.</w:t>
      </w:r>
      <w:r w:rsidR="00957752">
        <w:rPr>
          <w:noProof w:val="0"/>
        </w:rPr>
        <w:t xml:space="preserve"> (Tablo 2.39</w:t>
      </w:r>
      <w:r w:rsidR="00D96ADD">
        <w:rPr>
          <w:noProof w:val="0"/>
        </w:rPr>
        <w:t>)</w:t>
      </w:r>
    </w:p>
    <w:p w14:paraId="34CED74E" w14:textId="61E9C461" w:rsidR="00FF11BF" w:rsidRDefault="005D60BC" w:rsidP="00707531">
      <w:pPr>
        <w:pStyle w:val="GvdeMetniGirintisi"/>
        <w:rPr>
          <w:noProof w:val="0"/>
        </w:rPr>
      </w:pPr>
      <w:r>
        <w:t>Tek yönlü varyans</w:t>
      </w:r>
      <w:r w:rsidR="00FF11BF">
        <w:t xml:space="preserve"> analizine göre P</w:t>
      </w:r>
      <w:r w:rsidR="00FF11BF" w:rsidRPr="00843FFB">
        <w:t xml:space="preserve"> değeri 0</w:t>
      </w:r>
      <w:r w:rsidR="00FF11BF">
        <w:t xml:space="preserve">,05'ten büyük olduğu için  katılımcıların </w:t>
      </w:r>
      <w:r w:rsidR="00FF11BF" w:rsidRPr="0059397E">
        <w:t>KBRN olay yeri tehlike risk algı düzeyleri</w:t>
      </w:r>
      <w:r w:rsidR="00FF11BF">
        <w:t>nin</w:t>
      </w:r>
      <w:r w:rsidR="00FF11BF" w:rsidRPr="0059397E">
        <w:t xml:space="preserve"> </w:t>
      </w:r>
      <w:r w:rsidR="00FF11BF" w:rsidRPr="00843FFB">
        <w:t>yaş gruplarına göre anlamlı bir fark</w:t>
      </w:r>
      <w:r w:rsidR="00FF11BF">
        <w:t>lılık göstermediği saptanmıştır</w:t>
      </w:r>
      <w:r w:rsidR="00887AEE">
        <w:t>.</w:t>
      </w:r>
      <w:r w:rsidR="00FF11BF">
        <w:t xml:space="preserve"> </w:t>
      </w:r>
      <w:r w:rsidR="007002D1">
        <w:rPr>
          <w:noProof w:val="0"/>
        </w:rPr>
        <w:t>(Tablo 2.40</w:t>
      </w:r>
      <w:r w:rsidR="00887AEE">
        <w:rPr>
          <w:noProof w:val="0"/>
        </w:rPr>
        <w:t>)</w:t>
      </w:r>
    </w:p>
    <w:p w14:paraId="5A74D519" w14:textId="4E9C3437" w:rsidR="0038206C" w:rsidRPr="00056BBF" w:rsidRDefault="0038206C" w:rsidP="0038206C">
      <w:pPr>
        <w:pStyle w:val="ResimYazs"/>
        <w:keepNext/>
        <w:jc w:val="center"/>
        <w:rPr>
          <w:b/>
          <w:i w:val="0"/>
          <w:color w:val="000000" w:themeColor="text1"/>
          <w:sz w:val="24"/>
          <w:szCs w:val="24"/>
        </w:rPr>
      </w:pPr>
      <w:bookmarkStart w:id="357" w:name="_Toc8446548"/>
      <w:bookmarkStart w:id="358" w:name="_Toc9515749"/>
      <w:bookmarkStart w:id="359" w:name="_Toc11324393"/>
      <w:r>
        <w:rPr>
          <w:b/>
          <w:i w:val="0"/>
          <w:color w:val="000000" w:themeColor="text1"/>
          <w:sz w:val="24"/>
          <w:szCs w:val="24"/>
        </w:rPr>
        <w:t xml:space="preserve">Tablo </w:t>
      </w:r>
      <w:r w:rsidRPr="00056BBF">
        <w:rPr>
          <w:b/>
          <w:i w:val="0"/>
          <w:color w:val="000000" w:themeColor="text1"/>
          <w:sz w:val="24"/>
          <w:szCs w:val="24"/>
        </w:rPr>
        <w:t xml:space="preserve">2. </w:t>
      </w:r>
      <w:r w:rsidRPr="00056BBF">
        <w:rPr>
          <w:b/>
          <w:i w:val="0"/>
          <w:color w:val="000000" w:themeColor="text1"/>
          <w:sz w:val="24"/>
          <w:szCs w:val="24"/>
        </w:rPr>
        <w:fldChar w:fldCharType="begin"/>
      </w:r>
      <w:r w:rsidRPr="00056BBF">
        <w:rPr>
          <w:b/>
          <w:i w:val="0"/>
          <w:color w:val="000000" w:themeColor="text1"/>
          <w:sz w:val="24"/>
          <w:szCs w:val="24"/>
        </w:rPr>
        <w:instrText xml:space="preserve"> SEQ 2. \* ARABIC </w:instrText>
      </w:r>
      <w:r w:rsidRPr="00056BBF">
        <w:rPr>
          <w:b/>
          <w:i w:val="0"/>
          <w:color w:val="000000" w:themeColor="text1"/>
          <w:sz w:val="24"/>
          <w:szCs w:val="24"/>
        </w:rPr>
        <w:fldChar w:fldCharType="separate"/>
      </w:r>
      <w:r w:rsidR="007E14F0">
        <w:rPr>
          <w:b/>
          <w:i w:val="0"/>
          <w:noProof/>
          <w:color w:val="000000" w:themeColor="text1"/>
          <w:sz w:val="24"/>
          <w:szCs w:val="24"/>
        </w:rPr>
        <w:t>39</w:t>
      </w:r>
      <w:r w:rsidRPr="00056BBF">
        <w:rPr>
          <w:b/>
          <w:i w:val="0"/>
          <w:color w:val="000000" w:themeColor="text1"/>
          <w:sz w:val="24"/>
          <w:szCs w:val="24"/>
        </w:rPr>
        <w:fldChar w:fldCharType="end"/>
      </w:r>
      <w:r>
        <w:rPr>
          <w:b/>
          <w:i w:val="0"/>
          <w:color w:val="000000" w:themeColor="text1"/>
          <w:sz w:val="24"/>
          <w:szCs w:val="24"/>
        </w:rPr>
        <w:t xml:space="preserve">. Yaş </w:t>
      </w:r>
      <w:r w:rsidRPr="003D4A8D">
        <w:rPr>
          <w:b/>
          <w:i w:val="0"/>
          <w:color w:val="000000" w:themeColor="text1"/>
          <w:sz w:val="24"/>
          <w:szCs w:val="24"/>
        </w:rPr>
        <w:t>Puan</w:t>
      </w:r>
      <w:r w:rsidRPr="00056BBF">
        <w:rPr>
          <w:b/>
          <w:i w:val="0"/>
          <w:color w:val="000000" w:themeColor="text1"/>
          <w:sz w:val="24"/>
          <w:szCs w:val="24"/>
        </w:rPr>
        <w:t xml:space="preserve"> Ortalamaları</w:t>
      </w:r>
      <w:bookmarkEnd w:id="357"/>
      <w:bookmarkEnd w:id="358"/>
      <w:bookmarkEnd w:id="359"/>
    </w:p>
    <w:tbl>
      <w:tblPr>
        <w:tblStyle w:val="TabloKlavuzu12"/>
        <w:tblW w:w="5000" w:type="pct"/>
        <w:jc w:val="center"/>
        <w:tblBorders>
          <w:left w:val="none" w:sz="0" w:space="0" w:color="auto"/>
          <w:right w:val="none" w:sz="0" w:space="0" w:color="auto"/>
          <w:insideH w:val="none" w:sz="0" w:space="0" w:color="auto"/>
          <w:insideV w:val="none" w:sz="0" w:space="0" w:color="auto"/>
        </w:tblBorders>
        <w:tblLook w:val="0000" w:firstRow="0" w:lastRow="0" w:firstColumn="0" w:lastColumn="0" w:noHBand="0" w:noVBand="0"/>
      </w:tblPr>
      <w:tblGrid>
        <w:gridCol w:w="1909"/>
        <w:gridCol w:w="1490"/>
        <w:gridCol w:w="2186"/>
        <w:gridCol w:w="2919"/>
      </w:tblGrid>
      <w:tr w:rsidR="0038206C" w:rsidRPr="00056BBF" w14:paraId="524C4519" w14:textId="77777777" w:rsidTr="0038206C">
        <w:trPr>
          <w:trHeight w:val="134"/>
          <w:jc w:val="center"/>
        </w:trPr>
        <w:tc>
          <w:tcPr>
            <w:tcW w:w="1122" w:type="pct"/>
          </w:tcPr>
          <w:p w14:paraId="4F20181E" w14:textId="77777777" w:rsidR="0038206C" w:rsidRPr="00056BBF" w:rsidRDefault="0038206C" w:rsidP="0038206C">
            <w:pPr>
              <w:autoSpaceDE w:val="0"/>
              <w:autoSpaceDN w:val="0"/>
              <w:adjustRightInd w:val="0"/>
              <w:jc w:val="center"/>
              <w:rPr>
                <w:rFonts w:eastAsia="Calibri" w:cs="Times New Roman"/>
                <w:color w:val="000000"/>
                <w:sz w:val="22"/>
              </w:rPr>
            </w:pPr>
            <w:r>
              <w:rPr>
                <w:rFonts w:eastAsia="Calibri" w:cs="Times New Roman"/>
                <w:b/>
                <w:bCs/>
                <w:color w:val="000000"/>
                <w:sz w:val="22"/>
              </w:rPr>
              <w:t>Yaş</w:t>
            </w:r>
          </w:p>
        </w:tc>
        <w:tc>
          <w:tcPr>
            <w:tcW w:w="876" w:type="pct"/>
          </w:tcPr>
          <w:p w14:paraId="1D4A1BC1" w14:textId="77777777" w:rsidR="0038206C" w:rsidRPr="001C7C98" w:rsidRDefault="0038206C" w:rsidP="001C7C98">
            <w:pPr>
              <w:jc w:val="center"/>
              <w:rPr>
                <w:b/>
              </w:rPr>
            </w:pPr>
            <w:r w:rsidRPr="001C7C98">
              <w:rPr>
                <w:b/>
                <w:sz w:val="22"/>
              </w:rPr>
              <w:t>N</w:t>
            </w:r>
          </w:p>
        </w:tc>
        <w:tc>
          <w:tcPr>
            <w:tcW w:w="1285" w:type="pct"/>
          </w:tcPr>
          <w:p w14:paraId="3F178152" w14:textId="77777777" w:rsidR="0038206C" w:rsidRPr="00056BBF" w:rsidRDefault="0038206C" w:rsidP="0038206C">
            <w:pPr>
              <w:autoSpaceDE w:val="0"/>
              <w:autoSpaceDN w:val="0"/>
              <w:adjustRightInd w:val="0"/>
              <w:jc w:val="center"/>
              <w:rPr>
                <w:rFonts w:eastAsia="Calibri" w:cs="Times New Roman"/>
                <w:color w:val="000000"/>
                <w:sz w:val="22"/>
              </w:rPr>
            </w:pPr>
            <w:r w:rsidRPr="00056BBF">
              <w:rPr>
                <w:rFonts w:eastAsia="Calibri" w:cs="Times New Roman"/>
                <w:b/>
                <w:bCs/>
                <w:color w:val="000000"/>
                <w:sz w:val="22"/>
              </w:rPr>
              <w:t>Ortalama</w:t>
            </w:r>
          </w:p>
        </w:tc>
        <w:tc>
          <w:tcPr>
            <w:tcW w:w="1716" w:type="pct"/>
          </w:tcPr>
          <w:p w14:paraId="03C90833" w14:textId="77777777" w:rsidR="0038206C" w:rsidRPr="00056BBF" w:rsidRDefault="0038206C" w:rsidP="0038206C">
            <w:pPr>
              <w:autoSpaceDE w:val="0"/>
              <w:autoSpaceDN w:val="0"/>
              <w:adjustRightInd w:val="0"/>
              <w:jc w:val="center"/>
              <w:rPr>
                <w:rFonts w:eastAsia="Calibri" w:cs="Times New Roman"/>
                <w:color w:val="000000"/>
                <w:sz w:val="22"/>
              </w:rPr>
            </w:pPr>
            <w:r w:rsidRPr="00056BBF">
              <w:rPr>
                <w:rFonts w:eastAsia="Calibri" w:cs="Times New Roman"/>
                <w:b/>
                <w:bCs/>
                <w:color w:val="000000"/>
                <w:sz w:val="22"/>
              </w:rPr>
              <w:t>Standart Sapma</w:t>
            </w:r>
          </w:p>
        </w:tc>
      </w:tr>
      <w:tr w:rsidR="0038206C" w:rsidRPr="00056BBF" w14:paraId="09CBB792" w14:textId="77777777" w:rsidTr="0038206C">
        <w:trPr>
          <w:trHeight w:val="135"/>
          <w:jc w:val="center"/>
        </w:trPr>
        <w:tc>
          <w:tcPr>
            <w:tcW w:w="1122" w:type="pct"/>
          </w:tcPr>
          <w:p w14:paraId="5303AF3D" w14:textId="77777777" w:rsidR="0038206C" w:rsidRPr="00056BBF" w:rsidRDefault="0038206C" w:rsidP="0038206C">
            <w:pPr>
              <w:autoSpaceDE w:val="0"/>
              <w:autoSpaceDN w:val="0"/>
              <w:adjustRightInd w:val="0"/>
              <w:jc w:val="center"/>
              <w:rPr>
                <w:rFonts w:eastAsia="Calibri" w:cs="Times New Roman"/>
                <w:color w:val="000000"/>
                <w:sz w:val="22"/>
              </w:rPr>
            </w:pPr>
            <w:r>
              <w:rPr>
                <w:rFonts w:eastAsia="Calibri" w:cs="Times New Roman"/>
                <w:b/>
                <w:bCs/>
                <w:color w:val="000000"/>
                <w:sz w:val="22"/>
              </w:rPr>
              <w:t>18-34</w:t>
            </w:r>
          </w:p>
        </w:tc>
        <w:tc>
          <w:tcPr>
            <w:tcW w:w="876" w:type="pct"/>
          </w:tcPr>
          <w:p w14:paraId="4F66AB39" w14:textId="77777777" w:rsidR="0038206C" w:rsidRPr="00056BBF" w:rsidRDefault="0038206C" w:rsidP="0038206C">
            <w:pPr>
              <w:autoSpaceDE w:val="0"/>
              <w:autoSpaceDN w:val="0"/>
              <w:adjustRightInd w:val="0"/>
              <w:jc w:val="center"/>
              <w:rPr>
                <w:rFonts w:eastAsia="Calibri" w:cs="Times New Roman"/>
                <w:color w:val="000000"/>
                <w:sz w:val="22"/>
              </w:rPr>
            </w:pPr>
            <w:r>
              <w:rPr>
                <w:rFonts w:eastAsia="Calibri" w:cs="Times New Roman"/>
                <w:color w:val="000000"/>
                <w:sz w:val="22"/>
              </w:rPr>
              <w:t>29</w:t>
            </w:r>
          </w:p>
        </w:tc>
        <w:tc>
          <w:tcPr>
            <w:tcW w:w="1285" w:type="pct"/>
          </w:tcPr>
          <w:p w14:paraId="30C39169" w14:textId="2D9F20BE" w:rsidR="0038206C" w:rsidRPr="00056BBF" w:rsidRDefault="00BA7958" w:rsidP="0038206C">
            <w:pPr>
              <w:autoSpaceDE w:val="0"/>
              <w:autoSpaceDN w:val="0"/>
              <w:adjustRightInd w:val="0"/>
              <w:jc w:val="center"/>
              <w:rPr>
                <w:rFonts w:eastAsia="Calibri" w:cs="Times New Roman"/>
                <w:color w:val="000000"/>
                <w:sz w:val="22"/>
              </w:rPr>
            </w:pPr>
            <w:r>
              <w:rPr>
                <w:rFonts w:eastAsia="Calibri" w:cs="Times New Roman"/>
                <w:color w:val="000000"/>
                <w:sz w:val="22"/>
              </w:rPr>
              <w:t>4.</w:t>
            </w:r>
            <w:r w:rsidR="00772688">
              <w:rPr>
                <w:rFonts w:eastAsia="Calibri" w:cs="Times New Roman"/>
                <w:color w:val="000000"/>
                <w:sz w:val="22"/>
              </w:rPr>
              <w:t>05</w:t>
            </w:r>
          </w:p>
        </w:tc>
        <w:tc>
          <w:tcPr>
            <w:tcW w:w="1716" w:type="pct"/>
          </w:tcPr>
          <w:p w14:paraId="59AE2B9B" w14:textId="77777777" w:rsidR="0038206C" w:rsidRPr="00056BBF" w:rsidRDefault="0038206C" w:rsidP="0038206C">
            <w:pPr>
              <w:autoSpaceDE w:val="0"/>
              <w:autoSpaceDN w:val="0"/>
              <w:adjustRightInd w:val="0"/>
              <w:jc w:val="center"/>
              <w:rPr>
                <w:rFonts w:eastAsia="Calibri" w:cs="Times New Roman"/>
                <w:color w:val="000000"/>
                <w:sz w:val="22"/>
              </w:rPr>
            </w:pPr>
            <w:r>
              <w:rPr>
                <w:rFonts w:eastAsia="Calibri" w:cs="Times New Roman"/>
                <w:color w:val="000000"/>
                <w:sz w:val="22"/>
              </w:rPr>
              <w:t>,91841</w:t>
            </w:r>
          </w:p>
        </w:tc>
      </w:tr>
      <w:tr w:rsidR="0038206C" w:rsidRPr="00056BBF" w14:paraId="1FE622AB" w14:textId="77777777" w:rsidTr="0038206C">
        <w:trPr>
          <w:trHeight w:val="135"/>
          <w:jc w:val="center"/>
        </w:trPr>
        <w:tc>
          <w:tcPr>
            <w:tcW w:w="1122" w:type="pct"/>
          </w:tcPr>
          <w:p w14:paraId="674E22D8" w14:textId="77777777" w:rsidR="0038206C" w:rsidRPr="00056BBF" w:rsidRDefault="0038206C" w:rsidP="0038206C">
            <w:pPr>
              <w:autoSpaceDE w:val="0"/>
              <w:autoSpaceDN w:val="0"/>
              <w:adjustRightInd w:val="0"/>
              <w:jc w:val="center"/>
              <w:rPr>
                <w:rFonts w:eastAsia="Calibri" w:cs="Times New Roman"/>
                <w:color w:val="000000"/>
                <w:sz w:val="22"/>
              </w:rPr>
            </w:pPr>
            <w:r>
              <w:rPr>
                <w:rFonts w:eastAsia="Calibri" w:cs="Times New Roman"/>
                <w:b/>
                <w:bCs/>
                <w:color w:val="000000"/>
                <w:sz w:val="22"/>
              </w:rPr>
              <w:t>35-45</w:t>
            </w:r>
          </w:p>
        </w:tc>
        <w:tc>
          <w:tcPr>
            <w:tcW w:w="876" w:type="pct"/>
          </w:tcPr>
          <w:p w14:paraId="3B9BAB42" w14:textId="77777777" w:rsidR="0038206C" w:rsidRPr="00056BBF" w:rsidRDefault="0038206C" w:rsidP="0038206C">
            <w:pPr>
              <w:autoSpaceDE w:val="0"/>
              <w:autoSpaceDN w:val="0"/>
              <w:adjustRightInd w:val="0"/>
              <w:jc w:val="center"/>
              <w:rPr>
                <w:rFonts w:eastAsia="Calibri" w:cs="Times New Roman"/>
                <w:color w:val="000000"/>
                <w:sz w:val="22"/>
              </w:rPr>
            </w:pPr>
            <w:r>
              <w:rPr>
                <w:rFonts w:eastAsia="Calibri" w:cs="Times New Roman"/>
                <w:color w:val="000000"/>
                <w:sz w:val="22"/>
              </w:rPr>
              <w:t>72</w:t>
            </w:r>
          </w:p>
        </w:tc>
        <w:tc>
          <w:tcPr>
            <w:tcW w:w="1285" w:type="pct"/>
          </w:tcPr>
          <w:p w14:paraId="5E05E74E" w14:textId="797C7025" w:rsidR="0038206C" w:rsidRPr="00056BBF" w:rsidRDefault="00BA7958" w:rsidP="0038206C">
            <w:pPr>
              <w:autoSpaceDE w:val="0"/>
              <w:autoSpaceDN w:val="0"/>
              <w:adjustRightInd w:val="0"/>
              <w:jc w:val="center"/>
              <w:rPr>
                <w:rFonts w:eastAsia="Calibri" w:cs="Times New Roman"/>
                <w:color w:val="000000"/>
                <w:sz w:val="22"/>
              </w:rPr>
            </w:pPr>
            <w:r>
              <w:rPr>
                <w:rFonts w:eastAsia="Calibri" w:cs="Times New Roman"/>
                <w:color w:val="000000"/>
                <w:sz w:val="22"/>
              </w:rPr>
              <w:t>4.</w:t>
            </w:r>
            <w:r w:rsidR="00772688">
              <w:rPr>
                <w:rFonts w:eastAsia="Calibri" w:cs="Times New Roman"/>
                <w:color w:val="000000"/>
                <w:sz w:val="22"/>
              </w:rPr>
              <w:t>11</w:t>
            </w:r>
          </w:p>
        </w:tc>
        <w:tc>
          <w:tcPr>
            <w:tcW w:w="1716" w:type="pct"/>
          </w:tcPr>
          <w:p w14:paraId="23877D7E" w14:textId="77777777" w:rsidR="0038206C" w:rsidRPr="00056BBF" w:rsidRDefault="0038206C" w:rsidP="0038206C">
            <w:pPr>
              <w:autoSpaceDE w:val="0"/>
              <w:autoSpaceDN w:val="0"/>
              <w:adjustRightInd w:val="0"/>
              <w:jc w:val="center"/>
              <w:rPr>
                <w:rFonts w:eastAsia="Calibri" w:cs="Times New Roman"/>
                <w:color w:val="000000"/>
                <w:sz w:val="22"/>
              </w:rPr>
            </w:pPr>
            <w:r>
              <w:rPr>
                <w:rFonts w:eastAsia="Calibri" w:cs="Times New Roman"/>
                <w:color w:val="000000"/>
                <w:sz w:val="22"/>
              </w:rPr>
              <w:t>,61513</w:t>
            </w:r>
          </w:p>
        </w:tc>
      </w:tr>
      <w:tr w:rsidR="0038206C" w:rsidRPr="00056BBF" w14:paraId="4DA81A9A" w14:textId="77777777" w:rsidTr="0038206C">
        <w:trPr>
          <w:trHeight w:val="137"/>
          <w:jc w:val="center"/>
        </w:trPr>
        <w:tc>
          <w:tcPr>
            <w:tcW w:w="1122" w:type="pct"/>
          </w:tcPr>
          <w:p w14:paraId="5ACCB011" w14:textId="77777777" w:rsidR="0038206C" w:rsidRPr="00056BBF" w:rsidRDefault="0038206C" w:rsidP="0038206C">
            <w:pPr>
              <w:autoSpaceDE w:val="0"/>
              <w:autoSpaceDN w:val="0"/>
              <w:adjustRightInd w:val="0"/>
              <w:jc w:val="center"/>
              <w:rPr>
                <w:rFonts w:eastAsia="Calibri" w:cs="Times New Roman"/>
                <w:color w:val="000000"/>
                <w:sz w:val="22"/>
              </w:rPr>
            </w:pPr>
            <w:r>
              <w:rPr>
                <w:rFonts w:eastAsia="Calibri" w:cs="Times New Roman"/>
                <w:b/>
                <w:bCs/>
                <w:color w:val="000000"/>
                <w:sz w:val="22"/>
              </w:rPr>
              <w:t>46+</w:t>
            </w:r>
          </w:p>
        </w:tc>
        <w:tc>
          <w:tcPr>
            <w:tcW w:w="876" w:type="pct"/>
          </w:tcPr>
          <w:p w14:paraId="798B73FC" w14:textId="77777777" w:rsidR="0038206C" w:rsidRPr="00056BBF" w:rsidRDefault="0038206C" w:rsidP="0038206C">
            <w:pPr>
              <w:autoSpaceDE w:val="0"/>
              <w:autoSpaceDN w:val="0"/>
              <w:adjustRightInd w:val="0"/>
              <w:jc w:val="center"/>
              <w:rPr>
                <w:rFonts w:eastAsia="Calibri" w:cs="Times New Roman"/>
                <w:color w:val="000000"/>
                <w:sz w:val="22"/>
              </w:rPr>
            </w:pPr>
            <w:r>
              <w:rPr>
                <w:rFonts w:eastAsia="Calibri" w:cs="Times New Roman"/>
                <w:color w:val="000000"/>
                <w:sz w:val="22"/>
              </w:rPr>
              <w:t>39</w:t>
            </w:r>
          </w:p>
        </w:tc>
        <w:tc>
          <w:tcPr>
            <w:tcW w:w="1285" w:type="pct"/>
          </w:tcPr>
          <w:p w14:paraId="75ED7564" w14:textId="02ECF07D" w:rsidR="0038206C" w:rsidRPr="00056BBF" w:rsidRDefault="00BA7958" w:rsidP="0038206C">
            <w:pPr>
              <w:autoSpaceDE w:val="0"/>
              <w:autoSpaceDN w:val="0"/>
              <w:adjustRightInd w:val="0"/>
              <w:jc w:val="center"/>
              <w:rPr>
                <w:rFonts w:eastAsia="Calibri" w:cs="Times New Roman"/>
                <w:color w:val="000000"/>
                <w:sz w:val="22"/>
              </w:rPr>
            </w:pPr>
            <w:r>
              <w:rPr>
                <w:rFonts w:eastAsia="Calibri" w:cs="Times New Roman"/>
                <w:color w:val="000000"/>
                <w:sz w:val="22"/>
              </w:rPr>
              <w:t>4.</w:t>
            </w:r>
            <w:r w:rsidR="00772688">
              <w:rPr>
                <w:rFonts w:eastAsia="Calibri" w:cs="Times New Roman"/>
                <w:color w:val="000000"/>
                <w:sz w:val="22"/>
              </w:rPr>
              <w:t>07</w:t>
            </w:r>
          </w:p>
        </w:tc>
        <w:tc>
          <w:tcPr>
            <w:tcW w:w="1716" w:type="pct"/>
          </w:tcPr>
          <w:p w14:paraId="31BD7E6E" w14:textId="77777777" w:rsidR="0038206C" w:rsidRPr="00056BBF" w:rsidRDefault="0038206C" w:rsidP="0038206C">
            <w:pPr>
              <w:autoSpaceDE w:val="0"/>
              <w:autoSpaceDN w:val="0"/>
              <w:adjustRightInd w:val="0"/>
              <w:jc w:val="center"/>
              <w:rPr>
                <w:rFonts w:eastAsia="Calibri" w:cs="Times New Roman"/>
                <w:color w:val="000000"/>
                <w:sz w:val="22"/>
              </w:rPr>
            </w:pPr>
            <w:r>
              <w:rPr>
                <w:rFonts w:eastAsia="Calibri" w:cs="Times New Roman"/>
                <w:color w:val="000000"/>
                <w:sz w:val="22"/>
              </w:rPr>
              <w:t>,52082</w:t>
            </w:r>
          </w:p>
        </w:tc>
      </w:tr>
      <w:tr w:rsidR="0038206C" w:rsidRPr="00056BBF" w14:paraId="225A0F4A" w14:textId="77777777" w:rsidTr="0038206C">
        <w:trPr>
          <w:trHeight w:val="133"/>
          <w:jc w:val="center"/>
        </w:trPr>
        <w:tc>
          <w:tcPr>
            <w:tcW w:w="1122" w:type="pct"/>
          </w:tcPr>
          <w:p w14:paraId="45115B37" w14:textId="12026FD5" w:rsidR="0038206C" w:rsidRPr="001C7C98" w:rsidRDefault="0038206C" w:rsidP="001C7C98">
            <w:pPr>
              <w:jc w:val="center"/>
              <w:rPr>
                <w:b/>
              </w:rPr>
            </w:pPr>
            <w:r w:rsidRPr="001C7C98">
              <w:rPr>
                <w:b/>
                <w:sz w:val="22"/>
              </w:rPr>
              <w:t>Toplam</w:t>
            </w:r>
          </w:p>
        </w:tc>
        <w:tc>
          <w:tcPr>
            <w:tcW w:w="876" w:type="pct"/>
          </w:tcPr>
          <w:p w14:paraId="45E51B95" w14:textId="77777777" w:rsidR="0038206C" w:rsidRPr="00056BBF" w:rsidRDefault="0038206C" w:rsidP="0038206C">
            <w:pPr>
              <w:autoSpaceDE w:val="0"/>
              <w:autoSpaceDN w:val="0"/>
              <w:adjustRightInd w:val="0"/>
              <w:jc w:val="center"/>
              <w:rPr>
                <w:rFonts w:eastAsia="Calibri" w:cs="Times New Roman"/>
                <w:color w:val="000000"/>
                <w:sz w:val="22"/>
              </w:rPr>
            </w:pPr>
            <w:r>
              <w:rPr>
                <w:rFonts w:eastAsia="Calibri" w:cs="Times New Roman"/>
                <w:color w:val="000000"/>
                <w:sz w:val="22"/>
              </w:rPr>
              <w:t>140</w:t>
            </w:r>
          </w:p>
        </w:tc>
        <w:tc>
          <w:tcPr>
            <w:tcW w:w="1285" w:type="pct"/>
          </w:tcPr>
          <w:p w14:paraId="015FEB5D" w14:textId="77777777" w:rsidR="0038206C" w:rsidRPr="00056BBF" w:rsidRDefault="0038206C" w:rsidP="0038206C">
            <w:pPr>
              <w:autoSpaceDE w:val="0"/>
              <w:autoSpaceDN w:val="0"/>
              <w:adjustRightInd w:val="0"/>
              <w:jc w:val="center"/>
              <w:rPr>
                <w:rFonts w:eastAsia="Calibri" w:cs="Times New Roman"/>
                <w:color w:val="000000"/>
                <w:sz w:val="22"/>
              </w:rPr>
            </w:pPr>
          </w:p>
        </w:tc>
        <w:tc>
          <w:tcPr>
            <w:tcW w:w="1716" w:type="pct"/>
          </w:tcPr>
          <w:p w14:paraId="57D50628" w14:textId="77777777" w:rsidR="0038206C" w:rsidRPr="00056BBF" w:rsidRDefault="0038206C" w:rsidP="0038206C">
            <w:pPr>
              <w:autoSpaceDE w:val="0"/>
              <w:autoSpaceDN w:val="0"/>
              <w:adjustRightInd w:val="0"/>
              <w:jc w:val="center"/>
              <w:rPr>
                <w:rFonts w:eastAsia="Calibri" w:cs="Times New Roman"/>
                <w:color w:val="000000"/>
                <w:sz w:val="22"/>
              </w:rPr>
            </w:pPr>
          </w:p>
        </w:tc>
      </w:tr>
    </w:tbl>
    <w:p w14:paraId="3B3CBA83" w14:textId="0F42CB8B" w:rsidR="002368BF" w:rsidRDefault="002368BF" w:rsidP="0038206C">
      <w:pPr>
        <w:ind w:firstLine="708"/>
      </w:pPr>
    </w:p>
    <w:p w14:paraId="258BB5AB" w14:textId="6F8C5524" w:rsidR="0038206C" w:rsidRPr="00A15ADF" w:rsidRDefault="0038206C" w:rsidP="0038206C">
      <w:pPr>
        <w:pStyle w:val="ResimYazs"/>
        <w:keepNext/>
        <w:jc w:val="center"/>
        <w:rPr>
          <w:b/>
          <w:i w:val="0"/>
          <w:color w:val="000000" w:themeColor="text1"/>
          <w:sz w:val="24"/>
          <w:szCs w:val="24"/>
        </w:rPr>
      </w:pPr>
      <w:bookmarkStart w:id="360" w:name="_Toc8446549"/>
      <w:bookmarkStart w:id="361" w:name="_Toc9515750"/>
      <w:bookmarkStart w:id="362" w:name="_Toc11324394"/>
      <w:r>
        <w:rPr>
          <w:b/>
          <w:i w:val="0"/>
          <w:color w:val="000000" w:themeColor="text1"/>
          <w:sz w:val="24"/>
          <w:szCs w:val="24"/>
        </w:rPr>
        <w:t xml:space="preserve">Tablo </w:t>
      </w:r>
      <w:r w:rsidRPr="00A15ADF">
        <w:rPr>
          <w:b/>
          <w:i w:val="0"/>
          <w:color w:val="000000" w:themeColor="text1"/>
          <w:sz w:val="24"/>
          <w:szCs w:val="24"/>
        </w:rPr>
        <w:t xml:space="preserve">2. </w:t>
      </w:r>
      <w:r w:rsidRPr="00A15ADF">
        <w:rPr>
          <w:b/>
          <w:i w:val="0"/>
          <w:color w:val="000000" w:themeColor="text1"/>
          <w:sz w:val="24"/>
          <w:szCs w:val="24"/>
        </w:rPr>
        <w:fldChar w:fldCharType="begin"/>
      </w:r>
      <w:r w:rsidRPr="00A15ADF">
        <w:rPr>
          <w:b/>
          <w:i w:val="0"/>
          <w:color w:val="000000" w:themeColor="text1"/>
          <w:sz w:val="24"/>
          <w:szCs w:val="24"/>
        </w:rPr>
        <w:instrText xml:space="preserve"> SEQ 2. \* ARABIC </w:instrText>
      </w:r>
      <w:r w:rsidRPr="00A15ADF">
        <w:rPr>
          <w:b/>
          <w:i w:val="0"/>
          <w:color w:val="000000" w:themeColor="text1"/>
          <w:sz w:val="24"/>
          <w:szCs w:val="24"/>
        </w:rPr>
        <w:fldChar w:fldCharType="separate"/>
      </w:r>
      <w:r w:rsidR="007E14F0">
        <w:rPr>
          <w:b/>
          <w:i w:val="0"/>
          <w:noProof/>
          <w:color w:val="000000" w:themeColor="text1"/>
          <w:sz w:val="24"/>
          <w:szCs w:val="24"/>
        </w:rPr>
        <w:t>40</w:t>
      </w:r>
      <w:r w:rsidRPr="00A15ADF">
        <w:rPr>
          <w:b/>
          <w:i w:val="0"/>
          <w:color w:val="000000" w:themeColor="text1"/>
          <w:sz w:val="24"/>
          <w:szCs w:val="24"/>
        </w:rPr>
        <w:fldChar w:fldCharType="end"/>
      </w:r>
      <w:r w:rsidR="00707531">
        <w:rPr>
          <w:b/>
          <w:i w:val="0"/>
          <w:color w:val="000000" w:themeColor="text1"/>
          <w:sz w:val="24"/>
          <w:szCs w:val="24"/>
        </w:rPr>
        <w:t xml:space="preserve">. </w:t>
      </w:r>
      <w:r w:rsidR="004B45CC">
        <w:rPr>
          <w:b/>
          <w:i w:val="0"/>
          <w:color w:val="000000" w:themeColor="text1"/>
          <w:sz w:val="24"/>
          <w:szCs w:val="24"/>
        </w:rPr>
        <w:t xml:space="preserve">Yaş </w:t>
      </w:r>
      <w:r w:rsidRPr="00A15ADF">
        <w:rPr>
          <w:b/>
          <w:i w:val="0"/>
          <w:color w:val="000000" w:themeColor="text1"/>
          <w:sz w:val="24"/>
          <w:szCs w:val="24"/>
        </w:rPr>
        <w:t>Tek Yönlü Varyans Analizi</w:t>
      </w:r>
      <w:bookmarkEnd w:id="360"/>
      <w:bookmarkEnd w:id="361"/>
      <w:bookmarkEnd w:id="362"/>
    </w:p>
    <w:tbl>
      <w:tblPr>
        <w:tblStyle w:val="TabloKlavuzu3"/>
        <w:tblW w:w="5000" w:type="pct"/>
        <w:jc w:val="center"/>
        <w:tblBorders>
          <w:left w:val="none" w:sz="0" w:space="0" w:color="auto"/>
          <w:right w:val="none" w:sz="0" w:space="0" w:color="auto"/>
          <w:insideH w:val="none" w:sz="0" w:space="0" w:color="auto"/>
        </w:tblBorders>
        <w:tblLook w:val="04A0" w:firstRow="1" w:lastRow="0" w:firstColumn="1" w:lastColumn="0" w:noHBand="0" w:noVBand="1"/>
      </w:tblPr>
      <w:tblGrid>
        <w:gridCol w:w="8504"/>
      </w:tblGrid>
      <w:tr w:rsidR="0038206C" w:rsidRPr="00A15ADF" w14:paraId="5526A70F" w14:textId="77777777" w:rsidTr="00B50454">
        <w:trPr>
          <w:trHeight w:val="334"/>
          <w:jc w:val="center"/>
        </w:trPr>
        <w:tc>
          <w:tcPr>
            <w:tcW w:w="5000" w:type="pct"/>
            <w:tcBorders>
              <w:bottom w:val="single" w:sz="4" w:space="0" w:color="auto"/>
            </w:tcBorders>
            <w:shd w:val="clear" w:color="auto" w:fill="E7E6E6" w:themeFill="background2"/>
            <w:vAlign w:val="center"/>
          </w:tcPr>
          <w:p w14:paraId="7BC524EE" w14:textId="511EFA97" w:rsidR="0038206C" w:rsidRPr="007A2016" w:rsidRDefault="004B45CC" w:rsidP="007A2016">
            <w:pPr>
              <w:jc w:val="center"/>
              <w:rPr>
                <w:b/>
              </w:rPr>
            </w:pPr>
            <w:r w:rsidRPr="00B50454">
              <w:rPr>
                <w:b/>
                <w:shd w:val="clear" w:color="auto" w:fill="E7E6E6" w:themeFill="background2"/>
              </w:rPr>
              <w:t xml:space="preserve">KBRN Olay Yeri Tehlike </w:t>
            </w:r>
            <w:r w:rsidR="0038206C" w:rsidRPr="00B50454">
              <w:rPr>
                <w:b/>
                <w:shd w:val="clear" w:color="auto" w:fill="E7E6E6" w:themeFill="background2"/>
              </w:rPr>
              <w:t>Risk Algı Düzeyi Puan Ortalamalar</w:t>
            </w:r>
            <w:r w:rsidR="0038206C" w:rsidRPr="007A2016">
              <w:rPr>
                <w:b/>
              </w:rPr>
              <w:t>ı</w:t>
            </w:r>
          </w:p>
        </w:tc>
      </w:tr>
      <w:tr w:rsidR="0038206C" w:rsidRPr="00A15ADF" w14:paraId="42ACBED4" w14:textId="77777777" w:rsidTr="0038206C">
        <w:trPr>
          <w:trHeight w:val="1383"/>
          <w:jc w:val="center"/>
        </w:trPr>
        <w:tc>
          <w:tcPr>
            <w:tcW w:w="5000" w:type="pct"/>
            <w:tcBorders>
              <w:top w:val="single" w:sz="4" w:space="0" w:color="auto"/>
            </w:tcBorders>
            <w:vAlign w:val="center"/>
          </w:tcPr>
          <w:tbl>
            <w:tblPr>
              <w:tblW w:w="0" w:type="auto"/>
              <w:jc w:val="center"/>
              <w:tblBorders>
                <w:top w:val="nil"/>
                <w:left w:val="nil"/>
                <w:bottom w:val="nil"/>
                <w:right w:val="nil"/>
              </w:tblBorders>
              <w:tblLook w:val="0000" w:firstRow="0" w:lastRow="0" w:firstColumn="0" w:lastColumn="0" w:noHBand="0" w:noVBand="0"/>
            </w:tblPr>
            <w:tblGrid>
              <w:gridCol w:w="1999"/>
              <w:gridCol w:w="1871"/>
              <w:gridCol w:w="2152"/>
              <w:gridCol w:w="711"/>
              <w:gridCol w:w="222"/>
              <w:gridCol w:w="601"/>
            </w:tblGrid>
            <w:tr w:rsidR="0038206C" w:rsidRPr="00A15ADF" w14:paraId="7DAA8092" w14:textId="77777777" w:rsidTr="0038206C">
              <w:trPr>
                <w:trHeight w:val="521"/>
                <w:jc w:val="center"/>
              </w:trPr>
              <w:tc>
                <w:tcPr>
                  <w:tcW w:w="0" w:type="auto"/>
                </w:tcPr>
                <w:p w14:paraId="46E3DA2B" w14:textId="77777777" w:rsidR="0038206C" w:rsidRPr="00A15ADF" w:rsidRDefault="0038206C" w:rsidP="0038206C">
                  <w:pPr>
                    <w:autoSpaceDE w:val="0"/>
                    <w:autoSpaceDN w:val="0"/>
                    <w:adjustRightInd w:val="0"/>
                    <w:spacing w:after="0" w:line="240" w:lineRule="auto"/>
                    <w:jc w:val="center"/>
                    <w:rPr>
                      <w:rFonts w:eastAsia="Calibri" w:cs="Times New Roman"/>
                      <w:color w:val="000000"/>
                      <w:sz w:val="23"/>
                      <w:szCs w:val="23"/>
                    </w:rPr>
                  </w:pPr>
                </w:p>
              </w:tc>
              <w:tc>
                <w:tcPr>
                  <w:tcW w:w="0" w:type="auto"/>
                </w:tcPr>
                <w:p w14:paraId="2E3576CB" w14:textId="77777777" w:rsidR="0038206C" w:rsidRPr="00A15ADF" w:rsidRDefault="0038206C" w:rsidP="0038206C">
                  <w:pPr>
                    <w:autoSpaceDE w:val="0"/>
                    <w:autoSpaceDN w:val="0"/>
                    <w:adjustRightInd w:val="0"/>
                    <w:spacing w:after="0" w:line="240" w:lineRule="auto"/>
                    <w:jc w:val="center"/>
                    <w:rPr>
                      <w:rFonts w:eastAsia="Calibri" w:cs="Times New Roman"/>
                      <w:color w:val="000000"/>
                      <w:sz w:val="23"/>
                      <w:szCs w:val="23"/>
                    </w:rPr>
                  </w:pPr>
                  <w:r>
                    <w:rPr>
                      <w:rFonts w:eastAsia="Calibri" w:cs="Times New Roman"/>
                      <w:b/>
                      <w:bCs/>
                      <w:color w:val="000000"/>
                      <w:sz w:val="23"/>
                      <w:szCs w:val="23"/>
                    </w:rPr>
                    <w:t>Kareler Toplamı</w:t>
                  </w:r>
                </w:p>
              </w:tc>
              <w:tc>
                <w:tcPr>
                  <w:tcW w:w="0" w:type="auto"/>
                </w:tcPr>
                <w:p w14:paraId="541B150C" w14:textId="77777777" w:rsidR="0038206C" w:rsidRPr="00A15ADF" w:rsidRDefault="0038206C" w:rsidP="0038206C">
                  <w:pPr>
                    <w:autoSpaceDE w:val="0"/>
                    <w:autoSpaceDN w:val="0"/>
                    <w:adjustRightInd w:val="0"/>
                    <w:spacing w:after="0" w:line="240" w:lineRule="auto"/>
                    <w:jc w:val="center"/>
                    <w:rPr>
                      <w:rFonts w:eastAsia="Calibri" w:cs="Times New Roman"/>
                      <w:color w:val="000000"/>
                      <w:sz w:val="23"/>
                      <w:szCs w:val="23"/>
                    </w:rPr>
                  </w:pPr>
                  <w:r>
                    <w:rPr>
                      <w:rFonts w:eastAsia="Calibri" w:cs="Times New Roman"/>
                      <w:b/>
                      <w:bCs/>
                      <w:color w:val="000000"/>
                      <w:sz w:val="23"/>
                      <w:szCs w:val="23"/>
                    </w:rPr>
                    <w:t>Kareler Ortalaması</w:t>
                  </w:r>
                </w:p>
              </w:tc>
              <w:tc>
                <w:tcPr>
                  <w:tcW w:w="0" w:type="auto"/>
                </w:tcPr>
                <w:p w14:paraId="2E035C41" w14:textId="77777777" w:rsidR="0038206C" w:rsidRPr="00A15ADF" w:rsidRDefault="0038206C" w:rsidP="0038206C">
                  <w:pPr>
                    <w:autoSpaceDE w:val="0"/>
                    <w:autoSpaceDN w:val="0"/>
                    <w:adjustRightInd w:val="0"/>
                    <w:spacing w:after="0" w:line="240" w:lineRule="auto"/>
                    <w:jc w:val="center"/>
                    <w:rPr>
                      <w:rFonts w:eastAsia="Calibri" w:cs="Times New Roman"/>
                      <w:color w:val="000000"/>
                      <w:sz w:val="23"/>
                      <w:szCs w:val="23"/>
                    </w:rPr>
                  </w:pPr>
                  <w:r>
                    <w:rPr>
                      <w:rFonts w:eastAsia="Calibri" w:cs="Times New Roman"/>
                      <w:b/>
                      <w:bCs/>
                      <w:color w:val="000000"/>
                      <w:sz w:val="23"/>
                      <w:szCs w:val="23"/>
                    </w:rPr>
                    <w:t>F</w:t>
                  </w:r>
                </w:p>
              </w:tc>
              <w:tc>
                <w:tcPr>
                  <w:tcW w:w="0" w:type="auto"/>
                </w:tcPr>
                <w:p w14:paraId="51F6FCDC" w14:textId="77777777" w:rsidR="0038206C" w:rsidRPr="00A15ADF" w:rsidRDefault="0038206C" w:rsidP="0038206C">
                  <w:pPr>
                    <w:autoSpaceDE w:val="0"/>
                    <w:autoSpaceDN w:val="0"/>
                    <w:adjustRightInd w:val="0"/>
                    <w:spacing w:after="0" w:line="240" w:lineRule="auto"/>
                    <w:jc w:val="center"/>
                    <w:rPr>
                      <w:rFonts w:eastAsia="Calibri" w:cs="Times New Roman"/>
                      <w:color w:val="000000"/>
                      <w:sz w:val="23"/>
                      <w:szCs w:val="23"/>
                    </w:rPr>
                  </w:pPr>
                </w:p>
              </w:tc>
              <w:tc>
                <w:tcPr>
                  <w:tcW w:w="0" w:type="auto"/>
                </w:tcPr>
                <w:p w14:paraId="0B4F5632" w14:textId="77777777" w:rsidR="0038206C" w:rsidRPr="00A15ADF" w:rsidRDefault="0038206C" w:rsidP="0038206C">
                  <w:pPr>
                    <w:autoSpaceDE w:val="0"/>
                    <w:autoSpaceDN w:val="0"/>
                    <w:adjustRightInd w:val="0"/>
                    <w:spacing w:after="0" w:line="240" w:lineRule="auto"/>
                    <w:jc w:val="center"/>
                    <w:rPr>
                      <w:rFonts w:eastAsia="Calibri" w:cs="Times New Roman"/>
                      <w:color w:val="000000"/>
                      <w:sz w:val="23"/>
                      <w:szCs w:val="23"/>
                    </w:rPr>
                  </w:pPr>
                  <w:r w:rsidRPr="00A15ADF">
                    <w:rPr>
                      <w:rFonts w:eastAsia="Calibri" w:cs="Times New Roman"/>
                      <w:b/>
                      <w:bCs/>
                      <w:color w:val="000000"/>
                      <w:sz w:val="23"/>
                      <w:szCs w:val="23"/>
                    </w:rPr>
                    <w:t>P</w:t>
                  </w:r>
                </w:p>
              </w:tc>
            </w:tr>
            <w:tr w:rsidR="0038206C" w:rsidRPr="00A15ADF" w14:paraId="1C0E2BD5" w14:textId="77777777" w:rsidTr="0038206C">
              <w:trPr>
                <w:trHeight w:val="574"/>
                <w:jc w:val="center"/>
              </w:trPr>
              <w:tc>
                <w:tcPr>
                  <w:tcW w:w="0" w:type="auto"/>
                </w:tcPr>
                <w:p w14:paraId="11135B07" w14:textId="77777777" w:rsidR="0038206C" w:rsidRPr="00A15ADF" w:rsidRDefault="0038206C" w:rsidP="0038206C">
                  <w:pPr>
                    <w:autoSpaceDE w:val="0"/>
                    <w:autoSpaceDN w:val="0"/>
                    <w:adjustRightInd w:val="0"/>
                    <w:spacing w:after="0" w:line="240" w:lineRule="auto"/>
                    <w:jc w:val="center"/>
                    <w:rPr>
                      <w:rFonts w:eastAsia="Calibri" w:cs="Times New Roman"/>
                      <w:b/>
                      <w:color w:val="000000"/>
                      <w:sz w:val="23"/>
                      <w:szCs w:val="23"/>
                    </w:rPr>
                  </w:pPr>
                  <w:r w:rsidRPr="00A15ADF">
                    <w:rPr>
                      <w:rFonts w:eastAsia="Calibri" w:cs="Times New Roman"/>
                      <w:b/>
                      <w:color w:val="000000"/>
                      <w:sz w:val="23"/>
                      <w:szCs w:val="23"/>
                    </w:rPr>
                    <w:t>Gruplar Arasında</w:t>
                  </w:r>
                </w:p>
                <w:p w14:paraId="2E97C3EE" w14:textId="77777777" w:rsidR="0038206C" w:rsidRPr="00A15ADF" w:rsidRDefault="0038206C" w:rsidP="0038206C">
                  <w:pPr>
                    <w:autoSpaceDE w:val="0"/>
                    <w:autoSpaceDN w:val="0"/>
                    <w:adjustRightInd w:val="0"/>
                    <w:spacing w:after="0" w:line="240" w:lineRule="auto"/>
                    <w:jc w:val="center"/>
                    <w:rPr>
                      <w:rFonts w:eastAsia="Calibri" w:cs="Times New Roman"/>
                      <w:b/>
                      <w:color w:val="000000"/>
                      <w:sz w:val="23"/>
                      <w:szCs w:val="23"/>
                    </w:rPr>
                  </w:pPr>
                  <w:r w:rsidRPr="00A15ADF">
                    <w:rPr>
                      <w:rFonts w:eastAsia="Calibri" w:cs="Times New Roman"/>
                      <w:b/>
                      <w:color w:val="000000"/>
                      <w:sz w:val="23"/>
                      <w:szCs w:val="23"/>
                    </w:rPr>
                    <w:t>Gruplar İçinde</w:t>
                  </w:r>
                </w:p>
              </w:tc>
              <w:tc>
                <w:tcPr>
                  <w:tcW w:w="0" w:type="auto"/>
                </w:tcPr>
                <w:p w14:paraId="0F4457A2" w14:textId="77777777" w:rsidR="0038206C" w:rsidRPr="00A15ADF" w:rsidRDefault="0038206C" w:rsidP="0038206C">
                  <w:pPr>
                    <w:autoSpaceDE w:val="0"/>
                    <w:autoSpaceDN w:val="0"/>
                    <w:adjustRightInd w:val="0"/>
                    <w:spacing w:after="0" w:line="240" w:lineRule="auto"/>
                    <w:jc w:val="center"/>
                    <w:rPr>
                      <w:rFonts w:eastAsia="Calibri" w:cs="Times New Roman"/>
                      <w:color w:val="000000"/>
                      <w:sz w:val="22"/>
                    </w:rPr>
                  </w:pPr>
                  <w:r>
                    <w:rPr>
                      <w:rFonts w:eastAsia="Calibri" w:cs="Times New Roman"/>
                      <w:color w:val="000000"/>
                      <w:sz w:val="22"/>
                    </w:rPr>
                    <w:t>0,77</w:t>
                  </w:r>
                </w:p>
                <w:p w14:paraId="4BE290FB" w14:textId="77777777" w:rsidR="0038206C" w:rsidRPr="00A15ADF" w:rsidRDefault="0038206C" w:rsidP="0038206C">
                  <w:pPr>
                    <w:autoSpaceDE w:val="0"/>
                    <w:autoSpaceDN w:val="0"/>
                    <w:adjustRightInd w:val="0"/>
                    <w:spacing w:after="0" w:line="240" w:lineRule="auto"/>
                    <w:jc w:val="center"/>
                    <w:rPr>
                      <w:rFonts w:eastAsia="Calibri" w:cs="Times New Roman"/>
                      <w:color w:val="000000"/>
                      <w:sz w:val="22"/>
                    </w:rPr>
                  </w:pPr>
                  <w:r>
                    <w:rPr>
                      <w:rFonts w:eastAsia="Calibri" w:cs="Times New Roman"/>
                      <w:color w:val="000000"/>
                      <w:sz w:val="22"/>
                    </w:rPr>
                    <w:t>60,790</w:t>
                  </w:r>
                </w:p>
              </w:tc>
              <w:tc>
                <w:tcPr>
                  <w:tcW w:w="0" w:type="auto"/>
                </w:tcPr>
                <w:p w14:paraId="4DE0D0B0" w14:textId="56844677" w:rsidR="0038206C" w:rsidRPr="00A15ADF" w:rsidRDefault="00BA7958" w:rsidP="0038206C">
                  <w:pPr>
                    <w:autoSpaceDE w:val="0"/>
                    <w:autoSpaceDN w:val="0"/>
                    <w:adjustRightInd w:val="0"/>
                    <w:spacing w:after="0" w:line="240" w:lineRule="auto"/>
                    <w:jc w:val="center"/>
                    <w:rPr>
                      <w:rFonts w:eastAsia="Calibri" w:cs="Times New Roman"/>
                      <w:color w:val="000000"/>
                      <w:sz w:val="22"/>
                    </w:rPr>
                  </w:pPr>
                  <w:r>
                    <w:rPr>
                      <w:rFonts w:eastAsia="Calibri" w:cs="Times New Roman"/>
                      <w:color w:val="000000"/>
                      <w:sz w:val="22"/>
                    </w:rPr>
                    <w:t>0.</w:t>
                  </w:r>
                  <w:r w:rsidR="0038206C">
                    <w:rPr>
                      <w:rFonts w:eastAsia="Calibri" w:cs="Times New Roman"/>
                      <w:color w:val="000000"/>
                      <w:sz w:val="22"/>
                    </w:rPr>
                    <w:t>39</w:t>
                  </w:r>
                </w:p>
                <w:p w14:paraId="44B2D22B" w14:textId="77777777" w:rsidR="0038206C" w:rsidRPr="00A15ADF" w:rsidRDefault="0038206C" w:rsidP="0038206C">
                  <w:pPr>
                    <w:autoSpaceDE w:val="0"/>
                    <w:autoSpaceDN w:val="0"/>
                    <w:adjustRightInd w:val="0"/>
                    <w:spacing w:after="0" w:line="240" w:lineRule="auto"/>
                    <w:jc w:val="center"/>
                    <w:rPr>
                      <w:rFonts w:eastAsia="Calibri" w:cs="Times New Roman"/>
                      <w:color w:val="000000"/>
                      <w:sz w:val="22"/>
                    </w:rPr>
                  </w:pPr>
                  <w:r>
                    <w:rPr>
                      <w:rFonts w:eastAsia="Calibri" w:cs="Times New Roman"/>
                      <w:color w:val="000000"/>
                      <w:sz w:val="22"/>
                    </w:rPr>
                    <w:t>,444</w:t>
                  </w:r>
                </w:p>
              </w:tc>
              <w:tc>
                <w:tcPr>
                  <w:tcW w:w="0" w:type="auto"/>
                </w:tcPr>
                <w:p w14:paraId="1B359A7C" w14:textId="77777777" w:rsidR="0038206C" w:rsidRPr="00A15ADF" w:rsidRDefault="0038206C" w:rsidP="0038206C">
                  <w:pPr>
                    <w:autoSpaceDE w:val="0"/>
                    <w:autoSpaceDN w:val="0"/>
                    <w:adjustRightInd w:val="0"/>
                    <w:spacing w:after="0" w:line="240" w:lineRule="auto"/>
                    <w:jc w:val="center"/>
                    <w:rPr>
                      <w:rFonts w:eastAsia="Calibri" w:cs="Times New Roman"/>
                      <w:color w:val="000000"/>
                      <w:sz w:val="22"/>
                    </w:rPr>
                  </w:pPr>
                  <w:r>
                    <w:rPr>
                      <w:rFonts w:eastAsia="Calibri" w:cs="Times New Roman"/>
                      <w:color w:val="000000"/>
                      <w:sz w:val="22"/>
                    </w:rPr>
                    <w:t>0,087</w:t>
                  </w:r>
                </w:p>
                <w:p w14:paraId="727438DF" w14:textId="77777777" w:rsidR="0038206C" w:rsidRPr="00A15ADF" w:rsidRDefault="0038206C" w:rsidP="0038206C">
                  <w:pPr>
                    <w:autoSpaceDE w:val="0"/>
                    <w:autoSpaceDN w:val="0"/>
                    <w:adjustRightInd w:val="0"/>
                    <w:spacing w:after="0" w:line="240" w:lineRule="auto"/>
                    <w:jc w:val="center"/>
                    <w:rPr>
                      <w:rFonts w:eastAsia="Calibri" w:cs="Times New Roman"/>
                      <w:color w:val="000000"/>
                      <w:sz w:val="22"/>
                    </w:rPr>
                  </w:pPr>
                </w:p>
              </w:tc>
              <w:tc>
                <w:tcPr>
                  <w:tcW w:w="0" w:type="auto"/>
                </w:tcPr>
                <w:p w14:paraId="6FB6BB32" w14:textId="77777777" w:rsidR="0038206C" w:rsidRPr="00A15ADF" w:rsidRDefault="0038206C" w:rsidP="0038206C">
                  <w:pPr>
                    <w:autoSpaceDE w:val="0"/>
                    <w:autoSpaceDN w:val="0"/>
                    <w:adjustRightInd w:val="0"/>
                    <w:spacing w:after="0" w:line="240" w:lineRule="auto"/>
                    <w:jc w:val="center"/>
                    <w:rPr>
                      <w:rFonts w:eastAsia="Calibri" w:cs="Times New Roman"/>
                      <w:color w:val="000000"/>
                      <w:sz w:val="22"/>
                    </w:rPr>
                  </w:pPr>
                </w:p>
              </w:tc>
              <w:tc>
                <w:tcPr>
                  <w:tcW w:w="0" w:type="auto"/>
                </w:tcPr>
                <w:p w14:paraId="5038547D" w14:textId="77777777" w:rsidR="0038206C" w:rsidRPr="00A15ADF" w:rsidRDefault="0038206C" w:rsidP="0038206C">
                  <w:pPr>
                    <w:autoSpaceDE w:val="0"/>
                    <w:autoSpaceDN w:val="0"/>
                    <w:adjustRightInd w:val="0"/>
                    <w:spacing w:after="0" w:line="240" w:lineRule="auto"/>
                    <w:jc w:val="center"/>
                    <w:rPr>
                      <w:rFonts w:eastAsia="Calibri" w:cs="Times New Roman"/>
                      <w:color w:val="000000"/>
                      <w:sz w:val="22"/>
                    </w:rPr>
                  </w:pPr>
                  <w:r>
                    <w:rPr>
                      <w:rFonts w:eastAsia="Calibri" w:cs="Times New Roman"/>
                      <w:color w:val="000000"/>
                      <w:sz w:val="22"/>
                    </w:rPr>
                    <w:t>,917</w:t>
                  </w:r>
                </w:p>
              </w:tc>
            </w:tr>
            <w:tr w:rsidR="0038206C" w:rsidRPr="00A15ADF" w14:paraId="18128497" w14:textId="77777777" w:rsidTr="0038206C">
              <w:trPr>
                <w:trHeight w:val="80"/>
                <w:jc w:val="center"/>
              </w:trPr>
              <w:tc>
                <w:tcPr>
                  <w:tcW w:w="0" w:type="auto"/>
                </w:tcPr>
                <w:p w14:paraId="66B45DD9" w14:textId="77777777" w:rsidR="0038206C" w:rsidRPr="00A15ADF" w:rsidRDefault="0038206C" w:rsidP="0038206C">
                  <w:pPr>
                    <w:autoSpaceDE w:val="0"/>
                    <w:autoSpaceDN w:val="0"/>
                    <w:adjustRightInd w:val="0"/>
                    <w:spacing w:after="0" w:line="240" w:lineRule="auto"/>
                    <w:jc w:val="center"/>
                    <w:rPr>
                      <w:rFonts w:eastAsia="Calibri" w:cs="Times New Roman"/>
                      <w:b/>
                      <w:color w:val="000000"/>
                      <w:sz w:val="23"/>
                      <w:szCs w:val="23"/>
                    </w:rPr>
                  </w:pPr>
                  <w:r w:rsidRPr="00A15ADF">
                    <w:rPr>
                      <w:rFonts w:eastAsia="Calibri" w:cs="Times New Roman"/>
                      <w:b/>
                      <w:color w:val="000000"/>
                      <w:sz w:val="23"/>
                      <w:szCs w:val="23"/>
                    </w:rPr>
                    <w:t>Toplam</w:t>
                  </w:r>
                </w:p>
              </w:tc>
              <w:tc>
                <w:tcPr>
                  <w:tcW w:w="0" w:type="auto"/>
                </w:tcPr>
                <w:p w14:paraId="30813502" w14:textId="77777777" w:rsidR="0038206C" w:rsidRPr="00A15ADF" w:rsidRDefault="0038206C" w:rsidP="0038206C">
                  <w:pPr>
                    <w:autoSpaceDE w:val="0"/>
                    <w:autoSpaceDN w:val="0"/>
                    <w:adjustRightInd w:val="0"/>
                    <w:spacing w:after="0" w:line="240" w:lineRule="auto"/>
                    <w:jc w:val="center"/>
                    <w:rPr>
                      <w:rFonts w:eastAsia="Calibri" w:cs="Times New Roman"/>
                      <w:color w:val="000000"/>
                      <w:sz w:val="22"/>
                    </w:rPr>
                  </w:pPr>
                  <w:r>
                    <w:rPr>
                      <w:rFonts w:eastAsia="Calibri" w:cs="Times New Roman"/>
                      <w:color w:val="000000"/>
                      <w:sz w:val="22"/>
                    </w:rPr>
                    <w:t>60,867</w:t>
                  </w:r>
                </w:p>
              </w:tc>
              <w:tc>
                <w:tcPr>
                  <w:tcW w:w="0" w:type="auto"/>
                </w:tcPr>
                <w:p w14:paraId="67DB6C22" w14:textId="77777777" w:rsidR="0038206C" w:rsidRPr="00A15ADF" w:rsidRDefault="0038206C" w:rsidP="0038206C">
                  <w:pPr>
                    <w:autoSpaceDE w:val="0"/>
                    <w:autoSpaceDN w:val="0"/>
                    <w:adjustRightInd w:val="0"/>
                    <w:spacing w:after="0" w:line="240" w:lineRule="auto"/>
                    <w:jc w:val="center"/>
                    <w:rPr>
                      <w:rFonts w:eastAsia="Calibri" w:cs="Times New Roman"/>
                      <w:color w:val="000000"/>
                      <w:sz w:val="22"/>
                    </w:rPr>
                  </w:pPr>
                </w:p>
              </w:tc>
              <w:tc>
                <w:tcPr>
                  <w:tcW w:w="0" w:type="auto"/>
                </w:tcPr>
                <w:p w14:paraId="67D04F75" w14:textId="77777777" w:rsidR="0038206C" w:rsidRPr="00A15ADF" w:rsidRDefault="0038206C" w:rsidP="0038206C">
                  <w:pPr>
                    <w:autoSpaceDE w:val="0"/>
                    <w:autoSpaceDN w:val="0"/>
                    <w:adjustRightInd w:val="0"/>
                    <w:spacing w:after="0" w:line="240" w:lineRule="auto"/>
                    <w:jc w:val="center"/>
                    <w:rPr>
                      <w:rFonts w:eastAsia="Calibri" w:cs="Times New Roman"/>
                      <w:color w:val="000000"/>
                      <w:sz w:val="22"/>
                    </w:rPr>
                  </w:pPr>
                </w:p>
              </w:tc>
              <w:tc>
                <w:tcPr>
                  <w:tcW w:w="0" w:type="auto"/>
                  <w:vAlign w:val="center"/>
                </w:tcPr>
                <w:p w14:paraId="3D85260D" w14:textId="77777777" w:rsidR="0038206C" w:rsidRPr="00A15ADF" w:rsidRDefault="0038206C" w:rsidP="0038206C">
                  <w:pPr>
                    <w:autoSpaceDE w:val="0"/>
                    <w:autoSpaceDN w:val="0"/>
                    <w:adjustRightInd w:val="0"/>
                    <w:spacing w:after="0" w:line="240" w:lineRule="auto"/>
                    <w:jc w:val="center"/>
                    <w:rPr>
                      <w:rFonts w:eastAsia="Calibri" w:cs="Times New Roman"/>
                      <w:color w:val="000000"/>
                      <w:sz w:val="22"/>
                    </w:rPr>
                  </w:pPr>
                </w:p>
              </w:tc>
              <w:tc>
                <w:tcPr>
                  <w:tcW w:w="0" w:type="auto"/>
                  <w:vAlign w:val="center"/>
                </w:tcPr>
                <w:p w14:paraId="3811A5CD" w14:textId="77777777" w:rsidR="0038206C" w:rsidRPr="00A15ADF" w:rsidRDefault="0038206C" w:rsidP="0038206C">
                  <w:pPr>
                    <w:autoSpaceDE w:val="0"/>
                    <w:autoSpaceDN w:val="0"/>
                    <w:adjustRightInd w:val="0"/>
                    <w:spacing w:after="0" w:line="240" w:lineRule="auto"/>
                    <w:jc w:val="center"/>
                    <w:rPr>
                      <w:rFonts w:eastAsia="Calibri" w:cs="Times New Roman"/>
                      <w:color w:val="000000"/>
                      <w:sz w:val="22"/>
                    </w:rPr>
                  </w:pPr>
                </w:p>
              </w:tc>
            </w:tr>
          </w:tbl>
          <w:p w14:paraId="1975438A" w14:textId="77777777" w:rsidR="0038206C" w:rsidRPr="00A15ADF" w:rsidRDefault="0038206C" w:rsidP="0038206C">
            <w:pPr>
              <w:autoSpaceDE w:val="0"/>
              <w:autoSpaceDN w:val="0"/>
              <w:adjustRightInd w:val="0"/>
              <w:jc w:val="center"/>
              <w:rPr>
                <w:rFonts w:eastAsia="Calibri" w:cs="Times New Roman"/>
                <w:color w:val="000000"/>
                <w:szCs w:val="24"/>
              </w:rPr>
            </w:pPr>
          </w:p>
        </w:tc>
      </w:tr>
    </w:tbl>
    <w:p w14:paraId="71CC27FE" w14:textId="77777777" w:rsidR="00B07055" w:rsidRDefault="00B07055" w:rsidP="009540D4">
      <w:pPr>
        <w:pStyle w:val="GvdeMetniGirintisi"/>
        <w:rPr>
          <w:noProof w:val="0"/>
        </w:rPr>
      </w:pPr>
    </w:p>
    <w:p w14:paraId="1512F281" w14:textId="58B7865A" w:rsidR="00672C45" w:rsidRPr="009540D4" w:rsidRDefault="00707531" w:rsidP="009540D4">
      <w:pPr>
        <w:pStyle w:val="GvdeMetniGirintisi"/>
        <w:rPr>
          <w:noProof w:val="0"/>
        </w:rPr>
      </w:pPr>
      <w:r w:rsidRPr="00242058">
        <w:rPr>
          <w:noProof w:val="0"/>
        </w:rPr>
        <w:t xml:space="preserve">Katılımcıların KBRN olay yeri tehlikelerine yönelik risk algı düzeylerinin </w:t>
      </w:r>
      <w:r w:rsidR="004B45CC" w:rsidRPr="00242058">
        <w:rPr>
          <w:noProof w:val="0"/>
        </w:rPr>
        <w:t>eğitim</w:t>
      </w:r>
      <w:r w:rsidRPr="00242058">
        <w:rPr>
          <w:noProof w:val="0"/>
        </w:rPr>
        <w:t xml:space="preserve"> durumlarına göre analizi </w:t>
      </w:r>
      <w:r w:rsidR="00242058" w:rsidRPr="00242058">
        <w:rPr>
          <w:noProof w:val="0"/>
        </w:rPr>
        <w:t>t</w:t>
      </w:r>
      <w:r w:rsidR="004B45CC" w:rsidRPr="00242058">
        <w:rPr>
          <w:noProof w:val="0"/>
        </w:rPr>
        <w:t xml:space="preserve">ek yönlü varyans analizi </w:t>
      </w:r>
      <w:r w:rsidR="00242058" w:rsidRPr="00242058">
        <w:rPr>
          <w:noProof w:val="0"/>
        </w:rPr>
        <w:t>kullanılarak yapılmıştır.</w:t>
      </w:r>
      <w:r w:rsidR="00242058">
        <w:t xml:space="preserve"> </w:t>
      </w:r>
      <w:r w:rsidR="00242058" w:rsidRPr="00242058">
        <w:t>Daha güvenilir sonuçlar elde etmek adına demografik bilgilere ait sorulardan</w:t>
      </w:r>
      <w:r w:rsidR="00242058">
        <w:t xml:space="preserve"> eğitim durumunda yer alan lisans ve yüksek lisans seçenekleri lisans ve üstü şeklinde birleştirilmiştir. </w:t>
      </w:r>
      <w:r w:rsidR="00242058" w:rsidRPr="00242058">
        <w:t xml:space="preserve"> </w:t>
      </w:r>
      <w:r w:rsidR="00242058" w:rsidRPr="00242058">
        <w:rPr>
          <w:noProof w:val="0"/>
        </w:rPr>
        <w:t>Katılımcıların KBRN olay yeri tehlike risk algı düzeyleri ile eğitim durumları arasında anlamlı bir farklılık olduğu saptanmıştır (</w:t>
      </w:r>
      <w:r w:rsidR="00242058" w:rsidRPr="00242058">
        <w:t>P&lt;</w:t>
      </w:r>
      <w:r w:rsidR="00672C45" w:rsidRPr="00242058">
        <w:t>0,05</w:t>
      </w:r>
      <w:r w:rsidR="00242058" w:rsidRPr="00242058">
        <w:t>).</w:t>
      </w:r>
      <w:r w:rsidR="00672C45" w:rsidRPr="00242058">
        <w:t xml:space="preserve"> </w:t>
      </w:r>
      <w:r w:rsidR="00242058">
        <w:rPr>
          <w:noProof w:val="0"/>
        </w:rPr>
        <w:t>(Tablo 2.41</w:t>
      </w:r>
      <w:r w:rsidR="00887AEE" w:rsidRPr="00242058">
        <w:rPr>
          <w:noProof w:val="0"/>
        </w:rPr>
        <w:t>)</w:t>
      </w:r>
      <w:r w:rsidR="000B0469" w:rsidRPr="00242058">
        <w:rPr>
          <w:noProof w:val="0"/>
        </w:rPr>
        <w:t xml:space="preserve"> </w:t>
      </w:r>
      <w:r w:rsidR="00AB44F8" w:rsidRPr="00AB44F8">
        <w:rPr>
          <w:noProof w:val="0"/>
        </w:rPr>
        <w:t xml:space="preserve">Gruplar arasındaki farkı ortaya koyabilmek için </w:t>
      </w:r>
      <w:r w:rsidR="003478E0">
        <w:rPr>
          <w:noProof w:val="0"/>
        </w:rPr>
        <w:t>Post Hoc Testi</w:t>
      </w:r>
      <w:r w:rsidR="003478E0" w:rsidRPr="003478E0">
        <w:rPr>
          <w:noProof w:val="0"/>
        </w:rPr>
        <w:t xml:space="preserve"> </w:t>
      </w:r>
      <w:r w:rsidR="003478E0">
        <w:rPr>
          <w:noProof w:val="0"/>
        </w:rPr>
        <w:t>uygulanmıştır.</w:t>
      </w:r>
      <w:r w:rsidR="005D4E39" w:rsidRPr="005D4E39">
        <w:t xml:space="preserve"> </w:t>
      </w:r>
      <w:r w:rsidR="005D4E39" w:rsidRPr="005D4E39">
        <w:rPr>
          <w:noProof w:val="0"/>
        </w:rPr>
        <w:t>Lisans ve üstü</w:t>
      </w:r>
      <w:r w:rsidR="005D4E39">
        <w:rPr>
          <w:noProof w:val="0"/>
        </w:rPr>
        <w:t xml:space="preserve"> ile </w:t>
      </w:r>
      <w:r w:rsidR="00B07055" w:rsidRPr="005D4E39">
        <w:rPr>
          <w:noProof w:val="0"/>
        </w:rPr>
        <w:t>ilkokul</w:t>
      </w:r>
      <w:r w:rsidR="00B07055">
        <w:rPr>
          <w:noProof w:val="0"/>
        </w:rPr>
        <w:t xml:space="preserve">, </w:t>
      </w:r>
      <w:r w:rsidR="00B07055" w:rsidRPr="005D4E39">
        <w:rPr>
          <w:noProof w:val="0"/>
        </w:rPr>
        <w:t>ön lisans</w:t>
      </w:r>
      <w:r w:rsidR="00B07055">
        <w:rPr>
          <w:noProof w:val="0"/>
        </w:rPr>
        <w:t xml:space="preserve"> ile ilkokul, lise ile ilkokul </w:t>
      </w:r>
      <w:r w:rsidR="005D4E39" w:rsidRPr="005D4E39">
        <w:rPr>
          <w:noProof w:val="0"/>
        </w:rPr>
        <w:t>grupları</w:t>
      </w:r>
      <w:r w:rsidR="005D4E39">
        <w:rPr>
          <w:noProof w:val="0"/>
        </w:rPr>
        <w:t xml:space="preserve"> arasında anlamlı fark gözlenmiş</w:t>
      </w:r>
      <w:r w:rsidR="005D4E39" w:rsidRPr="005D4E39">
        <w:rPr>
          <w:noProof w:val="0"/>
        </w:rPr>
        <w:t>tir.</w:t>
      </w:r>
      <w:r w:rsidR="009540D4">
        <w:rPr>
          <w:noProof w:val="0"/>
        </w:rPr>
        <w:t xml:space="preserve"> </w:t>
      </w:r>
      <w:r w:rsidR="009540D4" w:rsidRPr="009540D4">
        <w:rPr>
          <w:noProof w:val="0"/>
        </w:rPr>
        <w:t>Li</w:t>
      </w:r>
      <w:r w:rsidR="009540D4">
        <w:rPr>
          <w:noProof w:val="0"/>
        </w:rPr>
        <w:t xml:space="preserve">se, </w:t>
      </w:r>
      <w:r w:rsidR="00505035">
        <w:rPr>
          <w:noProof w:val="0"/>
        </w:rPr>
        <w:t xml:space="preserve">ön lisans, </w:t>
      </w:r>
      <w:r w:rsidR="00505035" w:rsidRPr="009540D4">
        <w:rPr>
          <w:noProof w:val="0"/>
        </w:rPr>
        <w:lastRenderedPageBreak/>
        <w:t xml:space="preserve">lisans ve üstü </w:t>
      </w:r>
      <w:r w:rsidR="00505035">
        <w:rPr>
          <w:noProof w:val="0"/>
        </w:rPr>
        <w:t xml:space="preserve">eğitime sahip olanların </w:t>
      </w:r>
      <w:r w:rsidR="00505035" w:rsidRPr="009540D4">
        <w:rPr>
          <w:noProof w:val="0"/>
        </w:rPr>
        <w:t>ilkokul</w:t>
      </w:r>
      <w:r w:rsidR="00505035">
        <w:rPr>
          <w:noProof w:val="0"/>
        </w:rPr>
        <w:t xml:space="preserve"> </w:t>
      </w:r>
      <w:r w:rsidR="00505035" w:rsidRPr="009540D4">
        <w:rPr>
          <w:noProof w:val="0"/>
        </w:rPr>
        <w:t>e</w:t>
      </w:r>
      <w:r w:rsidR="009540D4" w:rsidRPr="009540D4">
        <w:rPr>
          <w:noProof w:val="0"/>
        </w:rPr>
        <w:t>ğitim</w:t>
      </w:r>
      <w:r w:rsidR="009540D4">
        <w:rPr>
          <w:noProof w:val="0"/>
        </w:rPr>
        <w:t>in</w:t>
      </w:r>
      <w:r w:rsidR="009540D4" w:rsidRPr="009540D4">
        <w:rPr>
          <w:noProof w:val="0"/>
        </w:rPr>
        <w:t>e sahip olanlar</w:t>
      </w:r>
      <w:r w:rsidR="009540D4">
        <w:rPr>
          <w:noProof w:val="0"/>
        </w:rPr>
        <w:t>dan yüksek risk algısına sahip olduğu saptanmıştır.</w:t>
      </w:r>
      <w:r w:rsidR="009540D4" w:rsidRPr="009540D4">
        <w:t xml:space="preserve"> </w:t>
      </w:r>
      <w:r w:rsidR="009540D4">
        <w:rPr>
          <w:noProof w:val="0"/>
        </w:rPr>
        <w:t>(Tablo 2.42</w:t>
      </w:r>
      <w:r w:rsidR="009540D4" w:rsidRPr="009540D4">
        <w:rPr>
          <w:noProof w:val="0"/>
        </w:rPr>
        <w:t>)</w:t>
      </w:r>
    </w:p>
    <w:p w14:paraId="0C73049F" w14:textId="283F6080" w:rsidR="004B45CC" w:rsidRPr="004B45CC" w:rsidRDefault="004B45CC" w:rsidP="004B45CC">
      <w:pPr>
        <w:pStyle w:val="ResimYazs"/>
        <w:keepNext/>
        <w:jc w:val="center"/>
        <w:rPr>
          <w:b/>
          <w:i w:val="0"/>
          <w:color w:val="auto"/>
          <w:sz w:val="24"/>
          <w:szCs w:val="24"/>
        </w:rPr>
      </w:pPr>
      <w:bookmarkStart w:id="363" w:name="_Toc8446551"/>
      <w:bookmarkStart w:id="364" w:name="_Toc9515752"/>
      <w:bookmarkStart w:id="365" w:name="_Toc11324395"/>
      <w:r>
        <w:rPr>
          <w:b/>
          <w:i w:val="0"/>
          <w:color w:val="auto"/>
          <w:sz w:val="24"/>
          <w:szCs w:val="24"/>
        </w:rPr>
        <w:t xml:space="preserve">Tablo </w:t>
      </w:r>
      <w:r w:rsidRPr="004B45CC">
        <w:rPr>
          <w:b/>
          <w:i w:val="0"/>
          <w:color w:val="auto"/>
          <w:sz w:val="24"/>
          <w:szCs w:val="24"/>
        </w:rPr>
        <w:t xml:space="preserve">2. </w:t>
      </w:r>
      <w:r w:rsidRPr="004B45CC">
        <w:rPr>
          <w:b/>
          <w:i w:val="0"/>
          <w:color w:val="auto"/>
          <w:sz w:val="24"/>
          <w:szCs w:val="24"/>
        </w:rPr>
        <w:fldChar w:fldCharType="begin"/>
      </w:r>
      <w:r w:rsidRPr="004B45CC">
        <w:rPr>
          <w:b/>
          <w:i w:val="0"/>
          <w:color w:val="auto"/>
          <w:sz w:val="24"/>
          <w:szCs w:val="24"/>
        </w:rPr>
        <w:instrText xml:space="preserve"> SEQ 2. \* ARABIC </w:instrText>
      </w:r>
      <w:r w:rsidRPr="004B45CC">
        <w:rPr>
          <w:b/>
          <w:i w:val="0"/>
          <w:color w:val="auto"/>
          <w:sz w:val="24"/>
          <w:szCs w:val="24"/>
        </w:rPr>
        <w:fldChar w:fldCharType="separate"/>
      </w:r>
      <w:r w:rsidR="007E14F0">
        <w:rPr>
          <w:b/>
          <w:i w:val="0"/>
          <w:noProof/>
          <w:color w:val="auto"/>
          <w:sz w:val="24"/>
          <w:szCs w:val="24"/>
        </w:rPr>
        <w:t>41</w:t>
      </w:r>
      <w:r w:rsidRPr="004B45CC">
        <w:rPr>
          <w:b/>
          <w:i w:val="0"/>
          <w:color w:val="auto"/>
          <w:sz w:val="24"/>
          <w:szCs w:val="24"/>
        </w:rPr>
        <w:fldChar w:fldCharType="end"/>
      </w:r>
      <w:r>
        <w:rPr>
          <w:b/>
          <w:i w:val="0"/>
          <w:color w:val="auto"/>
          <w:sz w:val="24"/>
          <w:szCs w:val="24"/>
        </w:rPr>
        <w:t xml:space="preserve">. Eğitim Durumu </w:t>
      </w:r>
      <w:r w:rsidRPr="004B45CC">
        <w:rPr>
          <w:b/>
          <w:i w:val="0"/>
          <w:color w:val="auto"/>
          <w:sz w:val="24"/>
          <w:szCs w:val="24"/>
        </w:rPr>
        <w:t>Tek Yönlü Varyans Analizi</w:t>
      </w:r>
      <w:bookmarkEnd w:id="363"/>
      <w:bookmarkEnd w:id="364"/>
      <w:bookmarkEnd w:id="365"/>
    </w:p>
    <w:tbl>
      <w:tblPr>
        <w:tblStyle w:val="TabloKlavuzu3"/>
        <w:tblW w:w="5000" w:type="pct"/>
        <w:jc w:val="center"/>
        <w:tblBorders>
          <w:left w:val="none" w:sz="0" w:space="0" w:color="auto"/>
          <w:right w:val="none" w:sz="0" w:space="0" w:color="auto"/>
          <w:insideH w:val="none" w:sz="0" w:space="0" w:color="auto"/>
        </w:tblBorders>
        <w:tblLook w:val="04A0" w:firstRow="1" w:lastRow="0" w:firstColumn="1" w:lastColumn="0" w:noHBand="0" w:noVBand="1"/>
      </w:tblPr>
      <w:tblGrid>
        <w:gridCol w:w="8504"/>
      </w:tblGrid>
      <w:tr w:rsidR="004B45CC" w:rsidRPr="00A15ADF" w14:paraId="179BEADF" w14:textId="77777777" w:rsidTr="00B50454">
        <w:trPr>
          <w:trHeight w:val="334"/>
          <w:jc w:val="center"/>
        </w:trPr>
        <w:tc>
          <w:tcPr>
            <w:tcW w:w="5000" w:type="pct"/>
            <w:tcBorders>
              <w:bottom w:val="single" w:sz="4" w:space="0" w:color="auto"/>
            </w:tcBorders>
            <w:shd w:val="clear" w:color="auto" w:fill="E7E6E6" w:themeFill="background2"/>
            <w:vAlign w:val="center"/>
          </w:tcPr>
          <w:p w14:paraId="31F4CE52" w14:textId="1E6EC17B" w:rsidR="004B45CC" w:rsidRPr="007A2016" w:rsidRDefault="004B45CC" w:rsidP="007A2016">
            <w:pPr>
              <w:jc w:val="center"/>
              <w:rPr>
                <w:b/>
              </w:rPr>
            </w:pPr>
            <w:r w:rsidRPr="007A2016">
              <w:rPr>
                <w:b/>
              </w:rPr>
              <w:t>KBRN Olay Yeri Tehlike Risk Algı Düzeyi Puan Ortalamaları</w:t>
            </w:r>
          </w:p>
        </w:tc>
      </w:tr>
      <w:tr w:rsidR="004B45CC" w:rsidRPr="00A15ADF" w14:paraId="5F162816" w14:textId="77777777" w:rsidTr="001A7831">
        <w:trPr>
          <w:trHeight w:val="1383"/>
          <w:jc w:val="center"/>
        </w:trPr>
        <w:tc>
          <w:tcPr>
            <w:tcW w:w="5000" w:type="pct"/>
            <w:tcBorders>
              <w:top w:val="single" w:sz="4" w:space="0" w:color="auto"/>
            </w:tcBorders>
            <w:vAlign w:val="center"/>
          </w:tcPr>
          <w:tbl>
            <w:tblPr>
              <w:tblW w:w="0" w:type="auto"/>
              <w:jc w:val="center"/>
              <w:tblBorders>
                <w:top w:val="nil"/>
                <w:left w:val="nil"/>
                <w:bottom w:val="nil"/>
                <w:right w:val="nil"/>
              </w:tblBorders>
              <w:tblLook w:val="0000" w:firstRow="0" w:lastRow="0" w:firstColumn="0" w:lastColumn="0" w:noHBand="0" w:noVBand="0"/>
            </w:tblPr>
            <w:tblGrid>
              <w:gridCol w:w="1922"/>
              <w:gridCol w:w="1799"/>
              <w:gridCol w:w="2067"/>
              <w:gridCol w:w="711"/>
              <w:gridCol w:w="222"/>
              <w:gridCol w:w="601"/>
            </w:tblGrid>
            <w:tr w:rsidR="004B45CC" w:rsidRPr="007B4A8A" w14:paraId="423444C3" w14:textId="77777777" w:rsidTr="001A7831">
              <w:trPr>
                <w:trHeight w:val="521"/>
                <w:jc w:val="center"/>
              </w:trPr>
              <w:tc>
                <w:tcPr>
                  <w:tcW w:w="0" w:type="auto"/>
                </w:tcPr>
                <w:p w14:paraId="538E20A3" w14:textId="77777777" w:rsidR="004B45CC" w:rsidRPr="007B4A8A" w:rsidRDefault="004B45CC" w:rsidP="001A7831">
                  <w:pPr>
                    <w:autoSpaceDE w:val="0"/>
                    <w:autoSpaceDN w:val="0"/>
                    <w:adjustRightInd w:val="0"/>
                    <w:spacing w:after="0" w:line="240" w:lineRule="auto"/>
                    <w:jc w:val="center"/>
                    <w:rPr>
                      <w:rFonts w:eastAsia="Calibri" w:cs="Times New Roman"/>
                      <w:color w:val="000000"/>
                      <w:sz w:val="22"/>
                    </w:rPr>
                  </w:pPr>
                </w:p>
              </w:tc>
              <w:tc>
                <w:tcPr>
                  <w:tcW w:w="0" w:type="auto"/>
                </w:tcPr>
                <w:p w14:paraId="0E86ECD4" w14:textId="77777777" w:rsidR="004B45CC" w:rsidRPr="007B4A8A" w:rsidRDefault="004B45CC" w:rsidP="001A7831">
                  <w:pPr>
                    <w:autoSpaceDE w:val="0"/>
                    <w:autoSpaceDN w:val="0"/>
                    <w:adjustRightInd w:val="0"/>
                    <w:spacing w:after="0" w:line="240" w:lineRule="auto"/>
                    <w:jc w:val="center"/>
                    <w:rPr>
                      <w:rFonts w:eastAsia="Calibri" w:cs="Times New Roman"/>
                      <w:color w:val="000000"/>
                      <w:sz w:val="22"/>
                    </w:rPr>
                  </w:pPr>
                  <w:r w:rsidRPr="007B4A8A">
                    <w:rPr>
                      <w:rFonts w:eastAsia="Calibri" w:cs="Times New Roman"/>
                      <w:b/>
                      <w:bCs/>
                      <w:color w:val="000000"/>
                      <w:sz w:val="22"/>
                    </w:rPr>
                    <w:t>Kareler Toplamı</w:t>
                  </w:r>
                </w:p>
              </w:tc>
              <w:tc>
                <w:tcPr>
                  <w:tcW w:w="0" w:type="auto"/>
                </w:tcPr>
                <w:p w14:paraId="69382BCC" w14:textId="77777777" w:rsidR="004B45CC" w:rsidRPr="007B4A8A" w:rsidRDefault="004B45CC" w:rsidP="001A7831">
                  <w:pPr>
                    <w:autoSpaceDE w:val="0"/>
                    <w:autoSpaceDN w:val="0"/>
                    <w:adjustRightInd w:val="0"/>
                    <w:spacing w:after="0" w:line="240" w:lineRule="auto"/>
                    <w:jc w:val="center"/>
                    <w:rPr>
                      <w:rFonts w:eastAsia="Calibri" w:cs="Times New Roman"/>
                      <w:color w:val="000000"/>
                      <w:sz w:val="22"/>
                    </w:rPr>
                  </w:pPr>
                  <w:r w:rsidRPr="007B4A8A">
                    <w:rPr>
                      <w:rFonts w:eastAsia="Calibri" w:cs="Times New Roman"/>
                      <w:b/>
                      <w:bCs/>
                      <w:color w:val="000000"/>
                      <w:sz w:val="22"/>
                    </w:rPr>
                    <w:t>Kareler Ortalaması</w:t>
                  </w:r>
                </w:p>
              </w:tc>
              <w:tc>
                <w:tcPr>
                  <w:tcW w:w="0" w:type="auto"/>
                </w:tcPr>
                <w:p w14:paraId="2AF52673" w14:textId="77777777" w:rsidR="004B45CC" w:rsidRPr="007B4A8A" w:rsidRDefault="004B45CC" w:rsidP="001A7831">
                  <w:pPr>
                    <w:autoSpaceDE w:val="0"/>
                    <w:autoSpaceDN w:val="0"/>
                    <w:adjustRightInd w:val="0"/>
                    <w:spacing w:after="0" w:line="240" w:lineRule="auto"/>
                    <w:jc w:val="center"/>
                    <w:rPr>
                      <w:rFonts w:eastAsia="Calibri" w:cs="Times New Roman"/>
                      <w:color w:val="000000"/>
                      <w:sz w:val="22"/>
                    </w:rPr>
                  </w:pPr>
                  <w:r w:rsidRPr="007B4A8A">
                    <w:rPr>
                      <w:rFonts w:eastAsia="Calibri" w:cs="Times New Roman"/>
                      <w:b/>
                      <w:bCs/>
                      <w:color w:val="000000"/>
                      <w:sz w:val="22"/>
                    </w:rPr>
                    <w:t>F</w:t>
                  </w:r>
                </w:p>
              </w:tc>
              <w:tc>
                <w:tcPr>
                  <w:tcW w:w="0" w:type="auto"/>
                </w:tcPr>
                <w:p w14:paraId="19D0CE7D" w14:textId="77777777" w:rsidR="004B45CC" w:rsidRPr="007B4A8A" w:rsidRDefault="004B45CC" w:rsidP="001A7831">
                  <w:pPr>
                    <w:autoSpaceDE w:val="0"/>
                    <w:autoSpaceDN w:val="0"/>
                    <w:adjustRightInd w:val="0"/>
                    <w:spacing w:after="0" w:line="240" w:lineRule="auto"/>
                    <w:jc w:val="center"/>
                    <w:rPr>
                      <w:rFonts w:eastAsia="Calibri" w:cs="Times New Roman"/>
                      <w:color w:val="000000"/>
                      <w:sz w:val="22"/>
                    </w:rPr>
                  </w:pPr>
                </w:p>
              </w:tc>
              <w:tc>
                <w:tcPr>
                  <w:tcW w:w="0" w:type="auto"/>
                </w:tcPr>
                <w:p w14:paraId="7A8E5A89" w14:textId="77777777" w:rsidR="004B45CC" w:rsidRPr="007B4A8A" w:rsidRDefault="004B45CC" w:rsidP="001A7831">
                  <w:pPr>
                    <w:autoSpaceDE w:val="0"/>
                    <w:autoSpaceDN w:val="0"/>
                    <w:adjustRightInd w:val="0"/>
                    <w:spacing w:after="0" w:line="240" w:lineRule="auto"/>
                    <w:jc w:val="center"/>
                    <w:rPr>
                      <w:rFonts w:eastAsia="Calibri" w:cs="Times New Roman"/>
                      <w:color w:val="000000"/>
                      <w:sz w:val="22"/>
                    </w:rPr>
                  </w:pPr>
                  <w:r w:rsidRPr="007B4A8A">
                    <w:rPr>
                      <w:rFonts w:eastAsia="Calibri" w:cs="Times New Roman"/>
                      <w:b/>
                      <w:bCs/>
                      <w:color w:val="000000"/>
                      <w:sz w:val="22"/>
                    </w:rPr>
                    <w:t>P</w:t>
                  </w:r>
                </w:p>
              </w:tc>
            </w:tr>
            <w:tr w:rsidR="004B45CC" w:rsidRPr="007B4A8A" w14:paraId="77D7C626" w14:textId="77777777" w:rsidTr="001A7831">
              <w:trPr>
                <w:trHeight w:val="574"/>
                <w:jc w:val="center"/>
              </w:trPr>
              <w:tc>
                <w:tcPr>
                  <w:tcW w:w="0" w:type="auto"/>
                </w:tcPr>
                <w:p w14:paraId="6A3EC494" w14:textId="77777777" w:rsidR="004B45CC" w:rsidRPr="007B4A8A" w:rsidRDefault="004B45CC" w:rsidP="001A7831">
                  <w:pPr>
                    <w:autoSpaceDE w:val="0"/>
                    <w:autoSpaceDN w:val="0"/>
                    <w:adjustRightInd w:val="0"/>
                    <w:spacing w:after="0" w:line="240" w:lineRule="auto"/>
                    <w:jc w:val="center"/>
                    <w:rPr>
                      <w:rFonts w:eastAsia="Calibri" w:cs="Times New Roman"/>
                      <w:b/>
                      <w:color w:val="000000"/>
                      <w:sz w:val="22"/>
                    </w:rPr>
                  </w:pPr>
                  <w:r w:rsidRPr="007B4A8A">
                    <w:rPr>
                      <w:rFonts w:eastAsia="Calibri" w:cs="Times New Roman"/>
                      <w:b/>
                      <w:color w:val="000000"/>
                      <w:sz w:val="22"/>
                    </w:rPr>
                    <w:t>Gruplar Arasında</w:t>
                  </w:r>
                </w:p>
                <w:p w14:paraId="05085682" w14:textId="77777777" w:rsidR="004B45CC" w:rsidRPr="007B4A8A" w:rsidRDefault="004B45CC" w:rsidP="001A7831">
                  <w:pPr>
                    <w:autoSpaceDE w:val="0"/>
                    <w:autoSpaceDN w:val="0"/>
                    <w:adjustRightInd w:val="0"/>
                    <w:spacing w:after="0" w:line="240" w:lineRule="auto"/>
                    <w:jc w:val="center"/>
                    <w:rPr>
                      <w:rFonts w:eastAsia="Calibri" w:cs="Times New Roman"/>
                      <w:b/>
                      <w:color w:val="000000"/>
                      <w:sz w:val="22"/>
                    </w:rPr>
                  </w:pPr>
                  <w:r w:rsidRPr="007B4A8A">
                    <w:rPr>
                      <w:rFonts w:eastAsia="Calibri" w:cs="Times New Roman"/>
                      <w:b/>
                      <w:color w:val="000000"/>
                      <w:sz w:val="22"/>
                    </w:rPr>
                    <w:t>Gruplar İçinde</w:t>
                  </w:r>
                </w:p>
              </w:tc>
              <w:tc>
                <w:tcPr>
                  <w:tcW w:w="0" w:type="auto"/>
                </w:tcPr>
                <w:p w14:paraId="2BEB6C8E" w14:textId="046C1C1D" w:rsidR="004B45CC" w:rsidRPr="007B4A8A" w:rsidRDefault="004B45CC" w:rsidP="001A7831">
                  <w:pPr>
                    <w:autoSpaceDE w:val="0"/>
                    <w:autoSpaceDN w:val="0"/>
                    <w:adjustRightInd w:val="0"/>
                    <w:spacing w:after="0" w:line="240" w:lineRule="auto"/>
                    <w:jc w:val="center"/>
                    <w:rPr>
                      <w:rFonts w:eastAsia="Calibri" w:cs="Times New Roman"/>
                      <w:color w:val="000000"/>
                      <w:sz w:val="22"/>
                    </w:rPr>
                  </w:pPr>
                  <w:r w:rsidRPr="007B4A8A">
                    <w:rPr>
                      <w:rFonts w:eastAsia="Calibri" w:cs="Times New Roman"/>
                      <w:color w:val="000000"/>
                      <w:sz w:val="22"/>
                    </w:rPr>
                    <w:t>6,605</w:t>
                  </w:r>
                </w:p>
                <w:p w14:paraId="01B04753" w14:textId="273B4397" w:rsidR="004B45CC" w:rsidRPr="007B4A8A" w:rsidRDefault="004B45CC" w:rsidP="001A7831">
                  <w:pPr>
                    <w:autoSpaceDE w:val="0"/>
                    <w:autoSpaceDN w:val="0"/>
                    <w:adjustRightInd w:val="0"/>
                    <w:spacing w:after="0" w:line="240" w:lineRule="auto"/>
                    <w:jc w:val="center"/>
                    <w:rPr>
                      <w:rFonts w:eastAsia="Calibri" w:cs="Times New Roman"/>
                      <w:color w:val="000000"/>
                      <w:sz w:val="22"/>
                    </w:rPr>
                  </w:pPr>
                  <w:r w:rsidRPr="007B4A8A">
                    <w:rPr>
                      <w:rFonts w:eastAsia="Calibri" w:cs="Times New Roman"/>
                      <w:color w:val="000000"/>
                      <w:sz w:val="22"/>
                    </w:rPr>
                    <w:t>54,263</w:t>
                  </w:r>
                </w:p>
              </w:tc>
              <w:tc>
                <w:tcPr>
                  <w:tcW w:w="0" w:type="auto"/>
                </w:tcPr>
                <w:p w14:paraId="62ACF66B" w14:textId="62025C15" w:rsidR="004B45CC" w:rsidRPr="007B4A8A" w:rsidRDefault="00FE7225" w:rsidP="001A7831">
                  <w:pPr>
                    <w:autoSpaceDE w:val="0"/>
                    <w:autoSpaceDN w:val="0"/>
                    <w:adjustRightInd w:val="0"/>
                    <w:spacing w:after="0" w:line="240" w:lineRule="auto"/>
                    <w:jc w:val="center"/>
                    <w:rPr>
                      <w:rFonts w:eastAsia="Calibri" w:cs="Times New Roman"/>
                      <w:color w:val="000000"/>
                      <w:sz w:val="22"/>
                    </w:rPr>
                  </w:pPr>
                  <w:r>
                    <w:rPr>
                      <w:rFonts w:eastAsia="Calibri" w:cs="Times New Roman"/>
                      <w:color w:val="000000"/>
                      <w:sz w:val="22"/>
                    </w:rPr>
                    <w:t>2,202</w:t>
                  </w:r>
                </w:p>
                <w:p w14:paraId="20765AB7" w14:textId="3F05C598" w:rsidR="004B45CC" w:rsidRPr="007B4A8A" w:rsidRDefault="00FE7225" w:rsidP="001A7831">
                  <w:pPr>
                    <w:autoSpaceDE w:val="0"/>
                    <w:autoSpaceDN w:val="0"/>
                    <w:adjustRightInd w:val="0"/>
                    <w:spacing w:after="0" w:line="240" w:lineRule="auto"/>
                    <w:jc w:val="center"/>
                    <w:rPr>
                      <w:rFonts w:eastAsia="Calibri" w:cs="Times New Roman"/>
                      <w:color w:val="000000"/>
                      <w:sz w:val="22"/>
                    </w:rPr>
                  </w:pPr>
                  <w:r>
                    <w:rPr>
                      <w:rFonts w:eastAsia="Calibri" w:cs="Times New Roman"/>
                      <w:color w:val="000000"/>
                      <w:sz w:val="22"/>
                    </w:rPr>
                    <w:t>,399</w:t>
                  </w:r>
                </w:p>
              </w:tc>
              <w:tc>
                <w:tcPr>
                  <w:tcW w:w="0" w:type="auto"/>
                </w:tcPr>
                <w:p w14:paraId="7782E1EA" w14:textId="6DDA646B" w:rsidR="004B45CC" w:rsidRPr="007B4A8A" w:rsidRDefault="00FE7225" w:rsidP="001A7831">
                  <w:pPr>
                    <w:autoSpaceDE w:val="0"/>
                    <w:autoSpaceDN w:val="0"/>
                    <w:adjustRightInd w:val="0"/>
                    <w:spacing w:after="0" w:line="240" w:lineRule="auto"/>
                    <w:jc w:val="center"/>
                    <w:rPr>
                      <w:rFonts w:eastAsia="Calibri" w:cs="Times New Roman"/>
                      <w:color w:val="000000"/>
                      <w:sz w:val="22"/>
                    </w:rPr>
                  </w:pPr>
                  <w:r>
                    <w:rPr>
                      <w:rFonts w:eastAsia="Calibri" w:cs="Times New Roman"/>
                      <w:color w:val="000000"/>
                      <w:sz w:val="22"/>
                    </w:rPr>
                    <w:t>5,518</w:t>
                  </w:r>
                </w:p>
                <w:p w14:paraId="7321BA20" w14:textId="77777777" w:rsidR="004B45CC" w:rsidRPr="007B4A8A" w:rsidRDefault="004B45CC" w:rsidP="001A7831">
                  <w:pPr>
                    <w:autoSpaceDE w:val="0"/>
                    <w:autoSpaceDN w:val="0"/>
                    <w:adjustRightInd w:val="0"/>
                    <w:spacing w:after="0" w:line="240" w:lineRule="auto"/>
                    <w:jc w:val="center"/>
                    <w:rPr>
                      <w:rFonts w:eastAsia="Calibri" w:cs="Times New Roman"/>
                      <w:color w:val="000000"/>
                      <w:sz w:val="22"/>
                    </w:rPr>
                  </w:pPr>
                </w:p>
              </w:tc>
              <w:tc>
                <w:tcPr>
                  <w:tcW w:w="0" w:type="auto"/>
                </w:tcPr>
                <w:p w14:paraId="6FEE6205" w14:textId="77777777" w:rsidR="004B45CC" w:rsidRPr="007B4A8A" w:rsidRDefault="004B45CC" w:rsidP="001A7831">
                  <w:pPr>
                    <w:autoSpaceDE w:val="0"/>
                    <w:autoSpaceDN w:val="0"/>
                    <w:adjustRightInd w:val="0"/>
                    <w:spacing w:after="0" w:line="240" w:lineRule="auto"/>
                    <w:jc w:val="center"/>
                    <w:rPr>
                      <w:rFonts w:eastAsia="Calibri" w:cs="Times New Roman"/>
                      <w:color w:val="000000"/>
                      <w:sz w:val="22"/>
                    </w:rPr>
                  </w:pPr>
                </w:p>
              </w:tc>
              <w:tc>
                <w:tcPr>
                  <w:tcW w:w="0" w:type="auto"/>
                </w:tcPr>
                <w:p w14:paraId="27335886" w14:textId="3496C3D5" w:rsidR="004B45CC" w:rsidRPr="007B4A8A" w:rsidRDefault="00FE7225" w:rsidP="001A7831">
                  <w:pPr>
                    <w:autoSpaceDE w:val="0"/>
                    <w:autoSpaceDN w:val="0"/>
                    <w:adjustRightInd w:val="0"/>
                    <w:spacing w:after="0" w:line="240" w:lineRule="auto"/>
                    <w:jc w:val="center"/>
                    <w:rPr>
                      <w:rFonts w:eastAsia="Calibri" w:cs="Times New Roman"/>
                      <w:color w:val="000000"/>
                      <w:sz w:val="22"/>
                    </w:rPr>
                  </w:pPr>
                  <w:r>
                    <w:rPr>
                      <w:rFonts w:eastAsia="Calibri" w:cs="Times New Roman"/>
                      <w:color w:val="000000"/>
                      <w:sz w:val="22"/>
                    </w:rPr>
                    <w:t>,001</w:t>
                  </w:r>
                </w:p>
              </w:tc>
            </w:tr>
            <w:tr w:rsidR="004B45CC" w:rsidRPr="007B4A8A" w14:paraId="44A1D859" w14:textId="77777777" w:rsidTr="001A7831">
              <w:trPr>
                <w:trHeight w:val="80"/>
                <w:jc w:val="center"/>
              </w:trPr>
              <w:tc>
                <w:tcPr>
                  <w:tcW w:w="0" w:type="auto"/>
                </w:tcPr>
                <w:p w14:paraId="2BD985DC" w14:textId="77777777" w:rsidR="004B45CC" w:rsidRPr="007B4A8A" w:rsidRDefault="004B45CC" w:rsidP="001A7831">
                  <w:pPr>
                    <w:autoSpaceDE w:val="0"/>
                    <w:autoSpaceDN w:val="0"/>
                    <w:adjustRightInd w:val="0"/>
                    <w:spacing w:after="0" w:line="240" w:lineRule="auto"/>
                    <w:jc w:val="center"/>
                    <w:rPr>
                      <w:rFonts w:eastAsia="Calibri" w:cs="Times New Roman"/>
                      <w:b/>
                      <w:color w:val="000000"/>
                      <w:sz w:val="22"/>
                    </w:rPr>
                  </w:pPr>
                  <w:r w:rsidRPr="007B4A8A">
                    <w:rPr>
                      <w:rFonts w:eastAsia="Calibri" w:cs="Times New Roman"/>
                      <w:b/>
                      <w:color w:val="000000"/>
                      <w:sz w:val="22"/>
                    </w:rPr>
                    <w:t>Toplam</w:t>
                  </w:r>
                </w:p>
              </w:tc>
              <w:tc>
                <w:tcPr>
                  <w:tcW w:w="0" w:type="auto"/>
                </w:tcPr>
                <w:p w14:paraId="52F10BAF" w14:textId="3472A6C0" w:rsidR="004B45CC" w:rsidRPr="007B4A8A" w:rsidRDefault="00C725AA" w:rsidP="001A7831">
                  <w:pPr>
                    <w:autoSpaceDE w:val="0"/>
                    <w:autoSpaceDN w:val="0"/>
                    <w:adjustRightInd w:val="0"/>
                    <w:spacing w:after="0" w:line="240" w:lineRule="auto"/>
                    <w:jc w:val="center"/>
                    <w:rPr>
                      <w:rFonts w:eastAsia="Calibri" w:cs="Times New Roman"/>
                      <w:color w:val="000000"/>
                      <w:sz w:val="22"/>
                    </w:rPr>
                  </w:pPr>
                  <w:r>
                    <w:rPr>
                      <w:rFonts w:eastAsia="Calibri" w:cs="Times New Roman"/>
                      <w:color w:val="000000"/>
                      <w:sz w:val="22"/>
                    </w:rPr>
                    <w:t>60,868</w:t>
                  </w:r>
                </w:p>
              </w:tc>
              <w:tc>
                <w:tcPr>
                  <w:tcW w:w="0" w:type="auto"/>
                </w:tcPr>
                <w:p w14:paraId="045A0C59" w14:textId="77777777" w:rsidR="004B45CC" w:rsidRPr="007B4A8A" w:rsidRDefault="004B45CC" w:rsidP="001A7831">
                  <w:pPr>
                    <w:autoSpaceDE w:val="0"/>
                    <w:autoSpaceDN w:val="0"/>
                    <w:adjustRightInd w:val="0"/>
                    <w:spacing w:after="0" w:line="240" w:lineRule="auto"/>
                    <w:jc w:val="center"/>
                    <w:rPr>
                      <w:rFonts w:eastAsia="Calibri" w:cs="Times New Roman"/>
                      <w:color w:val="000000"/>
                      <w:sz w:val="22"/>
                    </w:rPr>
                  </w:pPr>
                </w:p>
              </w:tc>
              <w:tc>
                <w:tcPr>
                  <w:tcW w:w="0" w:type="auto"/>
                </w:tcPr>
                <w:p w14:paraId="0D9868A9" w14:textId="77777777" w:rsidR="004B45CC" w:rsidRPr="007B4A8A" w:rsidRDefault="004B45CC" w:rsidP="001A7831">
                  <w:pPr>
                    <w:autoSpaceDE w:val="0"/>
                    <w:autoSpaceDN w:val="0"/>
                    <w:adjustRightInd w:val="0"/>
                    <w:spacing w:after="0" w:line="240" w:lineRule="auto"/>
                    <w:jc w:val="center"/>
                    <w:rPr>
                      <w:rFonts w:eastAsia="Calibri" w:cs="Times New Roman"/>
                      <w:color w:val="000000"/>
                      <w:sz w:val="22"/>
                    </w:rPr>
                  </w:pPr>
                </w:p>
              </w:tc>
              <w:tc>
                <w:tcPr>
                  <w:tcW w:w="0" w:type="auto"/>
                  <w:vAlign w:val="center"/>
                </w:tcPr>
                <w:p w14:paraId="2AF3C2F5" w14:textId="77777777" w:rsidR="004B45CC" w:rsidRPr="007B4A8A" w:rsidRDefault="004B45CC" w:rsidP="001A7831">
                  <w:pPr>
                    <w:autoSpaceDE w:val="0"/>
                    <w:autoSpaceDN w:val="0"/>
                    <w:adjustRightInd w:val="0"/>
                    <w:spacing w:after="0" w:line="240" w:lineRule="auto"/>
                    <w:jc w:val="center"/>
                    <w:rPr>
                      <w:rFonts w:eastAsia="Calibri" w:cs="Times New Roman"/>
                      <w:color w:val="000000"/>
                      <w:sz w:val="22"/>
                    </w:rPr>
                  </w:pPr>
                </w:p>
              </w:tc>
              <w:tc>
                <w:tcPr>
                  <w:tcW w:w="0" w:type="auto"/>
                  <w:vAlign w:val="center"/>
                </w:tcPr>
                <w:p w14:paraId="648B073F" w14:textId="77777777" w:rsidR="004B45CC" w:rsidRPr="007B4A8A" w:rsidRDefault="004B45CC" w:rsidP="001A7831">
                  <w:pPr>
                    <w:autoSpaceDE w:val="0"/>
                    <w:autoSpaceDN w:val="0"/>
                    <w:adjustRightInd w:val="0"/>
                    <w:spacing w:after="0" w:line="240" w:lineRule="auto"/>
                    <w:jc w:val="center"/>
                    <w:rPr>
                      <w:rFonts w:eastAsia="Calibri" w:cs="Times New Roman"/>
                      <w:color w:val="000000"/>
                      <w:sz w:val="22"/>
                    </w:rPr>
                  </w:pPr>
                </w:p>
              </w:tc>
            </w:tr>
          </w:tbl>
          <w:p w14:paraId="0FF5ADB8" w14:textId="77777777" w:rsidR="004B45CC" w:rsidRPr="007B4A8A" w:rsidRDefault="004B45CC" w:rsidP="001A7831">
            <w:pPr>
              <w:autoSpaceDE w:val="0"/>
              <w:autoSpaceDN w:val="0"/>
              <w:adjustRightInd w:val="0"/>
              <w:jc w:val="center"/>
              <w:rPr>
                <w:rFonts w:eastAsia="Calibri" w:cs="Times New Roman"/>
                <w:color w:val="000000"/>
                <w:sz w:val="22"/>
              </w:rPr>
            </w:pPr>
          </w:p>
        </w:tc>
      </w:tr>
    </w:tbl>
    <w:p w14:paraId="4E63FFC1" w14:textId="588F0EEF" w:rsidR="009F289A" w:rsidRDefault="009F289A" w:rsidP="0059397E">
      <w:pPr>
        <w:pStyle w:val="GvdeMetniGirintisi"/>
        <w:rPr>
          <w:noProof w:val="0"/>
        </w:rPr>
      </w:pPr>
    </w:p>
    <w:p w14:paraId="52ABBFB4" w14:textId="0F74183A" w:rsidR="009F289A" w:rsidRPr="009F289A" w:rsidRDefault="009F289A" w:rsidP="009F289A">
      <w:pPr>
        <w:pStyle w:val="ResimYazs"/>
        <w:keepNext/>
        <w:jc w:val="center"/>
        <w:rPr>
          <w:b/>
          <w:i w:val="0"/>
          <w:color w:val="000000" w:themeColor="text1"/>
          <w:sz w:val="24"/>
        </w:rPr>
      </w:pPr>
      <w:bookmarkStart w:id="366" w:name="_Toc11324396"/>
      <w:r w:rsidRPr="009F289A">
        <w:rPr>
          <w:b/>
          <w:i w:val="0"/>
          <w:color w:val="000000" w:themeColor="text1"/>
          <w:sz w:val="24"/>
        </w:rPr>
        <w:t xml:space="preserve">Tablo 2. </w:t>
      </w:r>
      <w:r w:rsidRPr="009F289A">
        <w:rPr>
          <w:b/>
          <w:i w:val="0"/>
          <w:color w:val="000000" w:themeColor="text1"/>
          <w:sz w:val="24"/>
        </w:rPr>
        <w:fldChar w:fldCharType="begin"/>
      </w:r>
      <w:r w:rsidRPr="009F289A">
        <w:rPr>
          <w:b/>
          <w:i w:val="0"/>
          <w:color w:val="000000" w:themeColor="text1"/>
          <w:sz w:val="24"/>
        </w:rPr>
        <w:instrText xml:space="preserve"> SEQ 2. \* ARABIC </w:instrText>
      </w:r>
      <w:r w:rsidRPr="009F289A">
        <w:rPr>
          <w:b/>
          <w:i w:val="0"/>
          <w:color w:val="000000" w:themeColor="text1"/>
          <w:sz w:val="24"/>
        </w:rPr>
        <w:fldChar w:fldCharType="separate"/>
      </w:r>
      <w:r w:rsidR="007E14F0">
        <w:rPr>
          <w:b/>
          <w:i w:val="0"/>
          <w:noProof/>
          <w:color w:val="000000" w:themeColor="text1"/>
          <w:sz w:val="24"/>
        </w:rPr>
        <w:t>42</w:t>
      </w:r>
      <w:r w:rsidRPr="009F289A">
        <w:rPr>
          <w:b/>
          <w:i w:val="0"/>
          <w:color w:val="000000" w:themeColor="text1"/>
          <w:sz w:val="24"/>
        </w:rPr>
        <w:fldChar w:fldCharType="end"/>
      </w:r>
      <w:r w:rsidR="00B27241">
        <w:rPr>
          <w:b/>
          <w:i w:val="0"/>
          <w:color w:val="000000" w:themeColor="text1"/>
          <w:sz w:val="24"/>
        </w:rPr>
        <w:t>. Eğitim durumu Post Hoc Testi</w:t>
      </w:r>
      <w:bookmarkEnd w:id="366"/>
    </w:p>
    <w:tbl>
      <w:tblPr>
        <w:tblW w:w="5000" w:type="pct"/>
        <w:tblBorders>
          <w:top w:val="single" w:sz="4" w:space="0" w:color="000000"/>
          <w:bottom w:val="single" w:sz="4" w:space="0" w:color="000000"/>
        </w:tblBorders>
        <w:tblCellMar>
          <w:left w:w="0" w:type="dxa"/>
          <w:right w:w="0" w:type="dxa"/>
        </w:tblCellMar>
        <w:tblLook w:val="0000" w:firstRow="0" w:lastRow="0" w:firstColumn="0" w:lastColumn="0" w:noHBand="0" w:noVBand="0"/>
      </w:tblPr>
      <w:tblGrid>
        <w:gridCol w:w="1192"/>
        <w:gridCol w:w="976"/>
        <w:gridCol w:w="1856"/>
        <w:gridCol w:w="1917"/>
        <w:gridCol w:w="1842"/>
        <w:gridCol w:w="721"/>
      </w:tblGrid>
      <w:tr w:rsidR="00064723" w:rsidRPr="00FE7225" w14:paraId="4125ADE4" w14:textId="77777777" w:rsidTr="009F289A">
        <w:trPr>
          <w:cantSplit/>
          <w:trHeight w:val="320"/>
        </w:trPr>
        <w:tc>
          <w:tcPr>
            <w:tcW w:w="701" w:type="pct"/>
            <w:vMerge w:val="restart"/>
            <w:shd w:val="clear" w:color="auto" w:fill="FFFFFF"/>
            <w:vAlign w:val="center"/>
          </w:tcPr>
          <w:p w14:paraId="5818FB00" w14:textId="2B02D174" w:rsidR="00064723" w:rsidRPr="00FE7225" w:rsidRDefault="00064723" w:rsidP="009F289A">
            <w:pPr>
              <w:autoSpaceDE w:val="0"/>
              <w:autoSpaceDN w:val="0"/>
              <w:adjustRightInd w:val="0"/>
              <w:spacing w:after="0" w:line="320" w:lineRule="atLeast"/>
              <w:ind w:right="60"/>
              <w:jc w:val="center"/>
              <w:rPr>
                <w:rFonts w:cs="Times New Roman"/>
                <w:color w:val="000000"/>
                <w:szCs w:val="24"/>
              </w:rPr>
            </w:pPr>
          </w:p>
        </w:tc>
        <w:tc>
          <w:tcPr>
            <w:tcW w:w="574" w:type="pct"/>
            <w:vMerge w:val="restart"/>
            <w:shd w:val="clear" w:color="auto" w:fill="FFFFFF"/>
            <w:vAlign w:val="center"/>
          </w:tcPr>
          <w:p w14:paraId="39AB2EB2" w14:textId="77777777" w:rsidR="00064723" w:rsidRPr="00FE7225" w:rsidRDefault="00064723" w:rsidP="009F289A">
            <w:pPr>
              <w:autoSpaceDE w:val="0"/>
              <w:autoSpaceDN w:val="0"/>
              <w:adjustRightInd w:val="0"/>
              <w:spacing w:after="0" w:line="320" w:lineRule="atLeast"/>
              <w:ind w:right="60"/>
              <w:jc w:val="center"/>
              <w:rPr>
                <w:rFonts w:cs="Times New Roman"/>
                <w:color w:val="000000"/>
                <w:szCs w:val="24"/>
              </w:rPr>
            </w:pPr>
          </w:p>
        </w:tc>
        <w:tc>
          <w:tcPr>
            <w:tcW w:w="1091" w:type="pct"/>
            <w:vMerge w:val="restart"/>
            <w:shd w:val="clear" w:color="auto" w:fill="FFFFFF"/>
            <w:vAlign w:val="center"/>
          </w:tcPr>
          <w:p w14:paraId="6F2A79C8" w14:textId="25C9616C" w:rsidR="00064723" w:rsidRPr="00064723" w:rsidRDefault="00064723" w:rsidP="009F289A">
            <w:pPr>
              <w:autoSpaceDE w:val="0"/>
              <w:autoSpaceDN w:val="0"/>
              <w:adjustRightInd w:val="0"/>
              <w:spacing w:after="0" w:line="320" w:lineRule="atLeast"/>
              <w:ind w:right="60"/>
              <w:jc w:val="center"/>
              <w:rPr>
                <w:rFonts w:cs="Times New Roman"/>
                <w:b/>
                <w:color w:val="000000"/>
                <w:szCs w:val="24"/>
              </w:rPr>
            </w:pPr>
            <w:r w:rsidRPr="00064723">
              <w:rPr>
                <w:rFonts w:cs="Times New Roman"/>
                <w:b/>
                <w:color w:val="000000"/>
                <w:szCs w:val="24"/>
              </w:rPr>
              <w:t>Eğitim Durumu</w:t>
            </w:r>
          </w:p>
        </w:tc>
        <w:tc>
          <w:tcPr>
            <w:tcW w:w="1127" w:type="pct"/>
            <w:vMerge w:val="restart"/>
            <w:shd w:val="clear" w:color="auto" w:fill="FFFFFF"/>
            <w:vAlign w:val="center"/>
          </w:tcPr>
          <w:p w14:paraId="5162082A" w14:textId="3A92C941" w:rsidR="00064723" w:rsidRPr="00064723" w:rsidRDefault="00064723" w:rsidP="009F289A">
            <w:pPr>
              <w:autoSpaceDE w:val="0"/>
              <w:autoSpaceDN w:val="0"/>
              <w:adjustRightInd w:val="0"/>
              <w:spacing w:after="0" w:line="320" w:lineRule="atLeast"/>
              <w:ind w:left="60" w:right="60"/>
              <w:jc w:val="center"/>
              <w:rPr>
                <w:rFonts w:cs="Times New Roman"/>
                <w:b/>
                <w:color w:val="000000"/>
                <w:szCs w:val="24"/>
              </w:rPr>
            </w:pPr>
            <w:r w:rsidRPr="00064723">
              <w:rPr>
                <w:rFonts w:cs="Times New Roman"/>
                <w:b/>
                <w:color w:val="000000"/>
                <w:szCs w:val="24"/>
              </w:rPr>
              <w:t>Eğitim Durumu</w:t>
            </w:r>
          </w:p>
        </w:tc>
        <w:tc>
          <w:tcPr>
            <w:tcW w:w="1083" w:type="pct"/>
            <w:vMerge w:val="restart"/>
            <w:shd w:val="clear" w:color="auto" w:fill="FFFFFF"/>
            <w:vAlign w:val="center"/>
          </w:tcPr>
          <w:p w14:paraId="38E012F1" w14:textId="0F3085C0" w:rsidR="00064723" w:rsidRPr="00064723" w:rsidRDefault="00064723" w:rsidP="009F289A">
            <w:pPr>
              <w:autoSpaceDE w:val="0"/>
              <w:autoSpaceDN w:val="0"/>
              <w:adjustRightInd w:val="0"/>
              <w:spacing w:after="0" w:line="320" w:lineRule="atLeast"/>
              <w:ind w:left="60" w:right="60"/>
              <w:jc w:val="center"/>
              <w:rPr>
                <w:rFonts w:cs="Times New Roman"/>
                <w:b/>
                <w:color w:val="000000"/>
                <w:szCs w:val="24"/>
              </w:rPr>
            </w:pPr>
            <w:r w:rsidRPr="00064723">
              <w:rPr>
                <w:rFonts w:cs="Times New Roman"/>
                <w:b/>
                <w:color w:val="000000"/>
                <w:szCs w:val="24"/>
              </w:rPr>
              <w:t>Ortalama Fark</w:t>
            </w:r>
          </w:p>
        </w:tc>
        <w:tc>
          <w:tcPr>
            <w:tcW w:w="424" w:type="pct"/>
            <w:vMerge w:val="restart"/>
            <w:shd w:val="clear" w:color="auto" w:fill="FFFFFF"/>
            <w:vAlign w:val="center"/>
          </w:tcPr>
          <w:p w14:paraId="43858DF9" w14:textId="1D754FBD" w:rsidR="00064723" w:rsidRPr="00064723" w:rsidRDefault="00064723" w:rsidP="009F289A">
            <w:pPr>
              <w:autoSpaceDE w:val="0"/>
              <w:autoSpaceDN w:val="0"/>
              <w:adjustRightInd w:val="0"/>
              <w:spacing w:after="0" w:line="320" w:lineRule="atLeast"/>
              <w:ind w:left="60" w:right="60"/>
              <w:jc w:val="center"/>
              <w:rPr>
                <w:rFonts w:cs="Times New Roman"/>
                <w:b/>
                <w:color w:val="000000"/>
                <w:szCs w:val="24"/>
              </w:rPr>
            </w:pPr>
            <w:r w:rsidRPr="00064723">
              <w:rPr>
                <w:rFonts w:cs="Times New Roman"/>
                <w:b/>
                <w:color w:val="000000"/>
                <w:szCs w:val="24"/>
              </w:rPr>
              <w:t>P</w:t>
            </w:r>
          </w:p>
        </w:tc>
      </w:tr>
      <w:tr w:rsidR="00064723" w:rsidRPr="00FE7225" w14:paraId="40727BB8" w14:textId="77777777" w:rsidTr="009F289A">
        <w:trPr>
          <w:cantSplit/>
          <w:trHeight w:val="320"/>
        </w:trPr>
        <w:tc>
          <w:tcPr>
            <w:tcW w:w="701" w:type="pct"/>
            <w:vMerge/>
            <w:shd w:val="clear" w:color="auto" w:fill="FFFFFF"/>
            <w:vAlign w:val="center"/>
          </w:tcPr>
          <w:p w14:paraId="013D09AA" w14:textId="77777777" w:rsidR="00064723" w:rsidRPr="00FE7225" w:rsidRDefault="00064723" w:rsidP="009F289A">
            <w:pPr>
              <w:autoSpaceDE w:val="0"/>
              <w:autoSpaceDN w:val="0"/>
              <w:adjustRightInd w:val="0"/>
              <w:spacing w:after="0" w:line="320" w:lineRule="atLeast"/>
              <w:ind w:right="60"/>
              <w:jc w:val="center"/>
              <w:rPr>
                <w:rFonts w:cs="Times New Roman"/>
                <w:color w:val="000000"/>
                <w:szCs w:val="24"/>
              </w:rPr>
            </w:pPr>
          </w:p>
        </w:tc>
        <w:tc>
          <w:tcPr>
            <w:tcW w:w="574" w:type="pct"/>
            <w:vMerge/>
            <w:shd w:val="clear" w:color="auto" w:fill="FFFFFF"/>
            <w:vAlign w:val="center"/>
          </w:tcPr>
          <w:p w14:paraId="7B026429" w14:textId="77777777" w:rsidR="00064723" w:rsidRPr="00FE7225" w:rsidRDefault="00064723" w:rsidP="009F289A">
            <w:pPr>
              <w:autoSpaceDE w:val="0"/>
              <w:autoSpaceDN w:val="0"/>
              <w:adjustRightInd w:val="0"/>
              <w:spacing w:after="0" w:line="320" w:lineRule="atLeast"/>
              <w:ind w:right="60"/>
              <w:jc w:val="center"/>
              <w:rPr>
                <w:rFonts w:cs="Times New Roman"/>
                <w:color w:val="000000"/>
                <w:szCs w:val="24"/>
              </w:rPr>
            </w:pPr>
          </w:p>
        </w:tc>
        <w:tc>
          <w:tcPr>
            <w:tcW w:w="1091" w:type="pct"/>
            <w:vMerge/>
            <w:shd w:val="clear" w:color="auto" w:fill="FFFFFF"/>
            <w:vAlign w:val="center"/>
          </w:tcPr>
          <w:p w14:paraId="1DA867BF" w14:textId="5B703732" w:rsidR="00064723" w:rsidRPr="00FE7225" w:rsidRDefault="00064723" w:rsidP="009F289A">
            <w:pPr>
              <w:autoSpaceDE w:val="0"/>
              <w:autoSpaceDN w:val="0"/>
              <w:adjustRightInd w:val="0"/>
              <w:spacing w:after="0" w:line="320" w:lineRule="atLeast"/>
              <w:ind w:right="60"/>
              <w:jc w:val="center"/>
              <w:rPr>
                <w:rFonts w:cs="Times New Roman"/>
                <w:color w:val="000000"/>
                <w:szCs w:val="24"/>
              </w:rPr>
            </w:pPr>
          </w:p>
        </w:tc>
        <w:tc>
          <w:tcPr>
            <w:tcW w:w="1127" w:type="pct"/>
            <w:vMerge/>
            <w:shd w:val="clear" w:color="auto" w:fill="FFFFFF"/>
            <w:vAlign w:val="center"/>
          </w:tcPr>
          <w:p w14:paraId="60A0CB93" w14:textId="77777777" w:rsidR="00064723" w:rsidRPr="00FE7225" w:rsidRDefault="00064723" w:rsidP="009F289A">
            <w:pPr>
              <w:autoSpaceDE w:val="0"/>
              <w:autoSpaceDN w:val="0"/>
              <w:adjustRightInd w:val="0"/>
              <w:spacing w:after="0" w:line="320" w:lineRule="atLeast"/>
              <w:ind w:left="60" w:right="60"/>
              <w:jc w:val="center"/>
              <w:rPr>
                <w:rFonts w:cs="Times New Roman"/>
                <w:color w:val="000000"/>
                <w:szCs w:val="24"/>
              </w:rPr>
            </w:pPr>
          </w:p>
        </w:tc>
        <w:tc>
          <w:tcPr>
            <w:tcW w:w="1083" w:type="pct"/>
            <w:vMerge/>
            <w:shd w:val="clear" w:color="auto" w:fill="FFFFFF"/>
            <w:vAlign w:val="center"/>
          </w:tcPr>
          <w:p w14:paraId="13AEACCB" w14:textId="77777777" w:rsidR="00064723" w:rsidRPr="00FE7225" w:rsidRDefault="00064723" w:rsidP="009F289A">
            <w:pPr>
              <w:autoSpaceDE w:val="0"/>
              <w:autoSpaceDN w:val="0"/>
              <w:adjustRightInd w:val="0"/>
              <w:spacing w:after="0" w:line="320" w:lineRule="atLeast"/>
              <w:ind w:left="60" w:right="60"/>
              <w:jc w:val="center"/>
              <w:rPr>
                <w:rFonts w:cs="Times New Roman"/>
                <w:color w:val="000000"/>
                <w:szCs w:val="24"/>
              </w:rPr>
            </w:pPr>
          </w:p>
        </w:tc>
        <w:tc>
          <w:tcPr>
            <w:tcW w:w="424" w:type="pct"/>
            <w:vMerge/>
            <w:shd w:val="clear" w:color="auto" w:fill="FFFFFF"/>
            <w:vAlign w:val="center"/>
          </w:tcPr>
          <w:p w14:paraId="2193DC2D" w14:textId="77777777" w:rsidR="00064723" w:rsidRPr="00FE7225" w:rsidRDefault="00064723" w:rsidP="009F289A">
            <w:pPr>
              <w:autoSpaceDE w:val="0"/>
              <w:autoSpaceDN w:val="0"/>
              <w:adjustRightInd w:val="0"/>
              <w:spacing w:after="0" w:line="320" w:lineRule="atLeast"/>
              <w:ind w:left="60" w:right="60"/>
              <w:jc w:val="center"/>
              <w:rPr>
                <w:rFonts w:cs="Times New Roman"/>
                <w:color w:val="000000"/>
                <w:szCs w:val="24"/>
              </w:rPr>
            </w:pPr>
          </w:p>
        </w:tc>
      </w:tr>
      <w:tr w:rsidR="00064723" w:rsidRPr="00FE7225" w14:paraId="5E82253B" w14:textId="77777777" w:rsidTr="009F289A">
        <w:trPr>
          <w:cantSplit/>
          <w:trHeight w:val="276"/>
        </w:trPr>
        <w:tc>
          <w:tcPr>
            <w:tcW w:w="701" w:type="pct"/>
            <w:vMerge/>
            <w:shd w:val="clear" w:color="auto" w:fill="FFFFFF"/>
            <w:vAlign w:val="center"/>
          </w:tcPr>
          <w:p w14:paraId="5D8CD3ED" w14:textId="77777777" w:rsidR="00064723" w:rsidRPr="00FE7225" w:rsidRDefault="00064723" w:rsidP="009F289A">
            <w:pPr>
              <w:autoSpaceDE w:val="0"/>
              <w:autoSpaceDN w:val="0"/>
              <w:adjustRightInd w:val="0"/>
              <w:spacing w:after="0" w:line="240" w:lineRule="auto"/>
              <w:jc w:val="center"/>
              <w:rPr>
                <w:rFonts w:cs="Times New Roman"/>
                <w:color w:val="000000"/>
                <w:szCs w:val="24"/>
              </w:rPr>
            </w:pPr>
          </w:p>
        </w:tc>
        <w:tc>
          <w:tcPr>
            <w:tcW w:w="574" w:type="pct"/>
            <w:vMerge/>
            <w:shd w:val="clear" w:color="auto" w:fill="FFFFFF"/>
            <w:vAlign w:val="center"/>
          </w:tcPr>
          <w:p w14:paraId="620B029D" w14:textId="77777777" w:rsidR="00064723" w:rsidRPr="00FE7225" w:rsidRDefault="00064723" w:rsidP="009F289A">
            <w:pPr>
              <w:autoSpaceDE w:val="0"/>
              <w:autoSpaceDN w:val="0"/>
              <w:adjustRightInd w:val="0"/>
              <w:spacing w:after="0" w:line="240" w:lineRule="auto"/>
              <w:jc w:val="center"/>
              <w:rPr>
                <w:rFonts w:cs="Times New Roman"/>
                <w:color w:val="000000"/>
                <w:szCs w:val="24"/>
              </w:rPr>
            </w:pPr>
          </w:p>
        </w:tc>
        <w:tc>
          <w:tcPr>
            <w:tcW w:w="1091" w:type="pct"/>
            <w:vMerge/>
            <w:shd w:val="clear" w:color="auto" w:fill="FFFFFF"/>
            <w:vAlign w:val="center"/>
          </w:tcPr>
          <w:p w14:paraId="6F03D682" w14:textId="473F4A1D" w:rsidR="00064723" w:rsidRPr="00FE7225" w:rsidRDefault="00064723" w:rsidP="009F289A">
            <w:pPr>
              <w:autoSpaceDE w:val="0"/>
              <w:autoSpaceDN w:val="0"/>
              <w:adjustRightInd w:val="0"/>
              <w:spacing w:after="0" w:line="240" w:lineRule="auto"/>
              <w:jc w:val="center"/>
              <w:rPr>
                <w:rFonts w:cs="Times New Roman"/>
                <w:color w:val="000000"/>
                <w:szCs w:val="24"/>
              </w:rPr>
            </w:pPr>
          </w:p>
        </w:tc>
        <w:tc>
          <w:tcPr>
            <w:tcW w:w="1127" w:type="pct"/>
            <w:vMerge/>
            <w:shd w:val="clear" w:color="auto" w:fill="FFFFFF"/>
            <w:vAlign w:val="center"/>
          </w:tcPr>
          <w:p w14:paraId="7EAB0B9A" w14:textId="4D346B43" w:rsidR="00064723" w:rsidRPr="00FE7225" w:rsidRDefault="00064723" w:rsidP="009F289A">
            <w:pPr>
              <w:autoSpaceDE w:val="0"/>
              <w:autoSpaceDN w:val="0"/>
              <w:adjustRightInd w:val="0"/>
              <w:spacing w:after="0" w:line="240" w:lineRule="auto"/>
              <w:jc w:val="center"/>
              <w:rPr>
                <w:rFonts w:cs="Times New Roman"/>
                <w:color w:val="000000"/>
                <w:szCs w:val="24"/>
              </w:rPr>
            </w:pPr>
          </w:p>
        </w:tc>
        <w:tc>
          <w:tcPr>
            <w:tcW w:w="1083" w:type="pct"/>
            <w:vMerge/>
            <w:shd w:val="clear" w:color="auto" w:fill="FFFFFF"/>
            <w:vAlign w:val="center"/>
          </w:tcPr>
          <w:p w14:paraId="02E9115A" w14:textId="77777777" w:rsidR="00064723" w:rsidRPr="00FE7225" w:rsidRDefault="00064723" w:rsidP="009F289A">
            <w:pPr>
              <w:autoSpaceDE w:val="0"/>
              <w:autoSpaceDN w:val="0"/>
              <w:adjustRightInd w:val="0"/>
              <w:spacing w:after="0" w:line="240" w:lineRule="auto"/>
              <w:jc w:val="center"/>
              <w:rPr>
                <w:rFonts w:cs="Times New Roman"/>
                <w:color w:val="000000"/>
                <w:szCs w:val="24"/>
              </w:rPr>
            </w:pPr>
          </w:p>
        </w:tc>
        <w:tc>
          <w:tcPr>
            <w:tcW w:w="424" w:type="pct"/>
            <w:vMerge/>
            <w:shd w:val="clear" w:color="auto" w:fill="FFFFFF"/>
            <w:vAlign w:val="center"/>
          </w:tcPr>
          <w:p w14:paraId="62BA9634" w14:textId="77777777" w:rsidR="00064723" w:rsidRPr="00FE7225" w:rsidRDefault="00064723" w:rsidP="009F289A">
            <w:pPr>
              <w:autoSpaceDE w:val="0"/>
              <w:autoSpaceDN w:val="0"/>
              <w:adjustRightInd w:val="0"/>
              <w:spacing w:after="0" w:line="240" w:lineRule="auto"/>
              <w:jc w:val="center"/>
              <w:rPr>
                <w:rFonts w:cs="Times New Roman"/>
                <w:color w:val="000000"/>
                <w:szCs w:val="24"/>
              </w:rPr>
            </w:pPr>
          </w:p>
        </w:tc>
      </w:tr>
      <w:tr w:rsidR="00064723" w:rsidRPr="00FE7225" w14:paraId="6CC00AF8" w14:textId="77777777" w:rsidTr="00F53F63">
        <w:trPr>
          <w:cantSplit/>
        </w:trPr>
        <w:tc>
          <w:tcPr>
            <w:tcW w:w="701" w:type="pct"/>
            <w:vMerge w:val="restart"/>
            <w:shd w:val="clear" w:color="auto" w:fill="FFFFFF"/>
            <w:vAlign w:val="center"/>
          </w:tcPr>
          <w:p w14:paraId="41DB3468" w14:textId="07B9B9AB" w:rsidR="00064723" w:rsidRPr="00FE7225" w:rsidRDefault="00064723" w:rsidP="009F289A">
            <w:pPr>
              <w:autoSpaceDE w:val="0"/>
              <w:autoSpaceDN w:val="0"/>
              <w:adjustRightInd w:val="0"/>
              <w:spacing w:after="0" w:line="320" w:lineRule="atLeast"/>
              <w:ind w:right="60"/>
              <w:jc w:val="center"/>
              <w:rPr>
                <w:rFonts w:cs="Times New Roman"/>
                <w:color w:val="000000"/>
                <w:szCs w:val="24"/>
              </w:rPr>
            </w:pPr>
          </w:p>
        </w:tc>
        <w:tc>
          <w:tcPr>
            <w:tcW w:w="574" w:type="pct"/>
            <w:vMerge w:val="restart"/>
            <w:shd w:val="clear" w:color="auto" w:fill="FFFFFF"/>
            <w:vAlign w:val="center"/>
          </w:tcPr>
          <w:p w14:paraId="2B54C915" w14:textId="77777777" w:rsidR="00064723" w:rsidRPr="00FE7225" w:rsidRDefault="00064723" w:rsidP="009F289A">
            <w:pPr>
              <w:autoSpaceDE w:val="0"/>
              <w:autoSpaceDN w:val="0"/>
              <w:adjustRightInd w:val="0"/>
              <w:spacing w:after="0" w:line="320" w:lineRule="atLeast"/>
              <w:ind w:right="60"/>
              <w:jc w:val="center"/>
              <w:rPr>
                <w:rFonts w:cs="Times New Roman"/>
                <w:color w:val="000000"/>
                <w:szCs w:val="24"/>
              </w:rPr>
            </w:pPr>
          </w:p>
        </w:tc>
        <w:tc>
          <w:tcPr>
            <w:tcW w:w="1091" w:type="pct"/>
            <w:vMerge w:val="restart"/>
            <w:shd w:val="clear" w:color="auto" w:fill="FFFFFF"/>
            <w:vAlign w:val="center"/>
          </w:tcPr>
          <w:p w14:paraId="1B8BA4C9" w14:textId="0C9AD7C8" w:rsidR="00064723" w:rsidRPr="00FE7225" w:rsidRDefault="00064723" w:rsidP="009F289A">
            <w:pPr>
              <w:autoSpaceDE w:val="0"/>
              <w:autoSpaceDN w:val="0"/>
              <w:adjustRightInd w:val="0"/>
              <w:spacing w:after="0" w:line="320" w:lineRule="atLeast"/>
              <w:ind w:right="60"/>
              <w:jc w:val="center"/>
              <w:rPr>
                <w:rFonts w:cs="Times New Roman"/>
                <w:color w:val="000000"/>
                <w:szCs w:val="24"/>
              </w:rPr>
            </w:pPr>
            <w:r>
              <w:rPr>
                <w:rFonts w:cs="Times New Roman"/>
                <w:color w:val="000000"/>
                <w:szCs w:val="24"/>
              </w:rPr>
              <w:t>İlkokul</w:t>
            </w:r>
          </w:p>
        </w:tc>
        <w:tc>
          <w:tcPr>
            <w:tcW w:w="1127" w:type="pct"/>
            <w:shd w:val="clear" w:color="auto" w:fill="FFFFFF"/>
            <w:vAlign w:val="center"/>
          </w:tcPr>
          <w:p w14:paraId="117649CF" w14:textId="6EE67E64" w:rsidR="00064723" w:rsidRPr="00FE7225" w:rsidRDefault="00064723" w:rsidP="009F289A">
            <w:pPr>
              <w:autoSpaceDE w:val="0"/>
              <w:autoSpaceDN w:val="0"/>
              <w:adjustRightInd w:val="0"/>
              <w:spacing w:after="0" w:line="320" w:lineRule="atLeast"/>
              <w:ind w:left="60" w:right="60"/>
              <w:jc w:val="center"/>
              <w:rPr>
                <w:rFonts w:cs="Times New Roman"/>
                <w:color w:val="000000"/>
                <w:szCs w:val="24"/>
              </w:rPr>
            </w:pPr>
            <w:r>
              <w:rPr>
                <w:rFonts w:cs="Times New Roman"/>
                <w:color w:val="000000"/>
                <w:szCs w:val="24"/>
              </w:rPr>
              <w:t xml:space="preserve">Lise </w:t>
            </w:r>
          </w:p>
        </w:tc>
        <w:tc>
          <w:tcPr>
            <w:tcW w:w="1083" w:type="pct"/>
            <w:shd w:val="clear" w:color="auto" w:fill="FFFFFF"/>
            <w:vAlign w:val="center"/>
          </w:tcPr>
          <w:p w14:paraId="01FA3D61" w14:textId="77777777" w:rsidR="00064723" w:rsidRPr="00F53F63" w:rsidRDefault="00064723" w:rsidP="00F53F63">
            <w:pPr>
              <w:autoSpaceDE w:val="0"/>
              <w:autoSpaceDN w:val="0"/>
              <w:adjustRightInd w:val="0"/>
              <w:spacing w:after="0" w:line="320" w:lineRule="atLeast"/>
              <w:ind w:left="60" w:right="60"/>
              <w:jc w:val="center"/>
              <w:rPr>
                <w:rFonts w:cs="Times New Roman"/>
                <w:color w:val="000000"/>
                <w:szCs w:val="24"/>
              </w:rPr>
            </w:pPr>
            <w:r w:rsidRPr="00F53F63">
              <w:rPr>
                <w:rFonts w:cs="Times New Roman"/>
                <w:color w:val="000000"/>
                <w:szCs w:val="24"/>
              </w:rPr>
              <w:t>-,74362</w:t>
            </w:r>
            <w:r w:rsidRPr="00F53F63">
              <w:rPr>
                <w:rFonts w:cs="Times New Roman"/>
                <w:color w:val="000000"/>
                <w:szCs w:val="24"/>
                <w:vertAlign w:val="superscript"/>
              </w:rPr>
              <w:t>*</w:t>
            </w:r>
          </w:p>
        </w:tc>
        <w:tc>
          <w:tcPr>
            <w:tcW w:w="424" w:type="pct"/>
            <w:shd w:val="clear" w:color="auto" w:fill="FFFFFF"/>
            <w:vAlign w:val="center"/>
          </w:tcPr>
          <w:p w14:paraId="4ED10B25" w14:textId="77777777" w:rsidR="00064723" w:rsidRPr="00F53F63" w:rsidRDefault="00064723" w:rsidP="009F289A">
            <w:pPr>
              <w:autoSpaceDE w:val="0"/>
              <w:autoSpaceDN w:val="0"/>
              <w:adjustRightInd w:val="0"/>
              <w:spacing w:after="0" w:line="320" w:lineRule="atLeast"/>
              <w:ind w:left="60" w:right="60"/>
              <w:jc w:val="center"/>
              <w:rPr>
                <w:rFonts w:cs="Times New Roman"/>
                <w:b/>
                <w:color w:val="000000"/>
                <w:szCs w:val="24"/>
              </w:rPr>
            </w:pPr>
            <w:r w:rsidRPr="00F53F63">
              <w:rPr>
                <w:rFonts w:cs="Times New Roman"/>
                <w:b/>
                <w:color w:val="000000"/>
                <w:szCs w:val="24"/>
              </w:rPr>
              <w:t>,001</w:t>
            </w:r>
          </w:p>
        </w:tc>
      </w:tr>
      <w:tr w:rsidR="00064723" w:rsidRPr="00FE7225" w14:paraId="3BE3A92E" w14:textId="77777777" w:rsidTr="00F53F63">
        <w:trPr>
          <w:cantSplit/>
        </w:trPr>
        <w:tc>
          <w:tcPr>
            <w:tcW w:w="701" w:type="pct"/>
            <w:vMerge/>
            <w:shd w:val="clear" w:color="auto" w:fill="FFFFFF"/>
            <w:vAlign w:val="center"/>
          </w:tcPr>
          <w:p w14:paraId="1E71CBC6" w14:textId="77777777" w:rsidR="00064723" w:rsidRPr="00FE7225" w:rsidRDefault="00064723" w:rsidP="009F289A">
            <w:pPr>
              <w:autoSpaceDE w:val="0"/>
              <w:autoSpaceDN w:val="0"/>
              <w:adjustRightInd w:val="0"/>
              <w:spacing w:after="0" w:line="240" w:lineRule="auto"/>
              <w:jc w:val="center"/>
              <w:rPr>
                <w:rFonts w:cs="Times New Roman"/>
                <w:color w:val="000000"/>
                <w:szCs w:val="24"/>
              </w:rPr>
            </w:pPr>
          </w:p>
        </w:tc>
        <w:tc>
          <w:tcPr>
            <w:tcW w:w="574" w:type="pct"/>
            <w:vMerge/>
            <w:shd w:val="clear" w:color="auto" w:fill="FFFFFF"/>
            <w:vAlign w:val="center"/>
          </w:tcPr>
          <w:p w14:paraId="4C2A44B6" w14:textId="77777777" w:rsidR="00064723" w:rsidRPr="00FE7225" w:rsidRDefault="00064723" w:rsidP="009F289A">
            <w:pPr>
              <w:autoSpaceDE w:val="0"/>
              <w:autoSpaceDN w:val="0"/>
              <w:adjustRightInd w:val="0"/>
              <w:spacing w:after="0" w:line="240" w:lineRule="auto"/>
              <w:jc w:val="center"/>
              <w:rPr>
                <w:rFonts w:cs="Times New Roman"/>
                <w:color w:val="000000"/>
                <w:szCs w:val="24"/>
              </w:rPr>
            </w:pPr>
          </w:p>
        </w:tc>
        <w:tc>
          <w:tcPr>
            <w:tcW w:w="1091" w:type="pct"/>
            <w:vMerge/>
            <w:shd w:val="clear" w:color="auto" w:fill="FFFFFF"/>
            <w:vAlign w:val="center"/>
          </w:tcPr>
          <w:p w14:paraId="3DF8050C" w14:textId="1B9F5FC8" w:rsidR="00064723" w:rsidRPr="00FE7225" w:rsidRDefault="00064723" w:rsidP="009F289A">
            <w:pPr>
              <w:autoSpaceDE w:val="0"/>
              <w:autoSpaceDN w:val="0"/>
              <w:adjustRightInd w:val="0"/>
              <w:spacing w:after="0" w:line="240" w:lineRule="auto"/>
              <w:jc w:val="center"/>
              <w:rPr>
                <w:rFonts w:cs="Times New Roman"/>
                <w:color w:val="000000"/>
                <w:szCs w:val="24"/>
              </w:rPr>
            </w:pPr>
          </w:p>
        </w:tc>
        <w:tc>
          <w:tcPr>
            <w:tcW w:w="1127" w:type="pct"/>
            <w:shd w:val="clear" w:color="auto" w:fill="FFFFFF"/>
            <w:vAlign w:val="center"/>
          </w:tcPr>
          <w:p w14:paraId="0EA33231" w14:textId="7A342839" w:rsidR="00064723" w:rsidRPr="00FE7225" w:rsidRDefault="00064723" w:rsidP="009F289A">
            <w:pPr>
              <w:autoSpaceDE w:val="0"/>
              <w:autoSpaceDN w:val="0"/>
              <w:adjustRightInd w:val="0"/>
              <w:spacing w:after="0" w:line="320" w:lineRule="atLeast"/>
              <w:ind w:left="60" w:right="60"/>
              <w:jc w:val="center"/>
              <w:rPr>
                <w:rFonts w:cs="Times New Roman"/>
                <w:color w:val="000000"/>
                <w:szCs w:val="24"/>
              </w:rPr>
            </w:pPr>
            <w:r>
              <w:rPr>
                <w:rFonts w:cs="Times New Roman"/>
                <w:color w:val="000000"/>
                <w:szCs w:val="24"/>
              </w:rPr>
              <w:t>Ön lisans</w:t>
            </w:r>
          </w:p>
        </w:tc>
        <w:tc>
          <w:tcPr>
            <w:tcW w:w="1083" w:type="pct"/>
            <w:shd w:val="clear" w:color="auto" w:fill="FFFFFF"/>
            <w:vAlign w:val="center"/>
          </w:tcPr>
          <w:p w14:paraId="25C92B50" w14:textId="77777777" w:rsidR="00064723" w:rsidRPr="00F53F63" w:rsidRDefault="00064723" w:rsidP="00F53F63">
            <w:pPr>
              <w:autoSpaceDE w:val="0"/>
              <w:autoSpaceDN w:val="0"/>
              <w:adjustRightInd w:val="0"/>
              <w:spacing w:after="0" w:line="320" w:lineRule="atLeast"/>
              <w:ind w:left="60" w:right="60"/>
              <w:jc w:val="center"/>
              <w:rPr>
                <w:rFonts w:cs="Times New Roman"/>
                <w:color w:val="000000"/>
                <w:szCs w:val="24"/>
              </w:rPr>
            </w:pPr>
            <w:r w:rsidRPr="00F53F63">
              <w:rPr>
                <w:rFonts w:cs="Times New Roman"/>
                <w:color w:val="000000"/>
                <w:szCs w:val="24"/>
              </w:rPr>
              <w:t>-,76673</w:t>
            </w:r>
            <w:r w:rsidRPr="00F53F63">
              <w:rPr>
                <w:rFonts w:cs="Times New Roman"/>
                <w:color w:val="000000"/>
                <w:szCs w:val="24"/>
                <w:vertAlign w:val="superscript"/>
              </w:rPr>
              <w:t>*</w:t>
            </w:r>
          </w:p>
        </w:tc>
        <w:tc>
          <w:tcPr>
            <w:tcW w:w="424" w:type="pct"/>
            <w:shd w:val="clear" w:color="auto" w:fill="FFFFFF"/>
            <w:vAlign w:val="center"/>
          </w:tcPr>
          <w:p w14:paraId="6588C929" w14:textId="77777777" w:rsidR="00064723" w:rsidRPr="00F53F63" w:rsidRDefault="00064723" w:rsidP="009F289A">
            <w:pPr>
              <w:autoSpaceDE w:val="0"/>
              <w:autoSpaceDN w:val="0"/>
              <w:adjustRightInd w:val="0"/>
              <w:spacing w:after="0" w:line="320" w:lineRule="atLeast"/>
              <w:ind w:left="60" w:right="60"/>
              <w:jc w:val="center"/>
              <w:rPr>
                <w:rFonts w:cs="Times New Roman"/>
                <w:b/>
                <w:color w:val="000000"/>
                <w:szCs w:val="24"/>
              </w:rPr>
            </w:pPr>
            <w:r w:rsidRPr="00F53F63">
              <w:rPr>
                <w:rFonts w:cs="Times New Roman"/>
                <w:b/>
                <w:color w:val="000000"/>
                <w:szCs w:val="24"/>
              </w:rPr>
              <w:t>,002</w:t>
            </w:r>
          </w:p>
        </w:tc>
      </w:tr>
      <w:tr w:rsidR="00064723" w:rsidRPr="00FE7225" w14:paraId="33F4E11F" w14:textId="77777777" w:rsidTr="00F53F63">
        <w:trPr>
          <w:cantSplit/>
        </w:trPr>
        <w:tc>
          <w:tcPr>
            <w:tcW w:w="701" w:type="pct"/>
            <w:vMerge/>
            <w:shd w:val="clear" w:color="auto" w:fill="FFFFFF"/>
            <w:vAlign w:val="center"/>
          </w:tcPr>
          <w:p w14:paraId="27DE17B7" w14:textId="77777777" w:rsidR="00064723" w:rsidRPr="00FE7225" w:rsidRDefault="00064723" w:rsidP="009F289A">
            <w:pPr>
              <w:autoSpaceDE w:val="0"/>
              <w:autoSpaceDN w:val="0"/>
              <w:adjustRightInd w:val="0"/>
              <w:spacing w:after="0" w:line="240" w:lineRule="auto"/>
              <w:jc w:val="center"/>
              <w:rPr>
                <w:rFonts w:cs="Times New Roman"/>
                <w:color w:val="000000"/>
                <w:szCs w:val="24"/>
              </w:rPr>
            </w:pPr>
          </w:p>
        </w:tc>
        <w:tc>
          <w:tcPr>
            <w:tcW w:w="574" w:type="pct"/>
            <w:vMerge/>
            <w:shd w:val="clear" w:color="auto" w:fill="FFFFFF"/>
            <w:vAlign w:val="center"/>
          </w:tcPr>
          <w:p w14:paraId="76AB105B" w14:textId="77777777" w:rsidR="00064723" w:rsidRPr="00FE7225" w:rsidRDefault="00064723" w:rsidP="009F289A">
            <w:pPr>
              <w:autoSpaceDE w:val="0"/>
              <w:autoSpaceDN w:val="0"/>
              <w:adjustRightInd w:val="0"/>
              <w:spacing w:after="0" w:line="240" w:lineRule="auto"/>
              <w:jc w:val="center"/>
              <w:rPr>
                <w:rFonts w:cs="Times New Roman"/>
                <w:color w:val="000000"/>
                <w:szCs w:val="24"/>
              </w:rPr>
            </w:pPr>
          </w:p>
        </w:tc>
        <w:tc>
          <w:tcPr>
            <w:tcW w:w="1091" w:type="pct"/>
            <w:vMerge/>
            <w:shd w:val="clear" w:color="auto" w:fill="FFFFFF"/>
            <w:vAlign w:val="center"/>
          </w:tcPr>
          <w:p w14:paraId="0CD8F4CE" w14:textId="0FA2E154" w:rsidR="00064723" w:rsidRPr="00FE7225" w:rsidRDefault="00064723" w:rsidP="009F289A">
            <w:pPr>
              <w:autoSpaceDE w:val="0"/>
              <w:autoSpaceDN w:val="0"/>
              <w:adjustRightInd w:val="0"/>
              <w:spacing w:after="0" w:line="240" w:lineRule="auto"/>
              <w:jc w:val="center"/>
              <w:rPr>
                <w:rFonts w:cs="Times New Roman"/>
                <w:color w:val="000000"/>
                <w:szCs w:val="24"/>
              </w:rPr>
            </w:pPr>
          </w:p>
        </w:tc>
        <w:tc>
          <w:tcPr>
            <w:tcW w:w="1127" w:type="pct"/>
            <w:shd w:val="clear" w:color="auto" w:fill="FFFFFF"/>
            <w:vAlign w:val="center"/>
          </w:tcPr>
          <w:p w14:paraId="0E407E55" w14:textId="6F8CEFD0" w:rsidR="00064723" w:rsidRPr="00FE7225" w:rsidRDefault="00064723" w:rsidP="009F289A">
            <w:pPr>
              <w:autoSpaceDE w:val="0"/>
              <w:autoSpaceDN w:val="0"/>
              <w:adjustRightInd w:val="0"/>
              <w:spacing w:after="0" w:line="320" w:lineRule="atLeast"/>
              <w:ind w:left="60" w:right="60"/>
              <w:jc w:val="center"/>
              <w:rPr>
                <w:rFonts w:cs="Times New Roman"/>
                <w:color w:val="000000"/>
                <w:szCs w:val="24"/>
              </w:rPr>
            </w:pPr>
            <w:r>
              <w:rPr>
                <w:rFonts w:cs="Times New Roman"/>
                <w:color w:val="000000"/>
                <w:szCs w:val="24"/>
              </w:rPr>
              <w:t>Lisans ve üstü</w:t>
            </w:r>
          </w:p>
        </w:tc>
        <w:tc>
          <w:tcPr>
            <w:tcW w:w="1083" w:type="pct"/>
            <w:shd w:val="clear" w:color="auto" w:fill="FFFFFF"/>
            <w:vAlign w:val="center"/>
          </w:tcPr>
          <w:p w14:paraId="5B3B34DB" w14:textId="77777777" w:rsidR="00064723" w:rsidRPr="00F53F63" w:rsidRDefault="00064723" w:rsidP="00F53F63">
            <w:pPr>
              <w:autoSpaceDE w:val="0"/>
              <w:autoSpaceDN w:val="0"/>
              <w:adjustRightInd w:val="0"/>
              <w:spacing w:after="0" w:line="320" w:lineRule="atLeast"/>
              <w:ind w:left="60" w:right="60"/>
              <w:jc w:val="center"/>
              <w:rPr>
                <w:rFonts w:cs="Times New Roman"/>
                <w:color w:val="000000"/>
                <w:szCs w:val="24"/>
              </w:rPr>
            </w:pPr>
            <w:r w:rsidRPr="00F53F63">
              <w:rPr>
                <w:rFonts w:cs="Times New Roman"/>
                <w:color w:val="000000"/>
                <w:szCs w:val="24"/>
              </w:rPr>
              <w:t>-,73762</w:t>
            </w:r>
            <w:r w:rsidRPr="00F53F63">
              <w:rPr>
                <w:rFonts w:cs="Times New Roman"/>
                <w:color w:val="000000"/>
                <w:szCs w:val="24"/>
                <w:vertAlign w:val="superscript"/>
              </w:rPr>
              <w:t>*</w:t>
            </w:r>
          </w:p>
        </w:tc>
        <w:tc>
          <w:tcPr>
            <w:tcW w:w="424" w:type="pct"/>
            <w:shd w:val="clear" w:color="auto" w:fill="FFFFFF"/>
            <w:vAlign w:val="center"/>
          </w:tcPr>
          <w:p w14:paraId="65D82382" w14:textId="77777777" w:rsidR="00064723" w:rsidRPr="00F53F63" w:rsidRDefault="00064723" w:rsidP="009F289A">
            <w:pPr>
              <w:autoSpaceDE w:val="0"/>
              <w:autoSpaceDN w:val="0"/>
              <w:adjustRightInd w:val="0"/>
              <w:spacing w:after="0" w:line="320" w:lineRule="atLeast"/>
              <w:ind w:left="60" w:right="60"/>
              <w:jc w:val="center"/>
              <w:rPr>
                <w:rFonts w:cs="Times New Roman"/>
                <w:b/>
                <w:color w:val="000000"/>
                <w:szCs w:val="24"/>
              </w:rPr>
            </w:pPr>
            <w:r w:rsidRPr="00F53F63">
              <w:rPr>
                <w:rFonts w:cs="Times New Roman"/>
                <w:b/>
                <w:color w:val="000000"/>
                <w:szCs w:val="24"/>
              </w:rPr>
              <w:t>,002</w:t>
            </w:r>
          </w:p>
        </w:tc>
      </w:tr>
      <w:tr w:rsidR="00064723" w:rsidRPr="00FE7225" w14:paraId="64AFEC9A" w14:textId="77777777" w:rsidTr="00F53F63">
        <w:trPr>
          <w:cantSplit/>
        </w:trPr>
        <w:tc>
          <w:tcPr>
            <w:tcW w:w="701" w:type="pct"/>
            <w:vMerge w:val="restart"/>
            <w:shd w:val="clear" w:color="auto" w:fill="FFFFFF"/>
            <w:vAlign w:val="center"/>
          </w:tcPr>
          <w:p w14:paraId="42E5346D" w14:textId="77777777" w:rsidR="00064723" w:rsidRPr="00F53F63" w:rsidRDefault="00064723" w:rsidP="009F289A">
            <w:pPr>
              <w:autoSpaceDE w:val="0"/>
              <w:autoSpaceDN w:val="0"/>
              <w:adjustRightInd w:val="0"/>
              <w:spacing w:after="0" w:line="320" w:lineRule="atLeast"/>
              <w:ind w:right="60"/>
              <w:jc w:val="center"/>
              <w:rPr>
                <w:rFonts w:cs="Times New Roman"/>
                <w:b/>
                <w:color w:val="000000"/>
                <w:szCs w:val="24"/>
              </w:rPr>
            </w:pPr>
            <w:r w:rsidRPr="00F53F63">
              <w:rPr>
                <w:rFonts w:cs="Times New Roman"/>
                <w:b/>
                <w:color w:val="000000"/>
                <w:szCs w:val="24"/>
              </w:rPr>
              <w:t>Risk algısı</w:t>
            </w:r>
          </w:p>
          <w:p w14:paraId="546D4431" w14:textId="31EE2CE4" w:rsidR="00064723" w:rsidRPr="00F53F63" w:rsidRDefault="00064723" w:rsidP="009F289A">
            <w:pPr>
              <w:autoSpaceDE w:val="0"/>
              <w:autoSpaceDN w:val="0"/>
              <w:adjustRightInd w:val="0"/>
              <w:spacing w:after="0" w:line="320" w:lineRule="atLeast"/>
              <w:ind w:right="60"/>
              <w:jc w:val="center"/>
              <w:rPr>
                <w:rFonts w:cs="Times New Roman"/>
                <w:b/>
                <w:color w:val="000000"/>
                <w:szCs w:val="24"/>
              </w:rPr>
            </w:pPr>
          </w:p>
        </w:tc>
        <w:tc>
          <w:tcPr>
            <w:tcW w:w="574" w:type="pct"/>
            <w:vMerge w:val="restart"/>
            <w:shd w:val="clear" w:color="auto" w:fill="FFFFFF"/>
            <w:vAlign w:val="center"/>
          </w:tcPr>
          <w:p w14:paraId="541C9513" w14:textId="77777777" w:rsidR="00064723" w:rsidRPr="00F53F63" w:rsidRDefault="00064723" w:rsidP="009F289A">
            <w:pPr>
              <w:autoSpaceDE w:val="0"/>
              <w:autoSpaceDN w:val="0"/>
              <w:adjustRightInd w:val="0"/>
              <w:spacing w:after="0" w:line="320" w:lineRule="atLeast"/>
              <w:ind w:left="210" w:right="60"/>
              <w:jc w:val="center"/>
              <w:rPr>
                <w:rFonts w:cs="Times New Roman"/>
                <w:b/>
                <w:color w:val="000000"/>
                <w:szCs w:val="24"/>
              </w:rPr>
            </w:pPr>
            <w:r w:rsidRPr="00F53F63">
              <w:rPr>
                <w:rFonts w:cs="Times New Roman"/>
                <w:b/>
                <w:color w:val="000000"/>
                <w:szCs w:val="24"/>
              </w:rPr>
              <w:t>Tukey</w:t>
            </w:r>
          </w:p>
          <w:p w14:paraId="21CB0412" w14:textId="75A2F7F7" w:rsidR="00064723" w:rsidRPr="00F53F63" w:rsidRDefault="00B27241" w:rsidP="009F289A">
            <w:pPr>
              <w:autoSpaceDE w:val="0"/>
              <w:autoSpaceDN w:val="0"/>
              <w:adjustRightInd w:val="0"/>
              <w:spacing w:after="0" w:line="320" w:lineRule="atLeast"/>
              <w:ind w:right="60"/>
              <w:jc w:val="center"/>
              <w:rPr>
                <w:rFonts w:cs="Times New Roman"/>
                <w:b/>
                <w:color w:val="000000"/>
                <w:szCs w:val="24"/>
              </w:rPr>
            </w:pPr>
            <w:r>
              <w:rPr>
                <w:rFonts w:cs="Times New Roman"/>
                <w:b/>
                <w:color w:val="000000"/>
                <w:szCs w:val="24"/>
              </w:rPr>
              <w:t xml:space="preserve">   </w:t>
            </w:r>
            <w:r w:rsidR="00DE5F38">
              <w:rPr>
                <w:rFonts w:cs="Times New Roman"/>
                <w:b/>
                <w:color w:val="000000"/>
                <w:szCs w:val="24"/>
              </w:rPr>
              <w:t>HSD</w:t>
            </w:r>
          </w:p>
        </w:tc>
        <w:tc>
          <w:tcPr>
            <w:tcW w:w="1091" w:type="pct"/>
            <w:vMerge w:val="restart"/>
            <w:shd w:val="clear" w:color="auto" w:fill="FFFFFF"/>
            <w:vAlign w:val="center"/>
          </w:tcPr>
          <w:p w14:paraId="22259560" w14:textId="00BE5B8E" w:rsidR="00064723" w:rsidRPr="00FE7225" w:rsidRDefault="00064723" w:rsidP="009F289A">
            <w:pPr>
              <w:autoSpaceDE w:val="0"/>
              <w:autoSpaceDN w:val="0"/>
              <w:adjustRightInd w:val="0"/>
              <w:spacing w:after="0" w:line="320" w:lineRule="atLeast"/>
              <w:ind w:right="60"/>
              <w:jc w:val="center"/>
              <w:rPr>
                <w:rFonts w:cs="Times New Roman"/>
                <w:color w:val="000000"/>
                <w:szCs w:val="24"/>
              </w:rPr>
            </w:pPr>
            <w:r>
              <w:rPr>
                <w:rFonts w:cs="Times New Roman"/>
                <w:color w:val="000000"/>
                <w:szCs w:val="24"/>
              </w:rPr>
              <w:t xml:space="preserve">Lise </w:t>
            </w:r>
          </w:p>
        </w:tc>
        <w:tc>
          <w:tcPr>
            <w:tcW w:w="1127" w:type="pct"/>
            <w:shd w:val="clear" w:color="auto" w:fill="FFFFFF"/>
            <w:vAlign w:val="center"/>
          </w:tcPr>
          <w:p w14:paraId="7EDDF525" w14:textId="2582B34F" w:rsidR="00064723" w:rsidRPr="00FE7225" w:rsidRDefault="00064723" w:rsidP="009F289A">
            <w:pPr>
              <w:autoSpaceDE w:val="0"/>
              <w:autoSpaceDN w:val="0"/>
              <w:adjustRightInd w:val="0"/>
              <w:spacing w:after="0" w:line="320" w:lineRule="atLeast"/>
              <w:ind w:left="60" w:right="60"/>
              <w:jc w:val="center"/>
              <w:rPr>
                <w:rFonts w:cs="Times New Roman"/>
                <w:color w:val="000000"/>
                <w:szCs w:val="24"/>
              </w:rPr>
            </w:pPr>
            <w:r>
              <w:rPr>
                <w:rFonts w:cs="Times New Roman"/>
                <w:color w:val="000000"/>
                <w:szCs w:val="24"/>
              </w:rPr>
              <w:t>İlkokul</w:t>
            </w:r>
          </w:p>
        </w:tc>
        <w:tc>
          <w:tcPr>
            <w:tcW w:w="1083" w:type="pct"/>
            <w:shd w:val="clear" w:color="auto" w:fill="FFFFFF"/>
            <w:vAlign w:val="center"/>
          </w:tcPr>
          <w:p w14:paraId="24129B7B" w14:textId="77777777" w:rsidR="00064723" w:rsidRPr="00F53F63" w:rsidRDefault="00064723" w:rsidP="00F53F63">
            <w:pPr>
              <w:autoSpaceDE w:val="0"/>
              <w:autoSpaceDN w:val="0"/>
              <w:adjustRightInd w:val="0"/>
              <w:spacing w:after="0" w:line="320" w:lineRule="atLeast"/>
              <w:ind w:left="60" w:right="60"/>
              <w:jc w:val="center"/>
              <w:rPr>
                <w:rFonts w:cs="Times New Roman"/>
                <w:color w:val="000000"/>
                <w:szCs w:val="24"/>
              </w:rPr>
            </w:pPr>
            <w:r w:rsidRPr="00F53F63">
              <w:rPr>
                <w:rFonts w:cs="Times New Roman"/>
                <w:color w:val="000000"/>
                <w:szCs w:val="24"/>
              </w:rPr>
              <w:t>,74362</w:t>
            </w:r>
            <w:r w:rsidRPr="00F53F63">
              <w:rPr>
                <w:rFonts w:cs="Times New Roman"/>
                <w:color w:val="000000"/>
                <w:szCs w:val="24"/>
                <w:vertAlign w:val="superscript"/>
              </w:rPr>
              <w:t>*</w:t>
            </w:r>
          </w:p>
        </w:tc>
        <w:tc>
          <w:tcPr>
            <w:tcW w:w="424" w:type="pct"/>
            <w:shd w:val="clear" w:color="auto" w:fill="FFFFFF"/>
            <w:vAlign w:val="center"/>
          </w:tcPr>
          <w:p w14:paraId="4CCE91A5" w14:textId="77777777" w:rsidR="00064723" w:rsidRPr="00F53F63" w:rsidRDefault="00064723" w:rsidP="009F289A">
            <w:pPr>
              <w:autoSpaceDE w:val="0"/>
              <w:autoSpaceDN w:val="0"/>
              <w:adjustRightInd w:val="0"/>
              <w:spacing w:after="0" w:line="320" w:lineRule="atLeast"/>
              <w:ind w:left="60" w:right="60"/>
              <w:jc w:val="center"/>
              <w:rPr>
                <w:rFonts w:cs="Times New Roman"/>
                <w:b/>
                <w:color w:val="000000"/>
                <w:szCs w:val="24"/>
              </w:rPr>
            </w:pPr>
            <w:r w:rsidRPr="00F53F63">
              <w:rPr>
                <w:rFonts w:cs="Times New Roman"/>
                <w:b/>
                <w:color w:val="000000"/>
                <w:szCs w:val="24"/>
              </w:rPr>
              <w:t>,001</w:t>
            </w:r>
          </w:p>
        </w:tc>
      </w:tr>
      <w:tr w:rsidR="00064723" w:rsidRPr="00FE7225" w14:paraId="4262E2AA" w14:textId="77777777" w:rsidTr="00F53F63">
        <w:trPr>
          <w:cantSplit/>
        </w:trPr>
        <w:tc>
          <w:tcPr>
            <w:tcW w:w="701" w:type="pct"/>
            <w:vMerge/>
            <w:shd w:val="clear" w:color="auto" w:fill="FFFFFF"/>
            <w:vAlign w:val="center"/>
          </w:tcPr>
          <w:p w14:paraId="4C14B5D9" w14:textId="77777777" w:rsidR="00064723" w:rsidRPr="00FE7225" w:rsidRDefault="00064723" w:rsidP="009F289A">
            <w:pPr>
              <w:autoSpaceDE w:val="0"/>
              <w:autoSpaceDN w:val="0"/>
              <w:adjustRightInd w:val="0"/>
              <w:spacing w:after="0" w:line="240" w:lineRule="auto"/>
              <w:jc w:val="center"/>
              <w:rPr>
                <w:rFonts w:cs="Times New Roman"/>
                <w:color w:val="000000"/>
                <w:szCs w:val="24"/>
              </w:rPr>
            </w:pPr>
          </w:p>
        </w:tc>
        <w:tc>
          <w:tcPr>
            <w:tcW w:w="574" w:type="pct"/>
            <w:vMerge/>
            <w:shd w:val="clear" w:color="auto" w:fill="FFFFFF"/>
            <w:vAlign w:val="center"/>
          </w:tcPr>
          <w:p w14:paraId="6B679B51" w14:textId="77777777" w:rsidR="00064723" w:rsidRPr="00FE7225" w:rsidRDefault="00064723" w:rsidP="009F289A">
            <w:pPr>
              <w:autoSpaceDE w:val="0"/>
              <w:autoSpaceDN w:val="0"/>
              <w:adjustRightInd w:val="0"/>
              <w:spacing w:after="0" w:line="240" w:lineRule="auto"/>
              <w:jc w:val="center"/>
              <w:rPr>
                <w:rFonts w:cs="Times New Roman"/>
                <w:color w:val="000000"/>
                <w:szCs w:val="24"/>
              </w:rPr>
            </w:pPr>
          </w:p>
        </w:tc>
        <w:tc>
          <w:tcPr>
            <w:tcW w:w="1091" w:type="pct"/>
            <w:vMerge/>
            <w:shd w:val="clear" w:color="auto" w:fill="FFFFFF"/>
            <w:vAlign w:val="center"/>
          </w:tcPr>
          <w:p w14:paraId="7CFA32FB" w14:textId="58630FF2" w:rsidR="00064723" w:rsidRPr="00FE7225" w:rsidRDefault="00064723" w:rsidP="009F289A">
            <w:pPr>
              <w:autoSpaceDE w:val="0"/>
              <w:autoSpaceDN w:val="0"/>
              <w:adjustRightInd w:val="0"/>
              <w:spacing w:after="0" w:line="240" w:lineRule="auto"/>
              <w:jc w:val="center"/>
              <w:rPr>
                <w:rFonts w:cs="Times New Roman"/>
                <w:color w:val="000000"/>
                <w:szCs w:val="24"/>
              </w:rPr>
            </w:pPr>
          </w:p>
        </w:tc>
        <w:tc>
          <w:tcPr>
            <w:tcW w:w="1127" w:type="pct"/>
            <w:shd w:val="clear" w:color="auto" w:fill="FFFFFF"/>
            <w:vAlign w:val="center"/>
          </w:tcPr>
          <w:p w14:paraId="519120DF" w14:textId="7C69AC0C" w:rsidR="00064723" w:rsidRPr="00FE7225" w:rsidRDefault="00064723" w:rsidP="009F289A">
            <w:pPr>
              <w:autoSpaceDE w:val="0"/>
              <w:autoSpaceDN w:val="0"/>
              <w:adjustRightInd w:val="0"/>
              <w:spacing w:after="0" w:line="320" w:lineRule="atLeast"/>
              <w:ind w:left="60" w:right="60"/>
              <w:jc w:val="center"/>
              <w:rPr>
                <w:rFonts w:cs="Times New Roman"/>
                <w:color w:val="000000"/>
                <w:szCs w:val="24"/>
              </w:rPr>
            </w:pPr>
            <w:r w:rsidRPr="00D20DC7">
              <w:rPr>
                <w:rFonts w:cs="Times New Roman"/>
                <w:color w:val="000000"/>
                <w:szCs w:val="24"/>
              </w:rPr>
              <w:t>Ön lisans</w:t>
            </w:r>
          </w:p>
        </w:tc>
        <w:tc>
          <w:tcPr>
            <w:tcW w:w="1083" w:type="pct"/>
            <w:shd w:val="clear" w:color="auto" w:fill="FFFFFF"/>
            <w:vAlign w:val="center"/>
          </w:tcPr>
          <w:p w14:paraId="47A6D916" w14:textId="77777777" w:rsidR="00064723" w:rsidRPr="00FE7225" w:rsidRDefault="00064723" w:rsidP="00F53F63">
            <w:pPr>
              <w:autoSpaceDE w:val="0"/>
              <w:autoSpaceDN w:val="0"/>
              <w:adjustRightInd w:val="0"/>
              <w:spacing w:after="0" w:line="320" w:lineRule="atLeast"/>
              <w:ind w:left="60" w:right="60"/>
              <w:jc w:val="center"/>
              <w:rPr>
                <w:rFonts w:cs="Times New Roman"/>
                <w:color w:val="000000"/>
                <w:szCs w:val="24"/>
              </w:rPr>
            </w:pPr>
            <w:r w:rsidRPr="00FE7225">
              <w:rPr>
                <w:rFonts w:cs="Times New Roman"/>
                <w:color w:val="000000"/>
                <w:szCs w:val="24"/>
              </w:rPr>
              <w:t>-,02311</w:t>
            </w:r>
          </w:p>
        </w:tc>
        <w:tc>
          <w:tcPr>
            <w:tcW w:w="424" w:type="pct"/>
            <w:shd w:val="clear" w:color="auto" w:fill="FFFFFF"/>
            <w:vAlign w:val="center"/>
          </w:tcPr>
          <w:p w14:paraId="2E4A3D35" w14:textId="77777777" w:rsidR="00064723" w:rsidRPr="00FE7225" w:rsidRDefault="00064723" w:rsidP="009F289A">
            <w:pPr>
              <w:autoSpaceDE w:val="0"/>
              <w:autoSpaceDN w:val="0"/>
              <w:adjustRightInd w:val="0"/>
              <w:spacing w:after="0" w:line="320" w:lineRule="atLeast"/>
              <w:ind w:left="60" w:right="60"/>
              <w:jc w:val="center"/>
              <w:rPr>
                <w:rFonts w:cs="Times New Roman"/>
                <w:color w:val="000000"/>
                <w:szCs w:val="24"/>
              </w:rPr>
            </w:pPr>
            <w:r w:rsidRPr="00FE7225">
              <w:rPr>
                <w:rFonts w:cs="Times New Roman"/>
                <w:color w:val="000000"/>
                <w:szCs w:val="24"/>
              </w:rPr>
              <w:t>,998</w:t>
            </w:r>
          </w:p>
        </w:tc>
      </w:tr>
      <w:tr w:rsidR="00064723" w:rsidRPr="00FE7225" w14:paraId="13852DA6" w14:textId="77777777" w:rsidTr="00F53F63">
        <w:trPr>
          <w:cantSplit/>
        </w:trPr>
        <w:tc>
          <w:tcPr>
            <w:tcW w:w="701" w:type="pct"/>
            <w:vMerge/>
            <w:shd w:val="clear" w:color="auto" w:fill="FFFFFF"/>
            <w:vAlign w:val="center"/>
          </w:tcPr>
          <w:p w14:paraId="669E6906" w14:textId="77777777" w:rsidR="00064723" w:rsidRPr="00FE7225" w:rsidRDefault="00064723" w:rsidP="009F289A">
            <w:pPr>
              <w:autoSpaceDE w:val="0"/>
              <w:autoSpaceDN w:val="0"/>
              <w:adjustRightInd w:val="0"/>
              <w:spacing w:after="0" w:line="240" w:lineRule="auto"/>
              <w:jc w:val="center"/>
              <w:rPr>
                <w:rFonts w:cs="Times New Roman"/>
                <w:color w:val="000000"/>
                <w:szCs w:val="24"/>
              </w:rPr>
            </w:pPr>
          </w:p>
        </w:tc>
        <w:tc>
          <w:tcPr>
            <w:tcW w:w="574" w:type="pct"/>
            <w:vMerge/>
            <w:shd w:val="clear" w:color="auto" w:fill="FFFFFF"/>
            <w:vAlign w:val="center"/>
          </w:tcPr>
          <w:p w14:paraId="45E76038" w14:textId="77777777" w:rsidR="00064723" w:rsidRPr="00FE7225" w:rsidRDefault="00064723" w:rsidP="009F289A">
            <w:pPr>
              <w:autoSpaceDE w:val="0"/>
              <w:autoSpaceDN w:val="0"/>
              <w:adjustRightInd w:val="0"/>
              <w:spacing w:after="0" w:line="240" w:lineRule="auto"/>
              <w:jc w:val="center"/>
              <w:rPr>
                <w:rFonts w:cs="Times New Roman"/>
                <w:color w:val="000000"/>
                <w:szCs w:val="24"/>
              </w:rPr>
            </w:pPr>
          </w:p>
        </w:tc>
        <w:tc>
          <w:tcPr>
            <w:tcW w:w="1091" w:type="pct"/>
            <w:vMerge/>
            <w:shd w:val="clear" w:color="auto" w:fill="FFFFFF"/>
            <w:vAlign w:val="center"/>
          </w:tcPr>
          <w:p w14:paraId="7C705494" w14:textId="17201C38" w:rsidR="00064723" w:rsidRPr="00FE7225" w:rsidRDefault="00064723" w:rsidP="009F289A">
            <w:pPr>
              <w:autoSpaceDE w:val="0"/>
              <w:autoSpaceDN w:val="0"/>
              <w:adjustRightInd w:val="0"/>
              <w:spacing w:after="0" w:line="240" w:lineRule="auto"/>
              <w:jc w:val="center"/>
              <w:rPr>
                <w:rFonts w:cs="Times New Roman"/>
                <w:color w:val="000000"/>
                <w:szCs w:val="24"/>
              </w:rPr>
            </w:pPr>
          </w:p>
        </w:tc>
        <w:tc>
          <w:tcPr>
            <w:tcW w:w="1127" w:type="pct"/>
            <w:shd w:val="clear" w:color="auto" w:fill="FFFFFF"/>
            <w:vAlign w:val="center"/>
          </w:tcPr>
          <w:p w14:paraId="66300024" w14:textId="2F12B9D8" w:rsidR="00064723" w:rsidRPr="00FE7225" w:rsidRDefault="00064723" w:rsidP="009F289A">
            <w:pPr>
              <w:autoSpaceDE w:val="0"/>
              <w:autoSpaceDN w:val="0"/>
              <w:adjustRightInd w:val="0"/>
              <w:spacing w:after="0" w:line="320" w:lineRule="atLeast"/>
              <w:ind w:left="60" w:right="60"/>
              <w:jc w:val="center"/>
              <w:rPr>
                <w:rFonts w:cs="Times New Roman"/>
                <w:color w:val="000000"/>
                <w:szCs w:val="24"/>
              </w:rPr>
            </w:pPr>
            <w:r w:rsidRPr="00D20DC7">
              <w:rPr>
                <w:rFonts w:cs="Times New Roman"/>
                <w:color w:val="000000"/>
                <w:szCs w:val="24"/>
              </w:rPr>
              <w:t>Lisans ve üstü</w:t>
            </w:r>
          </w:p>
        </w:tc>
        <w:tc>
          <w:tcPr>
            <w:tcW w:w="1083" w:type="pct"/>
            <w:shd w:val="clear" w:color="auto" w:fill="FFFFFF"/>
            <w:vAlign w:val="center"/>
          </w:tcPr>
          <w:p w14:paraId="5A8253AC" w14:textId="77777777" w:rsidR="00064723" w:rsidRPr="00FE7225" w:rsidRDefault="00064723" w:rsidP="00F53F63">
            <w:pPr>
              <w:autoSpaceDE w:val="0"/>
              <w:autoSpaceDN w:val="0"/>
              <w:adjustRightInd w:val="0"/>
              <w:spacing w:after="0" w:line="320" w:lineRule="atLeast"/>
              <w:ind w:left="60" w:right="60"/>
              <w:jc w:val="center"/>
              <w:rPr>
                <w:rFonts w:cs="Times New Roman"/>
                <w:color w:val="000000"/>
                <w:szCs w:val="24"/>
              </w:rPr>
            </w:pPr>
            <w:r w:rsidRPr="00FE7225">
              <w:rPr>
                <w:rFonts w:cs="Times New Roman"/>
                <w:color w:val="000000"/>
                <w:szCs w:val="24"/>
              </w:rPr>
              <w:t>,00600</w:t>
            </w:r>
          </w:p>
        </w:tc>
        <w:tc>
          <w:tcPr>
            <w:tcW w:w="424" w:type="pct"/>
            <w:shd w:val="clear" w:color="auto" w:fill="FFFFFF"/>
            <w:vAlign w:val="center"/>
          </w:tcPr>
          <w:p w14:paraId="69110619" w14:textId="77777777" w:rsidR="00064723" w:rsidRPr="00FE7225" w:rsidRDefault="00064723" w:rsidP="009F289A">
            <w:pPr>
              <w:autoSpaceDE w:val="0"/>
              <w:autoSpaceDN w:val="0"/>
              <w:adjustRightInd w:val="0"/>
              <w:spacing w:after="0" w:line="320" w:lineRule="atLeast"/>
              <w:ind w:left="60" w:right="60"/>
              <w:jc w:val="center"/>
              <w:rPr>
                <w:rFonts w:cs="Times New Roman"/>
                <w:color w:val="000000"/>
                <w:szCs w:val="24"/>
              </w:rPr>
            </w:pPr>
            <w:r w:rsidRPr="00FE7225">
              <w:rPr>
                <w:rFonts w:cs="Times New Roman"/>
                <w:color w:val="000000"/>
                <w:szCs w:val="24"/>
              </w:rPr>
              <w:t>1,000</w:t>
            </w:r>
          </w:p>
        </w:tc>
      </w:tr>
      <w:tr w:rsidR="00064723" w:rsidRPr="00FE7225" w14:paraId="2D6FB7A3" w14:textId="77777777" w:rsidTr="00F53F63">
        <w:trPr>
          <w:cantSplit/>
        </w:trPr>
        <w:tc>
          <w:tcPr>
            <w:tcW w:w="701" w:type="pct"/>
            <w:vMerge w:val="restart"/>
            <w:shd w:val="clear" w:color="auto" w:fill="FFFFFF"/>
            <w:vAlign w:val="center"/>
          </w:tcPr>
          <w:p w14:paraId="7735080D" w14:textId="09F2ED89" w:rsidR="00064723" w:rsidRPr="00FE7225" w:rsidRDefault="00064723" w:rsidP="009F289A">
            <w:pPr>
              <w:autoSpaceDE w:val="0"/>
              <w:autoSpaceDN w:val="0"/>
              <w:adjustRightInd w:val="0"/>
              <w:spacing w:after="0" w:line="320" w:lineRule="atLeast"/>
              <w:ind w:right="60"/>
              <w:jc w:val="center"/>
              <w:rPr>
                <w:rFonts w:cs="Times New Roman"/>
                <w:color w:val="000000"/>
                <w:szCs w:val="24"/>
              </w:rPr>
            </w:pPr>
          </w:p>
        </w:tc>
        <w:tc>
          <w:tcPr>
            <w:tcW w:w="574" w:type="pct"/>
            <w:vMerge w:val="restart"/>
            <w:shd w:val="clear" w:color="auto" w:fill="FFFFFF"/>
            <w:vAlign w:val="center"/>
          </w:tcPr>
          <w:p w14:paraId="2DA736FD" w14:textId="77777777" w:rsidR="00064723" w:rsidRPr="00FE7225" w:rsidRDefault="00064723" w:rsidP="009F289A">
            <w:pPr>
              <w:autoSpaceDE w:val="0"/>
              <w:autoSpaceDN w:val="0"/>
              <w:adjustRightInd w:val="0"/>
              <w:spacing w:after="0" w:line="320" w:lineRule="atLeast"/>
              <w:ind w:right="60"/>
              <w:jc w:val="center"/>
              <w:rPr>
                <w:rFonts w:cs="Times New Roman"/>
                <w:color w:val="000000"/>
                <w:szCs w:val="24"/>
              </w:rPr>
            </w:pPr>
          </w:p>
        </w:tc>
        <w:tc>
          <w:tcPr>
            <w:tcW w:w="1091" w:type="pct"/>
            <w:vMerge w:val="restart"/>
            <w:shd w:val="clear" w:color="auto" w:fill="FFFFFF"/>
            <w:vAlign w:val="center"/>
          </w:tcPr>
          <w:p w14:paraId="643A4D9E" w14:textId="0F5E3F18" w:rsidR="00064723" w:rsidRPr="00FE7225" w:rsidRDefault="00064723" w:rsidP="009F289A">
            <w:pPr>
              <w:autoSpaceDE w:val="0"/>
              <w:autoSpaceDN w:val="0"/>
              <w:adjustRightInd w:val="0"/>
              <w:spacing w:after="0" w:line="320" w:lineRule="atLeast"/>
              <w:ind w:right="60"/>
              <w:jc w:val="center"/>
              <w:rPr>
                <w:rFonts w:cs="Times New Roman"/>
                <w:color w:val="000000"/>
                <w:szCs w:val="24"/>
              </w:rPr>
            </w:pPr>
            <w:r>
              <w:rPr>
                <w:rFonts w:cs="Times New Roman"/>
                <w:color w:val="000000"/>
                <w:szCs w:val="24"/>
              </w:rPr>
              <w:t xml:space="preserve">Ön lisans </w:t>
            </w:r>
          </w:p>
        </w:tc>
        <w:tc>
          <w:tcPr>
            <w:tcW w:w="1127" w:type="pct"/>
            <w:shd w:val="clear" w:color="auto" w:fill="FFFFFF"/>
            <w:vAlign w:val="center"/>
          </w:tcPr>
          <w:p w14:paraId="4882D741" w14:textId="4464A5D2" w:rsidR="00064723" w:rsidRPr="00FE7225" w:rsidRDefault="00064723" w:rsidP="009F289A">
            <w:pPr>
              <w:autoSpaceDE w:val="0"/>
              <w:autoSpaceDN w:val="0"/>
              <w:adjustRightInd w:val="0"/>
              <w:spacing w:after="0" w:line="320" w:lineRule="atLeast"/>
              <w:ind w:left="60" w:right="60"/>
              <w:jc w:val="center"/>
              <w:rPr>
                <w:rFonts w:cs="Times New Roman"/>
                <w:color w:val="000000"/>
                <w:szCs w:val="24"/>
              </w:rPr>
            </w:pPr>
            <w:r w:rsidRPr="00D20DC7">
              <w:rPr>
                <w:rFonts w:cs="Times New Roman"/>
                <w:color w:val="000000"/>
                <w:szCs w:val="24"/>
              </w:rPr>
              <w:t>İlkokul</w:t>
            </w:r>
          </w:p>
        </w:tc>
        <w:tc>
          <w:tcPr>
            <w:tcW w:w="1083" w:type="pct"/>
            <w:shd w:val="clear" w:color="auto" w:fill="FFFFFF"/>
            <w:vAlign w:val="center"/>
          </w:tcPr>
          <w:p w14:paraId="5E88AE41" w14:textId="77777777" w:rsidR="00064723" w:rsidRPr="00F53F63" w:rsidRDefault="00064723" w:rsidP="00F53F63">
            <w:pPr>
              <w:autoSpaceDE w:val="0"/>
              <w:autoSpaceDN w:val="0"/>
              <w:adjustRightInd w:val="0"/>
              <w:spacing w:after="0" w:line="320" w:lineRule="atLeast"/>
              <w:ind w:left="60" w:right="60"/>
              <w:jc w:val="center"/>
              <w:rPr>
                <w:rFonts w:cs="Times New Roman"/>
                <w:b/>
                <w:color w:val="000000"/>
                <w:szCs w:val="24"/>
              </w:rPr>
            </w:pPr>
            <w:r w:rsidRPr="00F53F63">
              <w:rPr>
                <w:rFonts w:cs="Times New Roman"/>
                <w:b/>
                <w:color w:val="000000"/>
                <w:szCs w:val="24"/>
              </w:rPr>
              <w:t>,</w:t>
            </w:r>
            <w:r w:rsidRPr="00F53F63">
              <w:rPr>
                <w:rFonts w:cs="Times New Roman"/>
                <w:color w:val="000000"/>
                <w:szCs w:val="24"/>
              </w:rPr>
              <w:t>76673</w:t>
            </w:r>
            <w:r w:rsidRPr="00F53F63">
              <w:rPr>
                <w:rFonts w:cs="Times New Roman"/>
                <w:color w:val="000000"/>
                <w:szCs w:val="24"/>
                <w:vertAlign w:val="superscript"/>
              </w:rPr>
              <w:t>*</w:t>
            </w:r>
          </w:p>
        </w:tc>
        <w:tc>
          <w:tcPr>
            <w:tcW w:w="424" w:type="pct"/>
            <w:shd w:val="clear" w:color="auto" w:fill="FFFFFF"/>
            <w:vAlign w:val="center"/>
          </w:tcPr>
          <w:p w14:paraId="440D2413" w14:textId="77777777" w:rsidR="00064723" w:rsidRPr="00F53F63" w:rsidRDefault="00064723" w:rsidP="009F289A">
            <w:pPr>
              <w:autoSpaceDE w:val="0"/>
              <w:autoSpaceDN w:val="0"/>
              <w:adjustRightInd w:val="0"/>
              <w:spacing w:after="0" w:line="320" w:lineRule="atLeast"/>
              <w:ind w:left="60" w:right="60"/>
              <w:jc w:val="center"/>
              <w:rPr>
                <w:rFonts w:cs="Times New Roman"/>
                <w:b/>
                <w:color w:val="000000"/>
                <w:szCs w:val="24"/>
              </w:rPr>
            </w:pPr>
            <w:r w:rsidRPr="00F53F63">
              <w:rPr>
                <w:rFonts w:cs="Times New Roman"/>
                <w:b/>
                <w:color w:val="000000"/>
                <w:szCs w:val="24"/>
              </w:rPr>
              <w:t>,002</w:t>
            </w:r>
          </w:p>
        </w:tc>
      </w:tr>
      <w:tr w:rsidR="00064723" w:rsidRPr="00FE7225" w14:paraId="1430F88A" w14:textId="77777777" w:rsidTr="00F53F63">
        <w:trPr>
          <w:cantSplit/>
        </w:trPr>
        <w:tc>
          <w:tcPr>
            <w:tcW w:w="701" w:type="pct"/>
            <w:vMerge/>
            <w:shd w:val="clear" w:color="auto" w:fill="FFFFFF"/>
            <w:vAlign w:val="center"/>
          </w:tcPr>
          <w:p w14:paraId="31E4ACED" w14:textId="77777777" w:rsidR="00064723" w:rsidRPr="00FE7225" w:rsidRDefault="00064723" w:rsidP="009F289A">
            <w:pPr>
              <w:autoSpaceDE w:val="0"/>
              <w:autoSpaceDN w:val="0"/>
              <w:adjustRightInd w:val="0"/>
              <w:spacing w:after="0" w:line="240" w:lineRule="auto"/>
              <w:jc w:val="center"/>
              <w:rPr>
                <w:rFonts w:cs="Times New Roman"/>
                <w:color w:val="000000"/>
                <w:szCs w:val="24"/>
              </w:rPr>
            </w:pPr>
          </w:p>
        </w:tc>
        <w:tc>
          <w:tcPr>
            <w:tcW w:w="574" w:type="pct"/>
            <w:vMerge/>
            <w:shd w:val="clear" w:color="auto" w:fill="FFFFFF"/>
            <w:vAlign w:val="center"/>
          </w:tcPr>
          <w:p w14:paraId="7249AC27" w14:textId="77777777" w:rsidR="00064723" w:rsidRPr="00FE7225" w:rsidRDefault="00064723" w:rsidP="009F289A">
            <w:pPr>
              <w:autoSpaceDE w:val="0"/>
              <w:autoSpaceDN w:val="0"/>
              <w:adjustRightInd w:val="0"/>
              <w:spacing w:after="0" w:line="240" w:lineRule="auto"/>
              <w:jc w:val="center"/>
              <w:rPr>
                <w:rFonts w:cs="Times New Roman"/>
                <w:color w:val="000000"/>
                <w:szCs w:val="24"/>
              </w:rPr>
            </w:pPr>
          </w:p>
        </w:tc>
        <w:tc>
          <w:tcPr>
            <w:tcW w:w="1091" w:type="pct"/>
            <w:vMerge/>
            <w:shd w:val="clear" w:color="auto" w:fill="FFFFFF"/>
            <w:vAlign w:val="center"/>
          </w:tcPr>
          <w:p w14:paraId="38843EA9" w14:textId="114A8129" w:rsidR="00064723" w:rsidRPr="00FE7225" w:rsidRDefault="00064723" w:rsidP="009F289A">
            <w:pPr>
              <w:autoSpaceDE w:val="0"/>
              <w:autoSpaceDN w:val="0"/>
              <w:adjustRightInd w:val="0"/>
              <w:spacing w:after="0" w:line="240" w:lineRule="auto"/>
              <w:jc w:val="center"/>
              <w:rPr>
                <w:rFonts w:cs="Times New Roman"/>
                <w:color w:val="000000"/>
                <w:szCs w:val="24"/>
              </w:rPr>
            </w:pPr>
          </w:p>
        </w:tc>
        <w:tc>
          <w:tcPr>
            <w:tcW w:w="1127" w:type="pct"/>
            <w:shd w:val="clear" w:color="auto" w:fill="FFFFFF"/>
            <w:vAlign w:val="center"/>
          </w:tcPr>
          <w:p w14:paraId="2CCAC93B" w14:textId="5A66E5A1" w:rsidR="00064723" w:rsidRPr="00FE7225" w:rsidRDefault="00064723" w:rsidP="009F289A">
            <w:pPr>
              <w:autoSpaceDE w:val="0"/>
              <w:autoSpaceDN w:val="0"/>
              <w:adjustRightInd w:val="0"/>
              <w:spacing w:after="0" w:line="320" w:lineRule="atLeast"/>
              <w:ind w:left="60" w:right="60"/>
              <w:jc w:val="center"/>
              <w:rPr>
                <w:rFonts w:cs="Times New Roman"/>
                <w:color w:val="000000"/>
                <w:szCs w:val="24"/>
              </w:rPr>
            </w:pPr>
            <w:r w:rsidRPr="00D20DC7">
              <w:rPr>
                <w:rFonts w:cs="Times New Roman"/>
                <w:color w:val="000000"/>
                <w:szCs w:val="24"/>
              </w:rPr>
              <w:t>Lise</w:t>
            </w:r>
          </w:p>
        </w:tc>
        <w:tc>
          <w:tcPr>
            <w:tcW w:w="1083" w:type="pct"/>
            <w:shd w:val="clear" w:color="auto" w:fill="FFFFFF"/>
            <w:vAlign w:val="center"/>
          </w:tcPr>
          <w:p w14:paraId="7A969AB2" w14:textId="77777777" w:rsidR="00064723" w:rsidRPr="00FE7225" w:rsidRDefault="00064723" w:rsidP="00F53F63">
            <w:pPr>
              <w:autoSpaceDE w:val="0"/>
              <w:autoSpaceDN w:val="0"/>
              <w:adjustRightInd w:val="0"/>
              <w:spacing w:after="0" w:line="320" w:lineRule="atLeast"/>
              <w:ind w:left="60" w:right="60"/>
              <w:jc w:val="center"/>
              <w:rPr>
                <w:rFonts w:cs="Times New Roman"/>
                <w:color w:val="000000"/>
                <w:szCs w:val="24"/>
              </w:rPr>
            </w:pPr>
            <w:r w:rsidRPr="00FE7225">
              <w:rPr>
                <w:rFonts w:cs="Times New Roman"/>
                <w:color w:val="000000"/>
                <w:szCs w:val="24"/>
              </w:rPr>
              <w:t>,02311</w:t>
            </w:r>
          </w:p>
        </w:tc>
        <w:tc>
          <w:tcPr>
            <w:tcW w:w="424" w:type="pct"/>
            <w:shd w:val="clear" w:color="auto" w:fill="FFFFFF"/>
            <w:vAlign w:val="center"/>
          </w:tcPr>
          <w:p w14:paraId="31BD2039" w14:textId="77777777" w:rsidR="00064723" w:rsidRPr="00FE7225" w:rsidRDefault="00064723" w:rsidP="009F289A">
            <w:pPr>
              <w:autoSpaceDE w:val="0"/>
              <w:autoSpaceDN w:val="0"/>
              <w:adjustRightInd w:val="0"/>
              <w:spacing w:after="0" w:line="320" w:lineRule="atLeast"/>
              <w:ind w:left="60" w:right="60"/>
              <w:jc w:val="center"/>
              <w:rPr>
                <w:rFonts w:cs="Times New Roman"/>
                <w:color w:val="000000"/>
                <w:szCs w:val="24"/>
              </w:rPr>
            </w:pPr>
            <w:r w:rsidRPr="00FE7225">
              <w:rPr>
                <w:rFonts w:cs="Times New Roman"/>
                <w:color w:val="000000"/>
                <w:szCs w:val="24"/>
              </w:rPr>
              <w:t>,998</w:t>
            </w:r>
          </w:p>
        </w:tc>
      </w:tr>
      <w:tr w:rsidR="00064723" w:rsidRPr="00FE7225" w14:paraId="1C632954" w14:textId="77777777" w:rsidTr="00F53F63">
        <w:trPr>
          <w:cantSplit/>
        </w:trPr>
        <w:tc>
          <w:tcPr>
            <w:tcW w:w="701" w:type="pct"/>
            <w:vMerge/>
            <w:shd w:val="clear" w:color="auto" w:fill="FFFFFF"/>
            <w:vAlign w:val="center"/>
          </w:tcPr>
          <w:p w14:paraId="35BB7B2F" w14:textId="77777777" w:rsidR="00064723" w:rsidRPr="00FE7225" w:rsidRDefault="00064723" w:rsidP="009F289A">
            <w:pPr>
              <w:autoSpaceDE w:val="0"/>
              <w:autoSpaceDN w:val="0"/>
              <w:adjustRightInd w:val="0"/>
              <w:spacing w:after="0" w:line="240" w:lineRule="auto"/>
              <w:jc w:val="center"/>
              <w:rPr>
                <w:rFonts w:cs="Times New Roman"/>
                <w:color w:val="000000"/>
                <w:szCs w:val="24"/>
              </w:rPr>
            </w:pPr>
          </w:p>
        </w:tc>
        <w:tc>
          <w:tcPr>
            <w:tcW w:w="574" w:type="pct"/>
            <w:vMerge/>
            <w:shd w:val="clear" w:color="auto" w:fill="FFFFFF"/>
            <w:vAlign w:val="center"/>
          </w:tcPr>
          <w:p w14:paraId="4757E073" w14:textId="77777777" w:rsidR="00064723" w:rsidRPr="00FE7225" w:rsidRDefault="00064723" w:rsidP="009F289A">
            <w:pPr>
              <w:autoSpaceDE w:val="0"/>
              <w:autoSpaceDN w:val="0"/>
              <w:adjustRightInd w:val="0"/>
              <w:spacing w:after="0" w:line="240" w:lineRule="auto"/>
              <w:jc w:val="center"/>
              <w:rPr>
                <w:rFonts w:cs="Times New Roman"/>
                <w:color w:val="000000"/>
                <w:szCs w:val="24"/>
              </w:rPr>
            </w:pPr>
          </w:p>
        </w:tc>
        <w:tc>
          <w:tcPr>
            <w:tcW w:w="1091" w:type="pct"/>
            <w:vMerge/>
            <w:shd w:val="clear" w:color="auto" w:fill="FFFFFF"/>
            <w:vAlign w:val="center"/>
          </w:tcPr>
          <w:p w14:paraId="7DDB1FFB" w14:textId="2BB484D0" w:rsidR="00064723" w:rsidRPr="00FE7225" w:rsidRDefault="00064723" w:rsidP="009F289A">
            <w:pPr>
              <w:autoSpaceDE w:val="0"/>
              <w:autoSpaceDN w:val="0"/>
              <w:adjustRightInd w:val="0"/>
              <w:spacing w:after="0" w:line="240" w:lineRule="auto"/>
              <w:jc w:val="center"/>
              <w:rPr>
                <w:rFonts w:cs="Times New Roman"/>
                <w:color w:val="000000"/>
                <w:szCs w:val="24"/>
              </w:rPr>
            </w:pPr>
          </w:p>
        </w:tc>
        <w:tc>
          <w:tcPr>
            <w:tcW w:w="1127" w:type="pct"/>
            <w:shd w:val="clear" w:color="auto" w:fill="FFFFFF"/>
            <w:vAlign w:val="center"/>
          </w:tcPr>
          <w:p w14:paraId="747184A0" w14:textId="5DCF8982" w:rsidR="00064723" w:rsidRPr="00FE7225" w:rsidRDefault="00064723" w:rsidP="009F289A">
            <w:pPr>
              <w:autoSpaceDE w:val="0"/>
              <w:autoSpaceDN w:val="0"/>
              <w:adjustRightInd w:val="0"/>
              <w:spacing w:after="0" w:line="320" w:lineRule="atLeast"/>
              <w:ind w:left="60" w:right="60"/>
              <w:jc w:val="center"/>
              <w:rPr>
                <w:rFonts w:cs="Times New Roman"/>
                <w:color w:val="000000"/>
                <w:szCs w:val="24"/>
              </w:rPr>
            </w:pPr>
            <w:r w:rsidRPr="00D20DC7">
              <w:rPr>
                <w:rFonts w:cs="Times New Roman"/>
                <w:color w:val="000000"/>
                <w:szCs w:val="24"/>
              </w:rPr>
              <w:t>Lisans ve üstü</w:t>
            </w:r>
          </w:p>
        </w:tc>
        <w:tc>
          <w:tcPr>
            <w:tcW w:w="1083" w:type="pct"/>
            <w:shd w:val="clear" w:color="auto" w:fill="FFFFFF"/>
            <w:vAlign w:val="center"/>
          </w:tcPr>
          <w:p w14:paraId="41F9E410" w14:textId="77777777" w:rsidR="00064723" w:rsidRPr="00FE7225" w:rsidRDefault="00064723" w:rsidP="00F53F63">
            <w:pPr>
              <w:autoSpaceDE w:val="0"/>
              <w:autoSpaceDN w:val="0"/>
              <w:adjustRightInd w:val="0"/>
              <w:spacing w:after="0" w:line="320" w:lineRule="atLeast"/>
              <w:ind w:left="60" w:right="60"/>
              <w:jc w:val="center"/>
              <w:rPr>
                <w:rFonts w:cs="Times New Roman"/>
                <w:color w:val="000000"/>
                <w:szCs w:val="24"/>
              </w:rPr>
            </w:pPr>
            <w:r w:rsidRPr="00FE7225">
              <w:rPr>
                <w:rFonts w:cs="Times New Roman"/>
                <w:color w:val="000000"/>
                <w:szCs w:val="24"/>
              </w:rPr>
              <w:t>,02911</w:t>
            </w:r>
          </w:p>
        </w:tc>
        <w:tc>
          <w:tcPr>
            <w:tcW w:w="424" w:type="pct"/>
            <w:shd w:val="clear" w:color="auto" w:fill="FFFFFF"/>
            <w:vAlign w:val="center"/>
          </w:tcPr>
          <w:p w14:paraId="1907C58D" w14:textId="77777777" w:rsidR="00064723" w:rsidRPr="00FE7225" w:rsidRDefault="00064723" w:rsidP="009F289A">
            <w:pPr>
              <w:autoSpaceDE w:val="0"/>
              <w:autoSpaceDN w:val="0"/>
              <w:adjustRightInd w:val="0"/>
              <w:spacing w:after="0" w:line="320" w:lineRule="atLeast"/>
              <w:ind w:left="60" w:right="60"/>
              <w:jc w:val="center"/>
              <w:rPr>
                <w:rFonts w:cs="Times New Roman"/>
                <w:color w:val="000000"/>
                <w:szCs w:val="24"/>
              </w:rPr>
            </w:pPr>
            <w:r w:rsidRPr="00FE7225">
              <w:rPr>
                <w:rFonts w:cs="Times New Roman"/>
                <w:color w:val="000000"/>
                <w:szCs w:val="24"/>
              </w:rPr>
              <w:t>,998</w:t>
            </w:r>
          </w:p>
        </w:tc>
      </w:tr>
      <w:tr w:rsidR="00064723" w:rsidRPr="00FE7225" w14:paraId="3A84787E" w14:textId="77777777" w:rsidTr="00F53F63">
        <w:trPr>
          <w:cantSplit/>
        </w:trPr>
        <w:tc>
          <w:tcPr>
            <w:tcW w:w="701" w:type="pct"/>
            <w:vMerge w:val="restart"/>
            <w:shd w:val="clear" w:color="auto" w:fill="FFFFFF"/>
            <w:vAlign w:val="center"/>
          </w:tcPr>
          <w:p w14:paraId="23353F1A" w14:textId="09E3BA76" w:rsidR="00064723" w:rsidRPr="00FE7225" w:rsidRDefault="00064723" w:rsidP="009F289A">
            <w:pPr>
              <w:autoSpaceDE w:val="0"/>
              <w:autoSpaceDN w:val="0"/>
              <w:adjustRightInd w:val="0"/>
              <w:spacing w:after="0" w:line="320" w:lineRule="atLeast"/>
              <w:ind w:left="60" w:right="60"/>
              <w:jc w:val="center"/>
              <w:rPr>
                <w:rFonts w:cs="Times New Roman"/>
                <w:color w:val="000000"/>
                <w:szCs w:val="24"/>
              </w:rPr>
            </w:pPr>
          </w:p>
        </w:tc>
        <w:tc>
          <w:tcPr>
            <w:tcW w:w="574" w:type="pct"/>
            <w:vMerge w:val="restart"/>
            <w:shd w:val="clear" w:color="auto" w:fill="FFFFFF"/>
            <w:vAlign w:val="center"/>
          </w:tcPr>
          <w:p w14:paraId="374F7888" w14:textId="77777777" w:rsidR="00064723" w:rsidRPr="00FE7225" w:rsidRDefault="00064723" w:rsidP="009F289A">
            <w:pPr>
              <w:autoSpaceDE w:val="0"/>
              <w:autoSpaceDN w:val="0"/>
              <w:adjustRightInd w:val="0"/>
              <w:spacing w:after="0" w:line="320" w:lineRule="atLeast"/>
              <w:ind w:left="60" w:right="60"/>
              <w:jc w:val="center"/>
              <w:rPr>
                <w:rFonts w:cs="Times New Roman"/>
                <w:color w:val="000000"/>
                <w:szCs w:val="24"/>
              </w:rPr>
            </w:pPr>
          </w:p>
        </w:tc>
        <w:tc>
          <w:tcPr>
            <w:tcW w:w="1091" w:type="pct"/>
            <w:vMerge w:val="restart"/>
            <w:shd w:val="clear" w:color="auto" w:fill="FFFFFF"/>
            <w:vAlign w:val="center"/>
          </w:tcPr>
          <w:p w14:paraId="1C91609A" w14:textId="7EEF2445" w:rsidR="00064723" w:rsidRPr="00FE7225" w:rsidRDefault="00064723" w:rsidP="009F289A">
            <w:pPr>
              <w:autoSpaceDE w:val="0"/>
              <w:autoSpaceDN w:val="0"/>
              <w:adjustRightInd w:val="0"/>
              <w:spacing w:after="0" w:line="320" w:lineRule="atLeast"/>
              <w:ind w:left="60" w:right="60"/>
              <w:jc w:val="center"/>
              <w:rPr>
                <w:rFonts w:cs="Times New Roman"/>
                <w:color w:val="000000"/>
                <w:szCs w:val="24"/>
              </w:rPr>
            </w:pPr>
            <w:r w:rsidRPr="00AB44F8">
              <w:rPr>
                <w:rFonts w:cs="Times New Roman"/>
                <w:color w:val="000000"/>
                <w:szCs w:val="24"/>
              </w:rPr>
              <w:t>Lisans ve üstü</w:t>
            </w:r>
          </w:p>
        </w:tc>
        <w:tc>
          <w:tcPr>
            <w:tcW w:w="1127" w:type="pct"/>
            <w:shd w:val="clear" w:color="auto" w:fill="FFFFFF"/>
            <w:vAlign w:val="center"/>
          </w:tcPr>
          <w:p w14:paraId="4CC29C24" w14:textId="4EB1F859" w:rsidR="00064723" w:rsidRPr="00FE7225" w:rsidRDefault="00064723" w:rsidP="009F289A">
            <w:pPr>
              <w:autoSpaceDE w:val="0"/>
              <w:autoSpaceDN w:val="0"/>
              <w:adjustRightInd w:val="0"/>
              <w:spacing w:after="0" w:line="320" w:lineRule="atLeast"/>
              <w:ind w:left="60" w:right="60"/>
              <w:jc w:val="center"/>
              <w:rPr>
                <w:rFonts w:cs="Times New Roman"/>
                <w:color w:val="000000"/>
                <w:szCs w:val="24"/>
              </w:rPr>
            </w:pPr>
            <w:r w:rsidRPr="00D20DC7">
              <w:rPr>
                <w:rFonts w:cs="Times New Roman"/>
                <w:color w:val="000000"/>
                <w:szCs w:val="24"/>
              </w:rPr>
              <w:t>İlkokul</w:t>
            </w:r>
          </w:p>
        </w:tc>
        <w:tc>
          <w:tcPr>
            <w:tcW w:w="1083" w:type="pct"/>
            <w:shd w:val="clear" w:color="auto" w:fill="FFFFFF"/>
            <w:vAlign w:val="center"/>
          </w:tcPr>
          <w:p w14:paraId="60ECE6CB" w14:textId="77777777" w:rsidR="00064723" w:rsidRPr="00F53F63" w:rsidRDefault="00064723" w:rsidP="00F53F63">
            <w:pPr>
              <w:autoSpaceDE w:val="0"/>
              <w:autoSpaceDN w:val="0"/>
              <w:adjustRightInd w:val="0"/>
              <w:spacing w:after="0" w:line="320" w:lineRule="atLeast"/>
              <w:ind w:left="60" w:right="60"/>
              <w:jc w:val="center"/>
              <w:rPr>
                <w:rFonts w:cs="Times New Roman"/>
                <w:color w:val="000000"/>
                <w:szCs w:val="24"/>
              </w:rPr>
            </w:pPr>
            <w:r w:rsidRPr="00F53F63">
              <w:rPr>
                <w:rFonts w:cs="Times New Roman"/>
                <w:color w:val="000000"/>
                <w:szCs w:val="24"/>
              </w:rPr>
              <w:t>,73762</w:t>
            </w:r>
            <w:r w:rsidRPr="00F53F63">
              <w:rPr>
                <w:rFonts w:cs="Times New Roman"/>
                <w:color w:val="000000"/>
                <w:szCs w:val="24"/>
                <w:vertAlign w:val="superscript"/>
              </w:rPr>
              <w:t>*</w:t>
            </w:r>
          </w:p>
        </w:tc>
        <w:tc>
          <w:tcPr>
            <w:tcW w:w="424" w:type="pct"/>
            <w:shd w:val="clear" w:color="auto" w:fill="FFFFFF"/>
            <w:vAlign w:val="center"/>
          </w:tcPr>
          <w:p w14:paraId="047CBE67" w14:textId="77777777" w:rsidR="00064723" w:rsidRPr="00F53F63" w:rsidRDefault="00064723" w:rsidP="009F289A">
            <w:pPr>
              <w:autoSpaceDE w:val="0"/>
              <w:autoSpaceDN w:val="0"/>
              <w:adjustRightInd w:val="0"/>
              <w:spacing w:after="0" w:line="320" w:lineRule="atLeast"/>
              <w:ind w:left="60" w:right="60"/>
              <w:jc w:val="center"/>
              <w:rPr>
                <w:rFonts w:cs="Times New Roman"/>
                <w:b/>
                <w:color w:val="000000"/>
                <w:szCs w:val="24"/>
              </w:rPr>
            </w:pPr>
            <w:r w:rsidRPr="00F53F63">
              <w:rPr>
                <w:rFonts w:cs="Times New Roman"/>
                <w:b/>
                <w:color w:val="000000"/>
                <w:szCs w:val="24"/>
              </w:rPr>
              <w:t>,002</w:t>
            </w:r>
          </w:p>
        </w:tc>
      </w:tr>
      <w:tr w:rsidR="00064723" w:rsidRPr="00FE7225" w14:paraId="50E2EB11" w14:textId="77777777" w:rsidTr="00F53F63">
        <w:trPr>
          <w:cantSplit/>
        </w:trPr>
        <w:tc>
          <w:tcPr>
            <w:tcW w:w="701" w:type="pct"/>
            <w:vMerge/>
            <w:shd w:val="clear" w:color="auto" w:fill="FFFFFF"/>
            <w:vAlign w:val="center"/>
          </w:tcPr>
          <w:p w14:paraId="070F411C" w14:textId="77777777" w:rsidR="00064723" w:rsidRPr="00FE7225" w:rsidRDefault="00064723" w:rsidP="009F289A">
            <w:pPr>
              <w:autoSpaceDE w:val="0"/>
              <w:autoSpaceDN w:val="0"/>
              <w:adjustRightInd w:val="0"/>
              <w:spacing w:after="0" w:line="240" w:lineRule="auto"/>
              <w:jc w:val="center"/>
              <w:rPr>
                <w:rFonts w:cs="Times New Roman"/>
                <w:color w:val="000000"/>
                <w:szCs w:val="24"/>
              </w:rPr>
            </w:pPr>
          </w:p>
        </w:tc>
        <w:tc>
          <w:tcPr>
            <w:tcW w:w="574" w:type="pct"/>
            <w:vMerge/>
            <w:shd w:val="clear" w:color="auto" w:fill="FFFFFF"/>
            <w:vAlign w:val="center"/>
          </w:tcPr>
          <w:p w14:paraId="233D3A37" w14:textId="77777777" w:rsidR="00064723" w:rsidRPr="00FE7225" w:rsidRDefault="00064723" w:rsidP="009F289A">
            <w:pPr>
              <w:autoSpaceDE w:val="0"/>
              <w:autoSpaceDN w:val="0"/>
              <w:adjustRightInd w:val="0"/>
              <w:spacing w:after="0" w:line="240" w:lineRule="auto"/>
              <w:jc w:val="center"/>
              <w:rPr>
                <w:rFonts w:cs="Times New Roman"/>
                <w:color w:val="000000"/>
                <w:szCs w:val="24"/>
              </w:rPr>
            </w:pPr>
          </w:p>
        </w:tc>
        <w:tc>
          <w:tcPr>
            <w:tcW w:w="1091" w:type="pct"/>
            <w:vMerge/>
            <w:shd w:val="clear" w:color="auto" w:fill="FFFFFF"/>
            <w:vAlign w:val="center"/>
          </w:tcPr>
          <w:p w14:paraId="2EE2D27E" w14:textId="3C9B0C8C" w:rsidR="00064723" w:rsidRPr="00FE7225" w:rsidRDefault="00064723" w:rsidP="009F289A">
            <w:pPr>
              <w:autoSpaceDE w:val="0"/>
              <w:autoSpaceDN w:val="0"/>
              <w:adjustRightInd w:val="0"/>
              <w:spacing w:after="0" w:line="240" w:lineRule="auto"/>
              <w:jc w:val="center"/>
              <w:rPr>
                <w:rFonts w:cs="Times New Roman"/>
                <w:color w:val="000000"/>
                <w:szCs w:val="24"/>
              </w:rPr>
            </w:pPr>
          </w:p>
        </w:tc>
        <w:tc>
          <w:tcPr>
            <w:tcW w:w="1127" w:type="pct"/>
            <w:shd w:val="clear" w:color="auto" w:fill="FFFFFF"/>
            <w:vAlign w:val="center"/>
          </w:tcPr>
          <w:p w14:paraId="6F4196A7" w14:textId="0C122359" w:rsidR="00064723" w:rsidRPr="00FE7225" w:rsidRDefault="00064723" w:rsidP="009F289A">
            <w:pPr>
              <w:autoSpaceDE w:val="0"/>
              <w:autoSpaceDN w:val="0"/>
              <w:adjustRightInd w:val="0"/>
              <w:spacing w:after="0" w:line="320" w:lineRule="atLeast"/>
              <w:ind w:left="60" w:right="60"/>
              <w:jc w:val="center"/>
              <w:rPr>
                <w:rFonts w:cs="Times New Roman"/>
                <w:color w:val="000000"/>
                <w:szCs w:val="24"/>
              </w:rPr>
            </w:pPr>
            <w:r>
              <w:rPr>
                <w:rFonts w:cs="Times New Roman"/>
                <w:color w:val="000000"/>
                <w:szCs w:val="24"/>
              </w:rPr>
              <w:t>Lise</w:t>
            </w:r>
          </w:p>
        </w:tc>
        <w:tc>
          <w:tcPr>
            <w:tcW w:w="1083" w:type="pct"/>
            <w:shd w:val="clear" w:color="auto" w:fill="FFFFFF"/>
            <w:vAlign w:val="center"/>
          </w:tcPr>
          <w:p w14:paraId="423D6972" w14:textId="77777777" w:rsidR="00064723" w:rsidRPr="00FE7225" w:rsidRDefault="00064723" w:rsidP="00F53F63">
            <w:pPr>
              <w:autoSpaceDE w:val="0"/>
              <w:autoSpaceDN w:val="0"/>
              <w:adjustRightInd w:val="0"/>
              <w:spacing w:after="0" w:line="320" w:lineRule="atLeast"/>
              <w:ind w:left="60" w:right="60"/>
              <w:jc w:val="center"/>
              <w:rPr>
                <w:rFonts w:cs="Times New Roman"/>
                <w:color w:val="000000"/>
                <w:szCs w:val="24"/>
              </w:rPr>
            </w:pPr>
            <w:r w:rsidRPr="00FE7225">
              <w:rPr>
                <w:rFonts w:cs="Times New Roman"/>
                <w:color w:val="000000"/>
                <w:szCs w:val="24"/>
              </w:rPr>
              <w:t>-,00600</w:t>
            </w:r>
          </w:p>
        </w:tc>
        <w:tc>
          <w:tcPr>
            <w:tcW w:w="424" w:type="pct"/>
            <w:shd w:val="clear" w:color="auto" w:fill="FFFFFF"/>
            <w:vAlign w:val="center"/>
          </w:tcPr>
          <w:p w14:paraId="17F2FEDB" w14:textId="77777777" w:rsidR="00064723" w:rsidRPr="00FE7225" w:rsidRDefault="00064723" w:rsidP="009F289A">
            <w:pPr>
              <w:autoSpaceDE w:val="0"/>
              <w:autoSpaceDN w:val="0"/>
              <w:adjustRightInd w:val="0"/>
              <w:spacing w:after="0" w:line="320" w:lineRule="atLeast"/>
              <w:ind w:left="60" w:right="60"/>
              <w:jc w:val="center"/>
              <w:rPr>
                <w:rFonts w:cs="Times New Roman"/>
                <w:color w:val="000000"/>
                <w:szCs w:val="24"/>
              </w:rPr>
            </w:pPr>
            <w:r w:rsidRPr="00FE7225">
              <w:rPr>
                <w:rFonts w:cs="Times New Roman"/>
                <w:color w:val="000000"/>
                <w:szCs w:val="24"/>
              </w:rPr>
              <w:t>1,000</w:t>
            </w:r>
          </w:p>
        </w:tc>
      </w:tr>
      <w:tr w:rsidR="00064723" w:rsidRPr="00FE7225" w14:paraId="13B19181" w14:textId="77777777" w:rsidTr="00F53F63">
        <w:trPr>
          <w:cantSplit/>
        </w:trPr>
        <w:tc>
          <w:tcPr>
            <w:tcW w:w="701" w:type="pct"/>
            <w:vMerge/>
            <w:shd w:val="clear" w:color="auto" w:fill="FFFFFF"/>
            <w:vAlign w:val="center"/>
          </w:tcPr>
          <w:p w14:paraId="2C60BC79" w14:textId="77777777" w:rsidR="00064723" w:rsidRPr="00FE7225" w:rsidRDefault="00064723" w:rsidP="009F289A">
            <w:pPr>
              <w:autoSpaceDE w:val="0"/>
              <w:autoSpaceDN w:val="0"/>
              <w:adjustRightInd w:val="0"/>
              <w:spacing w:after="0" w:line="240" w:lineRule="auto"/>
              <w:jc w:val="center"/>
              <w:rPr>
                <w:rFonts w:cs="Times New Roman"/>
                <w:color w:val="000000"/>
                <w:szCs w:val="24"/>
              </w:rPr>
            </w:pPr>
          </w:p>
        </w:tc>
        <w:tc>
          <w:tcPr>
            <w:tcW w:w="574" w:type="pct"/>
            <w:vMerge/>
            <w:shd w:val="clear" w:color="auto" w:fill="FFFFFF"/>
            <w:vAlign w:val="center"/>
          </w:tcPr>
          <w:p w14:paraId="099BE489" w14:textId="77777777" w:rsidR="00064723" w:rsidRPr="00FE7225" w:rsidRDefault="00064723" w:rsidP="009F289A">
            <w:pPr>
              <w:autoSpaceDE w:val="0"/>
              <w:autoSpaceDN w:val="0"/>
              <w:adjustRightInd w:val="0"/>
              <w:spacing w:after="0" w:line="240" w:lineRule="auto"/>
              <w:jc w:val="center"/>
              <w:rPr>
                <w:rFonts w:cs="Times New Roman"/>
                <w:color w:val="000000"/>
                <w:szCs w:val="24"/>
              </w:rPr>
            </w:pPr>
          </w:p>
        </w:tc>
        <w:tc>
          <w:tcPr>
            <w:tcW w:w="1091" w:type="pct"/>
            <w:vMerge/>
            <w:shd w:val="clear" w:color="auto" w:fill="FFFFFF"/>
            <w:vAlign w:val="center"/>
          </w:tcPr>
          <w:p w14:paraId="0B6A6785" w14:textId="1AA6BC8B" w:rsidR="00064723" w:rsidRPr="00FE7225" w:rsidRDefault="00064723" w:rsidP="009F289A">
            <w:pPr>
              <w:autoSpaceDE w:val="0"/>
              <w:autoSpaceDN w:val="0"/>
              <w:adjustRightInd w:val="0"/>
              <w:spacing w:after="0" w:line="240" w:lineRule="auto"/>
              <w:jc w:val="center"/>
              <w:rPr>
                <w:rFonts w:cs="Times New Roman"/>
                <w:color w:val="000000"/>
                <w:szCs w:val="24"/>
              </w:rPr>
            </w:pPr>
          </w:p>
        </w:tc>
        <w:tc>
          <w:tcPr>
            <w:tcW w:w="1127" w:type="pct"/>
            <w:shd w:val="clear" w:color="auto" w:fill="FFFFFF"/>
            <w:vAlign w:val="center"/>
          </w:tcPr>
          <w:p w14:paraId="162B4ADF" w14:textId="3A0FCE4E" w:rsidR="00064723" w:rsidRPr="00FE7225" w:rsidRDefault="00064723" w:rsidP="009F289A">
            <w:pPr>
              <w:autoSpaceDE w:val="0"/>
              <w:autoSpaceDN w:val="0"/>
              <w:adjustRightInd w:val="0"/>
              <w:spacing w:after="0" w:line="320" w:lineRule="atLeast"/>
              <w:ind w:left="60" w:right="60"/>
              <w:jc w:val="center"/>
              <w:rPr>
                <w:rFonts w:cs="Times New Roman"/>
                <w:color w:val="000000"/>
                <w:szCs w:val="24"/>
              </w:rPr>
            </w:pPr>
            <w:r w:rsidRPr="00D20DC7">
              <w:rPr>
                <w:rFonts w:cs="Times New Roman"/>
                <w:color w:val="000000"/>
                <w:szCs w:val="24"/>
              </w:rPr>
              <w:t>Ön lisans</w:t>
            </w:r>
          </w:p>
        </w:tc>
        <w:tc>
          <w:tcPr>
            <w:tcW w:w="1083" w:type="pct"/>
            <w:shd w:val="clear" w:color="auto" w:fill="FFFFFF"/>
            <w:vAlign w:val="center"/>
          </w:tcPr>
          <w:p w14:paraId="15E4097B" w14:textId="77777777" w:rsidR="00064723" w:rsidRPr="00FE7225" w:rsidRDefault="00064723" w:rsidP="00F53F63">
            <w:pPr>
              <w:autoSpaceDE w:val="0"/>
              <w:autoSpaceDN w:val="0"/>
              <w:adjustRightInd w:val="0"/>
              <w:spacing w:after="0" w:line="320" w:lineRule="atLeast"/>
              <w:ind w:left="60" w:right="60"/>
              <w:jc w:val="center"/>
              <w:rPr>
                <w:rFonts w:cs="Times New Roman"/>
                <w:color w:val="000000"/>
                <w:szCs w:val="24"/>
              </w:rPr>
            </w:pPr>
            <w:r w:rsidRPr="00FE7225">
              <w:rPr>
                <w:rFonts w:cs="Times New Roman"/>
                <w:color w:val="000000"/>
                <w:szCs w:val="24"/>
              </w:rPr>
              <w:t>-,02911</w:t>
            </w:r>
          </w:p>
        </w:tc>
        <w:tc>
          <w:tcPr>
            <w:tcW w:w="424" w:type="pct"/>
            <w:shd w:val="clear" w:color="auto" w:fill="FFFFFF"/>
            <w:vAlign w:val="center"/>
          </w:tcPr>
          <w:p w14:paraId="5979DAE6" w14:textId="77777777" w:rsidR="00064723" w:rsidRPr="00FE7225" w:rsidRDefault="00064723" w:rsidP="009F289A">
            <w:pPr>
              <w:autoSpaceDE w:val="0"/>
              <w:autoSpaceDN w:val="0"/>
              <w:adjustRightInd w:val="0"/>
              <w:spacing w:after="0" w:line="320" w:lineRule="atLeast"/>
              <w:ind w:left="60" w:right="60"/>
              <w:jc w:val="center"/>
              <w:rPr>
                <w:rFonts w:cs="Times New Roman"/>
                <w:color w:val="000000"/>
                <w:szCs w:val="24"/>
              </w:rPr>
            </w:pPr>
            <w:r w:rsidRPr="00FE7225">
              <w:rPr>
                <w:rFonts w:cs="Times New Roman"/>
                <w:color w:val="000000"/>
                <w:szCs w:val="24"/>
              </w:rPr>
              <w:t>,998</w:t>
            </w:r>
          </w:p>
        </w:tc>
      </w:tr>
    </w:tbl>
    <w:p w14:paraId="53E67423" w14:textId="74E97860" w:rsidR="005D4E39" w:rsidRDefault="005D4E39" w:rsidP="00C83A7F">
      <w:pPr>
        <w:pStyle w:val="GvdeMetniGirintisi"/>
        <w:rPr>
          <w:noProof w:val="0"/>
        </w:rPr>
      </w:pPr>
    </w:p>
    <w:p w14:paraId="29731487" w14:textId="4E39C639" w:rsidR="002410FB" w:rsidRPr="002410FB" w:rsidRDefault="00145C6E" w:rsidP="002410FB">
      <w:r>
        <w:tab/>
      </w:r>
      <w:r w:rsidRPr="00145C6E">
        <w:t xml:space="preserve">Katılımcıların KBRN olay yeri tehlikelerine yönelik risk algı düzeylerinin </w:t>
      </w:r>
      <w:r>
        <w:t xml:space="preserve">çalışma yıllarına </w:t>
      </w:r>
      <w:r w:rsidRPr="00145C6E">
        <w:t>göre analizi</w:t>
      </w:r>
      <w:r>
        <w:t xml:space="preserve"> </w:t>
      </w:r>
      <w:r w:rsidRPr="00145C6E">
        <w:t>Kruskal-Wallis Test</w:t>
      </w:r>
      <w:r>
        <w:t xml:space="preserve">i kullanılarak yapılmıştır. </w:t>
      </w:r>
      <w:r w:rsidRPr="00145C6E">
        <w:t xml:space="preserve">Katılımcıların KBRN olay yeri tehlike risk algı düzeyleri ile </w:t>
      </w:r>
      <w:r>
        <w:t xml:space="preserve">çalışma yılları </w:t>
      </w:r>
      <w:r w:rsidRPr="00145C6E">
        <w:t>arasında anlamlı bir farklılık olduğu sa</w:t>
      </w:r>
      <w:r>
        <w:t>ptanmıştır (P&lt;0,05). (Tablo 2.43</w:t>
      </w:r>
      <w:r w:rsidRPr="00145C6E">
        <w:t>)</w:t>
      </w:r>
      <w:r w:rsidR="002410FB">
        <w:t xml:space="preserve"> </w:t>
      </w:r>
      <w:r w:rsidR="002410FB" w:rsidRPr="002410FB">
        <w:t>Gruplar arasındaki farkı ortaya koyabilmek için Post Hoc Testi uygulanmıştır.</w:t>
      </w:r>
      <w:r w:rsidR="002410FB">
        <w:t xml:space="preserve"> Çalışma yılı 10-15 yıl ile 5-10 yıl </w:t>
      </w:r>
      <w:r w:rsidR="002410FB" w:rsidRPr="002410FB">
        <w:t>grupları arasında anlamlı fark gözlenmiştir</w:t>
      </w:r>
      <w:r w:rsidR="002410FB">
        <w:t xml:space="preserve">. </w:t>
      </w:r>
      <w:r w:rsidR="002410FB" w:rsidRPr="002410FB">
        <w:t>10-15 yıl</w:t>
      </w:r>
      <w:r w:rsidR="002410FB">
        <w:t xml:space="preserve"> çalışma yılına sahip katılımcıların risk algı puan ortalamaları</w:t>
      </w:r>
      <w:r w:rsidR="00EB6F31">
        <w:t xml:space="preserve"> </w:t>
      </w:r>
      <w:r w:rsidR="002410FB">
        <w:t>5-10 yıl çalışma yılına sahip katılımcılardan düş</w:t>
      </w:r>
      <w:r w:rsidR="00F470F3">
        <w:t>ük olduğu saptanmıştır.</w:t>
      </w:r>
      <w:r w:rsidR="002410FB">
        <w:t xml:space="preserve"> (Tablo 2.44</w:t>
      </w:r>
      <w:r w:rsidR="002410FB" w:rsidRPr="002410FB">
        <w:t>)</w:t>
      </w:r>
    </w:p>
    <w:p w14:paraId="6574E380" w14:textId="77777777" w:rsidR="002410FB" w:rsidRPr="00145C6E" w:rsidRDefault="002410FB" w:rsidP="00145C6E"/>
    <w:p w14:paraId="62D210E0" w14:textId="6E4057D1" w:rsidR="00145C6E" w:rsidRPr="006364C9" w:rsidRDefault="00145C6E" w:rsidP="006364C9">
      <w:pPr>
        <w:pStyle w:val="ResimYazs"/>
        <w:keepNext/>
        <w:jc w:val="center"/>
        <w:rPr>
          <w:b/>
          <w:i w:val="0"/>
          <w:color w:val="000000" w:themeColor="text1"/>
          <w:sz w:val="24"/>
        </w:rPr>
      </w:pPr>
      <w:bookmarkStart w:id="367" w:name="_Toc11324397"/>
      <w:r w:rsidRPr="006364C9">
        <w:rPr>
          <w:b/>
          <w:i w:val="0"/>
          <w:color w:val="000000" w:themeColor="text1"/>
          <w:sz w:val="24"/>
        </w:rPr>
        <w:lastRenderedPageBreak/>
        <w:t xml:space="preserve">Tablo 2. </w:t>
      </w:r>
      <w:r w:rsidRPr="006364C9">
        <w:rPr>
          <w:b/>
          <w:i w:val="0"/>
          <w:color w:val="000000" w:themeColor="text1"/>
          <w:sz w:val="24"/>
        </w:rPr>
        <w:fldChar w:fldCharType="begin"/>
      </w:r>
      <w:r w:rsidRPr="006364C9">
        <w:rPr>
          <w:b/>
          <w:i w:val="0"/>
          <w:color w:val="000000" w:themeColor="text1"/>
          <w:sz w:val="24"/>
        </w:rPr>
        <w:instrText xml:space="preserve"> SEQ 2. \* ARABIC </w:instrText>
      </w:r>
      <w:r w:rsidRPr="006364C9">
        <w:rPr>
          <w:b/>
          <w:i w:val="0"/>
          <w:color w:val="000000" w:themeColor="text1"/>
          <w:sz w:val="24"/>
        </w:rPr>
        <w:fldChar w:fldCharType="separate"/>
      </w:r>
      <w:r w:rsidR="007E14F0">
        <w:rPr>
          <w:b/>
          <w:i w:val="0"/>
          <w:noProof/>
          <w:color w:val="000000" w:themeColor="text1"/>
          <w:sz w:val="24"/>
        </w:rPr>
        <w:t>43</w:t>
      </w:r>
      <w:r w:rsidRPr="006364C9">
        <w:rPr>
          <w:b/>
          <w:i w:val="0"/>
          <w:color w:val="000000" w:themeColor="text1"/>
          <w:sz w:val="24"/>
        </w:rPr>
        <w:fldChar w:fldCharType="end"/>
      </w:r>
      <w:r w:rsidRPr="006364C9">
        <w:rPr>
          <w:b/>
          <w:i w:val="0"/>
          <w:color w:val="000000" w:themeColor="text1"/>
          <w:sz w:val="24"/>
        </w:rPr>
        <w:t>.</w:t>
      </w:r>
      <w:r w:rsidR="006364C9" w:rsidRPr="006364C9">
        <w:rPr>
          <w:b/>
          <w:i w:val="0"/>
          <w:color w:val="000000" w:themeColor="text1"/>
          <w:sz w:val="24"/>
        </w:rPr>
        <w:t xml:space="preserve"> Çalışma Yılları Arasındaki Analiz Sonuçları</w:t>
      </w:r>
      <w:bookmarkEnd w:id="367"/>
    </w:p>
    <w:tbl>
      <w:tblPr>
        <w:tblStyle w:val="TabloKlavuzu271"/>
        <w:tblW w:w="4877" w:type="pct"/>
        <w:tblInd w:w="108" w:type="dxa"/>
        <w:tblLayout w:type="fixed"/>
        <w:tblLook w:val="04A0" w:firstRow="1" w:lastRow="0" w:firstColumn="1" w:lastColumn="0" w:noHBand="0" w:noVBand="1"/>
      </w:tblPr>
      <w:tblGrid>
        <w:gridCol w:w="1132"/>
        <w:gridCol w:w="1266"/>
        <w:gridCol w:w="990"/>
        <w:gridCol w:w="1350"/>
        <w:gridCol w:w="1226"/>
        <w:gridCol w:w="1234"/>
        <w:gridCol w:w="1097"/>
      </w:tblGrid>
      <w:tr w:rsidR="00145C6E" w:rsidRPr="00145C6E" w14:paraId="5616FE1B" w14:textId="77777777" w:rsidTr="006364C9">
        <w:tc>
          <w:tcPr>
            <w:tcW w:w="682" w:type="pct"/>
            <w:tcBorders>
              <w:left w:val="nil"/>
              <w:bottom w:val="single" w:sz="4" w:space="0" w:color="auto"/>
              <w:right w:val="nil"/>
            </w:tcBorders>
            <w:vAlign w:val="center"/>
          </w:tcPr>
          <w:p w14:paraId="5EDF3744" w14:textId="77777777" w:rsidR="00145C6E" w:rsidRPr="00145C6E" w:rsidRDefault="00145C6E" w:rsidP="002410FB">
            <w:pPr>
              <w:jc w:val="center"/>
              <w:rPr>
                <w:rFonts w:eastAsia="Calibri" w:cs="Times New Roman"/>
                <w:color w:val="auto"/>
                <w:sz w:val="22"/>
              </w:rPr>
            </w:pPr>
          </w:p>
          <w:p w14:paraId="34582490" w14:textId="77777777" w:rsidR="00145C6E" w:rsidRPr="00145C6E" w:rsidRDefault="00145C6E" w:rsidP="002410FB">
            <w:pPr>
              <w:jc w:val="center"/>
              <w:rPr>
                <w:rFonts w:eastAsia="Calibri" w:cs="Times New Roman"/>
                <w:color w:val="auto"/>
                <w:sz w:val="22"/>
              </w:rPr>
            </w:pPr>
          </w:p>
        </w:tc>
        <w:tc>
          <w:tcPr>
            <w:tcW w:w="763" w:type="pct"/>
            <w:tcBorders>
              <w:left w:val="nil"/>
              <w:bottom w:val="single" w:sz="4" w:space="0" w:color="auto"/>
              <w:right w:val="nil"/>
            </w:tcBorders>
            <w:vAlign w:val="center"/>
          </w:tcPr>
          <w:p w14:paraId="347F81A1" w14:textId="77777777" w:rsidR="00145C6E" w:rsidRPr="00145C6E" w:rsidRDefault="00145C6E" w:rsidP="002410FB">
            <w:pPr>
              <w:jc w:val="center"/>
              <w:rPr>
                <w:rFonts w:eastAsia="Calibri" w:cs="Times New Roman"/>
                <w:b/>
                <w:color w:val="auto"/>
                <w:sz w:val="22"/>
              </w:rPr>
            </w:pPr>
            <w:r w:rsidRPr="00145C6E">
              <w:rPr>
                <w:rFonts w:eastAsia="Calibri" w:cs="Times New Roman"/>
                <w:b/>
                <w:color w:val="auto"/>
                <w:sz w:val="22"/>
              </w:rPr>
              <w:t>Çalışma Yılı</w:t>
            </w:r>
          </w:p>
        </w:tc>
        <w:tc>
          <w:tcPr>
            <w:tcW w:w="597" w:type="pct"/>
            <w:tcBorders>
              <w:left w:val="nil"/>
              <w:bottom w:val="single" w:sz="4" w:space="0" w:color="auto"/>
              <w:right w:val="nil"/>
            </w:tcBorders>
            <w:vAlign w:val="center"/>
          </w:tcPr>
          <w:p w14:paraId="1A9CC4BF" w14:textId="77777777" w:rsidR="00145C6E" w:rsidRPr="00145C6E" w:rsidRDefault="00145C6E" w:rsidP="002410FB">
            <w:pPr>
              <w:jc w:val="center"/>
              <w:rPr>
                <w:rFonts w:eastAsia="Calibri" w:cs="Times New Roman"/>
                <w:b/>
                <w:color w:val="auto"/>
                <w:sz w:val="22"/>
              </w:rPr>
            </w:pPr>
            <w:r w:rsidRPr="00145C6E">
              <w:rPr>
                <w:rFonts w:eastAsia="Calibri" w:cs="Times New Roman"/>
                <w:b/>
                <w:color w:val="auto"/>
                <w:sz w:val="22"/>
              </w:rPr>
              <w:t>N</w:t>
            </w:r>
          </w:p>
        </w:tc>
        <w:tc>
          <w:tcPr>
            <w:tcW w:w="814" w:type="pct"/>
            <w:tcBorders>
              <w:left w:val="nil"/>
              <w:bottom w:val="single" w:sz="4" w:space="0" w:color="auto"/>
              <w:right w:val="nil"/>
            </w:tcBorders>
            <w:vAlign w:val="center"/>
          </w:tcPr>
          <w:p w14:paraId="0B34A344" w14:textId="77777777" w:rsidR="00145C6E" w:rsidRPr="00145C6E" w:rsidRDefault="00145C6E" w:rsidP="002410FB">
            <w:pPr>
              <w:autoSpaceDE w:val="0"/>
              <w:autoSpaceDN w:val="0"/>
              <w:adjustRightInd w:val="0"/>
              <w:jc w:val="center"/>
              <w:rPr>
                <w:rFonts w:eastAsia="Calibri" w:cs="Times New Roman"/>
                <w:b/>
                <w:color w:val="auto"/>
                <w:sz w:val="22"/>
              </w:rPr>
            </w:pPr>
            <w:r w:rsidRPr="00145C6E">
              <w:rPr>
                <w:rFonts w:eastAsia="Calibri" w:cs="Times New Roman"/>
                <w:b/>
                <w:color w:val="auto"/>
                <w:sz w:val="22"/>
              </w:rPr>
              <w:t>Ortalama Sıra</w:t>
            </w:r>
          </w:p>
          <w:p w14:paraId="7D680CF0" w14:textId="77777777" w:rsidR="00145C6E" w:rsidRPr="00145C6E" w:rsidRDefault="00145C6E" w:rsidP="002410FB">
            <w:pPr>
              <w:jc w:val="center"/>
              <w:rPr>
                <w:rFonts w:eastAsia="Calibri" w:cs="Times New Roman"/>
                <w:b/>
                <w:color w:val="auto"/>
                <w:sz w:val="22"/>
              </w:rPr>
            </w:pPr>
            <w:r w:rsidRPr="00145C6E">
              <w:rPr>
                <w:rFonts w:eastAsia="Calibri" w:cs="Times New Roman"/>
                <w:b/>
                <w:color w:val="auto"/>
                <w:sz w:val="22"/>
              </w:rPr>
              <w:t>(Mean Rank)</w:t>
            </w:r>
          </w:p>
        </w:tc>
        <w:tc>
          <w:tcPr>
            <w:tcW w:w="739" w:type="pct"/>
            <w:tcBorders>
              <w:left w:val="nil"/>
              <w:bottom w:val="single" w:sz="4" w:space="0" w:color="auto"/>
              <w:right w:val="nil"/>
            </w:tcBorders>
            <w:vAlign w:val="center"/>
          </w:tcPr>
          <w:p w14:paraId="1BC55DF5" w14:textId="77777777" w:rsidR="00145C6E" w:rsidRPr="00145C6E" w:rsidRDefault="00145C6E" w:rsidP="002410FB">
            <w:pPr>
              <w:jc w:val="center"/>
              <w:rPr>
                <w:rFonts w:eastAsia="Calibri" w:cs="Times New Roman"/>
                <w:b/>
                <w:color w:val="auto"/>
                <w:sz w:val="22"/>
              </w:rPr>
            </w:pPr>
            <w:r w:rsidRPr="00145C6E">
              <w:rPr>
                <w:rFonts w:eastAsia="Calibri" w:cs="Times New Roman"/>
                <w:b/>
                <w:color w:val="auto"/>
                <w:sz w:val="22"/>
              </w:rPr>
              <w:t>Chi-Square</w:t>
            </w:r>
          </w:p>
        </w:tc>
        <w:tc>
          <w:tcPr>
            <w:tcW w:w="744" w:type="pct"/>
            <w:tcBorders>
              <w:left w:val="nil"/>
              <w:bottom w:val="single" w:sz="4" w:space="0" w:color="auto"/>
              <w:right w:val="nil"/>
            </w:tcBorders>
            <w:vAlign w:val="center"/>
          </w:tcPr>
          <w:p w14:paraId="7DB242C3" w14:textId="77777777" w:rsidR="00145C6E" w:rsidRPr="00145C6E" w:rsidRDefault="00145C6E" w:rsidP="002410FB">
            <w:pPr>
              <w:jc w:val="center"/>
              <w:rPr>
                <w:rFonts w:eastAsia="Calibri" w:cs="Times New Roman"/>
                <w:b/>
                <w:color w:val="auto"/>
                <w:sz w:val="22"/>
              </w:rPr>
            </w:pPr>
            <w:r w:rsidRPr="00145C6E">
              <w:rPr>
                <w:rFonts w:eastAsia="Calibri" w:cs="Times New Roman"/>
                <w:b/>
                <w:color w:val="auto"/>
                <w:sz w:val="22"/>
              </w:rPr>
              <w:t>Serbestlik Derecesi (df)</w:t>
            </w:r>
          </w:p>
        </w:tc>
        <w:tc>
          <w:tcPr>
            <w:tcW w:w="661" w:type="pct"/>
            <w:tcBorders>
              <w:left w:val="nil"/>
              <w:bottom w:val="single" w:sz="4" w:space="0" w:color="auto"/>
              <w:right w:val="nil"/>
            </w:tcBorders>
            <w:vAlign w:val="center"/>
          </w:tcPr>
          <w:p w14:paraId="3AB82CF9" w14:textId="77777777" w:rsidR="00145C6E" w:rsidRPr="00145C6E" w:rsidRDefault="00145C6E" w:rsidP="002410FB">
            <w:pPr>
              <w:jc w:val="center"/>
              <w:rPr>
                <w:rFonts w:eastAsia="Calibri" w:cs="Times New Roman"/>
                <w:b/>
                <w:color w:val="auto"/>
                <w:sz w:val="22"/>
              </w:rPr>
            </w:pPr>
            <w:r w:rsidRPr="00145C6E">
              <w:rPr>
                <w:rFonts w:eastAsia="Calibri" w:cs="Times New Roman"/>
                <w:b/>
                <w:color w:val="auto"/>
                <w:sz w:val="22"/>
              </w:rPr>
              <w:t>Anlamlılık Düzeyi</w:t>
            </w:r>
          </w:p>
          <w:p w14:paraId="46A2294B" w14:textId="77777777" w:rsidR="00145C6E" w:rsidRPr="00145C6E" w:rsidRDefault="00145C6E" w:rsidP="002410FB">
            <w:pPr>
              <w:jc w:val="center"/>
              <w:rPr>
                <w:rFonts w:eastAsia="Calibri" w:cs="Times New Roman"/>
                <w:b/>
                <w:color w:val="auto"/>
                <w:sz w:val="22"/>
              </w:rPr>
            </w:pPr>
            <w:r w:rsidRPr="00145C6E">
              <w:rPr>
                <w:rFonts w:eastAsia="Calibri" w:cs="Times New Roman"/>
                <w:b/>
                <w:color w:val="auto"/>
                <w:sz w:val="22"/>
              </w:rPr>
              <w:t>(p)</w:t>
            </w:r>
          </w:p>
        </w:tc>
      </w:tr>
      <w:tr w:rsidR="00145C6E" w:rsidRPr="00145C6E" w14:paraId="44EA9028" w14:textId="77777777" w:rsidTr="006364C9">
        <w:tc>
          <w:tcPr>
            <w:tcW w:w="682" w:type="pct"/>
            <w:vMerge w:val="restart"/>
            <w:tcBorders>
              <w:left w:val="nil"/>
              <w:right w:val="nil"/>
            </w:tcBorders>
            <w:vAlign w:val="center"/>
          </w:tcPr>
          <w:p w14:paraId="4B1F462C" w14:textId="79746898" w:rsidR="00145C6E" w:rsidRPr="00145C6E" w:rsidRDefault="00145C6E" w:rsidP="002410FB">
            <w:pPr>
              <w:jc w:val="center"/>
              <w:rPr>
                <w:rFonts w:eastAsia="Calibri" w:cs="Times New Roman"/>
                <w:b/>
                <w:color w:val="auto"/>
                <w:sz w:val="22"/>
              </w:rPr>
            </w:pPr>
            <w:r w:rsidRPr="002410FB">
              <w:rPr>
                <w:rFonts w:eastAsia="Calibri" w:cs="Times New Roman"/>
                <w:b/>
                <w:bCs/>
                <w:color w:val="auto"/>
                <w:sz w:val="22"/>
              </w:rPr>
              <w:t>Risk Algısı</w:t>
            </w:r>
            <w:r w:rsidRPr="00145C6E">
              <w:rPr>
                <w:rFonts w:eastAsia="Calibri" w:cs="Times New Roman"/>
                <w:b/>
                <w:bCs/>
                <w:color w:val="auto"/>
                <w:sz w:val="22"/>
              </w:rPr>
              <w:t xml:space="preserve"> Puan</w:t>
            </w:r>
          </w:p>
        </w:tc>
        <w:tc>
          <w:tcPr>
            <w:tcW w:w="763" w:type="pct"/>
            <w:tcBorders>
              <w:top w:val="single" w:sz="4" w:space="0" w:color="auto"/>
              <w:left w:val="nil"/>
              <w:right w:val="nil"/>
            </w:tcBorders>
            <w:vAlign w:val="center"/>
          </w:tcPr>
          <w:p w14:paraId="09D3E333" w14:textId="1FEB481A" w:rsidR="00145C6E" w:rsidRPr="00145C6E" w:rsidRDefault="00145C6E" w:rsidP="002410FB">
            <w:pPr>
              <w:autoSpaceDE w:val="0"/>
              <w:autoSpaceDN w:val="0"/>
              <w:adjustRightInd w:val="0"/>
              <w:ind w:left="60" w:right="60"/>
              <w:jc w:val="center"/>
              <w:rPr>
                <w:rFonts w:eastAsia="Calibri" w:cs="Times New Roman"/>
                <w:color w:val="000000"/>
                <w:sz w:val="22"/>
              </w:rPr>
            </w:pPr>
            <w:r w:rsidRPr="002410FB">
              <w:rPr>
                <w:rFonts w:eastAsia="Calibri" w:cs="Times New Roman"/>
                <w:color w:val="000000"/>
                <w:sz w:val="22"/>
              </w:rPr>
              <w:t>1-5</w:t>
            </w:r>
          </w:p>
        </w:tc>
        <w:tc>
          <w:tcPr>
            <w:tcW w:w="597" w:type="pct"/>
            <w:tcBorders>
              <w:top w:val="single" w:sz="4" w:space="0" w:color="auto"/>
              <w:left w:val="nil"/>
              <w:right w:val="nil"/>
            </w:tcBorders>
            <w:vAlign w:val="center"/>
          </w:tcPr>
          <w:p w14:paraId="20BFCD82" w14:textId="607687C2" w:rsidR="00145C6E" w:rsidRPr="00145C6E" w:rsidRDefault="00145C6E" w:rsidP="002410FB">
            <w:pPr>
              <w:autoSpaceDE w:val="0"/>
              <w:autoSpaceDN w:val="0"/>
              <w:adjustRightInd w:val="0"/>
              <w:ind w:left="60" w:right="60"/>
              <w:jc w:val="center"/>
              <w:rPr>
                <w:rFonts w:eastAsia="Calibri" w:cs="Times New Roman"/>
                <w:color w:val="000000"/>
                <w:sz w:val="22"/>
              </w:rPr>
            </w:pPr>
            <w:r w:rsidRPr="002410FB">
              <w:rPr>
                <w:rFonts w:eastAsia="Calibri" w:cs="Times New Roman"/>
                <w:color w:val="000000"/>
                <w:sz w:val="22"/>
              </w:rPr>
              <w:t>8</w:t>
            </w:r>
          </w:p>
        </w:tc>
        <w:tc>
          <w:tcPr>
            <w:tcW w:w="814" w:type="pct"/>
            <w:tcBorders>
              <w:top w:val="single" w:sz="4" w:space="0" w:color="auto"/>
              <w:left w:val="nil"/>
              <w:right w:val="nil"/>
            </w:tcBorders>
            <w:vAlign w:val="center"/>
          </w:tcPr>
          <w:p w14:paraId="793BAD9E" w14:textId="65DC4E63" w:rsidR="00145C6E" w:rsidRPr="00145C6E" w:rsidRDefault="00145C6E" w:rsidP="002410FB">
            <w:pPr>
              <w:autoSpaceDE w:val="0"/>
              <w:autoSpaceDN w:val="0"/>
              <w:adjustRightInd w:val="0"/>
              <w:ind w:left="60" w:right="60"/>
              <w:jc w:val="center"/>
              <w:rPr>
                <w:rFonts w:eastAsia="Calibri" w:cs="Times New Roman"/>
                <w:color w:val="000000"/>
                <w:sz w:val="22"/>
              </w:rPr>
            </w:pPr>
            <w:r w:rsidRPr="002410FB">
              <w:rPr>
                <w:rFonts w:eastAsia="Calibri" w:cs="Times New Roman"/>
                <w:color w:val="000000"/>
                <w:sz w:val="22"/>
              </w:rPr>
              <w:t>61,50</w:t>
            </w:r>
          </w:p>
        </w:tc>
        <w:tc>
          <w:tcPr>
            <w:tcW w:w="739" w:type="pct"/>
            <w:vMerge w:val="restart"/>
            <w:tcBorders>
              <w:left w:val="nil"/>
              <w:right w:val="nil"/>
            </w:tcBorders>
            <w:vAlign w:val="center"/>
          </w:tcPr>
          <w:p w14:paraId="01808BDA" w14:textId="166C4F77" w:rsidR="00145C6E" w:rsidRPr="00145C6E" w:rsidRDefault="00145C6E" w:rsidP="002410FB">
            <w:pPr>
              <w:jc w:val="center"/>
              <w:rPr>
                <w:rFonts w:eastAsia="Calibri" w:cs="Times New Roman"/>
                <w:color w:val="auto"/>
                <w:sz w:val="22"/>
              </w:rPr>
            </w:pPr>
            <w:r w:rsidRPr="002410FB">
              <w:rPr>
                <w:rFonts w:eastAsia="Calibri" w:cs="Times New Roman"/>
                <w:color w:val="auto"/>
                <w:sz w:val="22"/>
              </w:rPr>
              <w:t>9,495</w:t>
            </w:r>
          </w:p>
        </w:tc>
        <w:tc>
          <w:tcPr>
            <w:tcW w:w="744" w:type="pct"/>
            <w:vMerge w:val="restart"/>
            <w:tcBorders>
              <w:left w:val="nil"/>
              <w:right w:val="nil"/>
            </w:tcBorders>
            <w:vAlign w:val="center"/>
          </w:tcPr>
          <w:p w14:paraId="3B81CAA4" w14:textId="2D1815DF" w:rsidR="00145C6E" w:rsidRPr="00145C6E" w:rsidRDefault="00145C6E" w:rsidP="002410FB">
            <w:pPr>
              <w:jc w:val="center"/>
              <w:rPr>
                <w:rFonts w:eastAsia="Calibri" w:cs="Times New Roman"/>
                <w:color w:val="auto"/>
                <w:sz w:val="22"/>
              </w:rPr>
            </w:pPr>
            <w:r w:rsidRPr="002410FB">
              <w:rPr>
                <w:rFonts w:eastAsia="Calibri" w:cs="Times New Roman"/>
                <w:color w:val="auto"/>
                <w:sz w:val="22"/>
              </w:rPr>
              <w:t>4</w:t>
            </w:r>
          </w:p>
        </w:tc>
        <w:tc>
          <w:tcPr>
            <w:tcW w:w="661" w:type="pct"/>
            <w:vMerge w:val="restart"/>
            <w:tcBorders>
              <w:left w:val="nil"/>
              <w:right w:val="nil"/>
            </w:tcBorders>
            <w:vAlign w:val="center"/>
          </w:tcPr>
          <w:p w14:paraId="7D47C201" w14:textId="19E87041" w:rsidR="00145C6E" w:rsidRPr="00145C6E" w:rsidRDefault="00AE1321" w:rsidP="002410FB">
            <w:pPr>
              <w:jc w:val="center"/>
              <w:rPr>
                <w:rFonts w:eastAsia="Calibri" w:cs="Times New Roman"/>
                <w:color w:val="auto"/>
                <w:sz w:val="22"/>
              </w:rPr>
            </w:pPr>
            <w:r w:rsidRPr="002410FB">
              <w:rPr>
                <w:rFonts w:eastAsia="Calibri" w:cs="Times New Roman"/>
                <w:color w:val="auto"/>
                <w:sz w:val="22"/>
              </w:rPr>
              <w:t>,03</w:t>
            </w:r>
            <w:r w:rsidR="00145C6E" w:rsidRPr="002410FB">
              <w:rPr>
                <w:rFonts w:eastAsia="Calibri" w:cs="Times New Roman"/>
                <w:color w:val="auto"/>
                <w:sz w:val="22"/>
              </w:rPr>
              <w:t>0</w:t>
            </w:r>
          </w:p>
        </w:tc>
      </w:tr>
      <w:tr w:rsidR="00145C6E" w:rsidRPr="00145C6E" w14:paraId="5E71DF12" w14:textId="77777777" w:rsidTr="006364C9">
        <w:tc>
          <w:tcPr>
            <w:tcW w:w="682" w:type="pct"/>
            <w:vMerge/>
            <w:tcBorders>
              <w:left w:val="nil"/>
              <w:right w:val="nil"/>
            </w:tcBorders>
            <w:vAlign w:val="center"/>
          </w:tcPr>
          <w:p w14:paraId="75A928AB" w14:textId="77777777" w:rsidR="00145C6E" w:rsidRPr="00145C6E" w:rsidRDefault="00145C6E" w:rsidP="002410FB">
            <w:pPr>
              <w:jc w:val="center"/>
              <w:rPr>
                <w:rFonts w:eastAsia="Calibri" w:cs="Times New Roman"/>
                <w:b/>
                <w:bCs/>
                <w:color w:val="auto"/>
                <w:sz w:val="22"/>
              </w:rPr>
            </w:pPr>
          </w:p>
        </w:tc>
        <w:tc>
          <w:tcPr>
            <w:tcW w:w="763" w:type="pct"/>
            <w:tcBorders>
              <w:top w:val="single" w:sz="4" w:space="0" w:color="auto"/>
              <w:left w:val="nil"/>
              <w:right w:val="nil"/>
            </w:tcBorders>
            <w:vAlign w:val="center"/>
          </w:tcPr>
          <w:p w14:paraId="758A15AA" w14:textId="0882FC80" w:rsidR="00145C6E" w:rsidRPr="00145C6E" w:rsidRDefault="00145C6E" w:rsidP="002410FB">
            <w:pPr>
              <w:autoSpaceDE w:val="0"/>
              <w:autoSpaceDN w:val="0"/>
              <w:adjustRightInd w:val="0"/>
              <w:ind w:left="60" w:right="60"/>
              <w:jc w:val="center"/>
              <w:rPr>
                <w:rFonts w:eastAsia="Calibri" w:cs="Times New Roman"/>
                <w:color w:val="000000"/>
                <w:sz w:val="22"/>
              </w:rPr>
            </w:pPr>
            <w:r w:rsidRPr="002410FB">
              <w:rPr>
                <w:rFonts w:eastAsia="Calibri" w:cs="Times New Roman"/>
                <w:color w:val="000000"/>
                <w:sz w:val="22"/>
              </w:rPr>
              <w:t>5-10</w:t>
            </w:r>
          </w:p>
        </w:tc>
        <w:tc>
          <w:tcPr>
            <w:tcW w:w="597" w:type="pct"/>
            <w:tcBorders>
              <w:top w:val="single" w:sz="4" w:space="0" w:color="auto"/>
              <w:left w:val="nil"/>
              <w:right w:val="nil"/>
            </w:tcBorders>
            <w:vAlign w:val="center"/>
          </w:tcPr>
          <w:p w14:paraId="4D6E0A2D" w14:textId="1A93F65D" w:rsidR="00145C6E" w:rsidRPr="00145C6E" w:rsidRDefault="00145C6E" w:rsidP="002410FB">
            <w:pPr>
              <w:autoSpaceDE w:val="0"/>
              <w:autoSpaceDN w:val="0"/>
              <w:adjustRightInd w:val="0"/>
              <w:ind w:left="60" w:right="60"/>
              <w:jc w:val="center"/>
              <w:rPr>
                <w:rFonts w:eastAsia="Calibri" w:cs="Times New Roman"/>
                <w:color w:val="000000"/>
                <w:sz w:val="22"/>
              </w:rPr>
            </w:pPr>
            <w:r w:rsidRPr="002410FB">
              <w:rPr>
                <w:rFonts w:eastAsia="Calibri" w:cs="Times New Roman"/>
                <w:color w:val="000000"/>
                <w:sz w:val="22"/>
              </w:rPr>
              <w:t>24</w:t>
            </w:r>
          </w:p>
        </w:tc>
        <w:tc>
          <w:tcPr>
            <w:tcW w:w="814" w:type="pct"/>
            <w:tcBorders>
              <w:top w:val="single" w:sz="4" w:space="0" w:color="auto"/>
              <w:left w:val="nil"/>
              <w:right w:val="nil"/>
            </w:tcBorders>
            <w:vAlign w:val="center"/>
          </w:tcPr>
          <w:p w14:paraId="11893E16" w14:textId="0C547A76" w:rsidR="00145C6E" w:rsidRPr="00145C6E" w:rsidRDefault="00145C6E" w:rsidP="002410FB">
            <w:pPr>
              <w:autoSpaceDE w:val="0"/>
              <w:autoSpaceDN w:val="0"/>
              <w:adjustRightInd w:val="0"/>
              <w:ind w:left="60" w:right="60"/>
              <w:jc w:val="center"/>
              <w:rPr>
                <w:rFonts w:eastAsia="Calibri" w:cs="Times New Roman"/>
                <w:color w:val="000000"/>
                <w:sz w:val="22"/>
              </w:rPr>
            </w:pPr>
            <w:r w:rsidRPr="002410FB">
              <w:rPr>
                <w:rFonts w:eastAsia="Calibri" w:cs="Times New Roman"/>
                <w:color w:val="000000"/>
                <w:sz w:val="22"/>
              </w:rPr>
              <w:t>85,29</w:t>
            </w:r>
          </w:p>
        </w:tc>
        <w:tc>
          <w:tcPr>
            <w:tcW w:w="739" w:type="pct"/>
            <w:vMerge/>
            <w:tcBorders>
              <w:left w:val="nil"/>
              <w:right w:val="nil"/>
            </w:tcBorders>
            <w:vAlign w:val="center"/>
          </w:tcPr>
          <w:p w14:paraId="591F8E62" w14:textId="77777777" w:rsidR="00145C6E" w:rsidRPr="00145C6E" w:rsidRDefault="00145C6E" w:rsidP="002410FB">
            <w:pPr>
              <w:jc w:val="center"/>
              <w:rPr>
                <w:rFonts w:eastAsia="Calibri" w:cs="Times New Roman"/>
                <w:color w:val="auto"/>
                <w:sz w:val="22"/>
              </w:rPr>
            </w:pPr>
          </w:p>
        </w:tc>
        <w:tc>
          <w:tcPr>
            <w:tcW w:w="744" w:type="pct"/>
            <w:vMerge/>
            <w:tcBorders>
              <w:left w:val="nil"/>
              <w:right w:val="nil"/>
            </w:tcBorders>
            <w:vAlign w:val="center"/>
          </w:tcPr>
          <w:p w14:paraId="2AA62EE1" w14:textId="77777777" w:rsidR="00145C6E" w:rsidRPr="00145C6E" w:rsidRDefault="00145C6E" w:rsidP="002410FB">
            <w:pPr>
              <w:jc w:val="center"/>
              <w:rPr>
                <w:rFonts w:eastAsia="Calibri" w:cs="Times New Roman"/>
                <w:color w:val="auto"/>
                <w:sz w:val="22"/>
              </w:rPr>
            </w:pPr>
          </w:p>
        </w:tc>
        <w:tc>
          <w:tcPr>
            <w:tcW w:w="661" w:type="pct"/>
            <w:vMerge/>
            <w:tcBorders>
              <w:left w:val="nil"/>
              <w:right w:val="nil"/>
            </w:tcBorders>
            <w:vAlign w:val="center"/>
          </w:tcPr>
          <w:p w14:paraId="44612915" w14:textId="77777777" w:rsidR="00145C6E" w:rsidRPr="00145C6E" w:rsidRDefault="00145C6E" w:rsidP="002410FB">
            <w:pPr>
              <w:jc w:val="center"/>
              <w:rPr>
                <w:rFonts w:eastAsia="Calibri" w:cs="Times New Roman"/>
                <w:color w:val="auto"/>
                <w:sz w:val="22"/>
              </w:rPr>
            </w:pPr>
          </w:p>
        </w:tc>
      </w:tr>
      <w:tr w:rsidR="00145C6E" w:rsidRPr="00145C6E" w14:paraId="08081274" w14:textId="77777777" w:rsidTr="006364C9">
        <w:tc>
          <w:tcPr>
            <w:tcW w:w="682" w:type="pct"/>
            <w:vMerge/>
            <w:tcBorders>
              <w:left w:val="nil"/>
              <w:right w:val="nil"/>
            </w:tcBorders>
            <w:vAlign w:val="center"/>
          </w:tcPr>
          <w:p w14:paraId="5187AA94" w14:textId="77777777" w:rsidR="00145C6E" w:rsidRPr="00145C6E" w:rsidRDefault="00145C6E" w:rsidP="002410FB">
            <w:pPr>
              <w:jc w:val="center"/>
              <w:rPr>
                <w:rFonts w:eastAsia="Calibri" w:cs="Times New Roman"/>
                <w:b/>
                <w:bCs/>
                <w:color w:val="auto"/>
                <w:sz w:val="22"/>
              </w:rPr>
            </w:pPr>
          </w:p>
        </w:tc>
        <w:tc>
          <w:tcPr>
            <w:tcW w:w="763" w:type="pct"/>
            <w:tcBorders>
              <w:top w:val="single" w:sz="4" w:space="0" w:color="auto"/>
              <w:left w:val="nil"/>
              <w:right w:val="nil"/>
            </w:tcBorders>
            <w:vAlign w:val="center"/>
          </w:tcPr>
          <w:p w14:paraId="5CA7BEF7" w14:textId="01EEFA45" w:rsidR="00145C6E" w:rsidRPr="00145C6E" w:rsidRDefault="00145C6E" w:rsidP="002410FB">
            <w:pPr>
              <w:autoSpaceDE w:val="0"/>
              <w:autoSpaceDN w:val="0"/>
              <w:adjustRightInd w:val="0"/>
              <w:ind w:left="60" w:right="60"/>
              <w:jc w:val="center"/>
              <w:rPr>
                <w:rFonts w:eastAsia="Calibri" w:cs="Times New Roman"/>
                <w:color w:val="000000"/>
                <w:sz w:val="22"/>
              </w:rPr>
            </w:pPr>
            <w:r w:rsidRPr="002410FB">
              <w:rPr>
                <w:rFonts w:eastAsia="Calibri" w:cs="Times New Roman"/>
                <w:color w:val="000000"/>
                <w:sz w:val="22"/>
              </w:rPr>
              <w:t>10-15</w:t>
            </w:r>
          </w:p>
        </w:tc>
        <w:tc>
          <w:tcPr>
            <w:tcW w:w="597" w:type="pct"/>
            <w:tcBorders>
              <w:top w:val="single" w:sz="4" w:space="0" w:color="auto"/>
              <w:left w:val="nil"/>
              <w:right w:val="nil"/>
            </w:tcBorders>
            <w:vAlign w:val="center"/>
          </w:tcPr>
          <w:p w14:paraId="2A55E359" w14:textId="50A7EBD1" w:rsidR="00145C6E" w:rsidRPr="00145C6E" w:rsidRDefault="00145C6E" w:rsidP="002410FB">
            <w:pPr>
              <w:autoSpaceDE w:val="0"/>
              <w:autoSpaceDN w:val="0"/>
              <w:adjustRightInd w:val="0"/>
              <w:ind w:left="60" w:right="60"/>
              <w:jc w:val="center"/>
              <w:rPr>
                <w:rFonts w:eastAsia="Calibri" w:cs="Times New Roman"/>
                <w:color w:val="000000"/>
                <w:sz w:val="22"/>
              </w:rPr>
            </w:pPr>
            <w:r w:rsidRPr="002410FB">
              <w:rPr>
                <w:rFonts w:eastAsia="Calibri" w:cs="Times New Roman"/>
                <w:color w:val="000000"/>
                <w:sz w:val="22"/>
              </w:rPr>
              <w:t>35</w:t>
            </w:r>
          </w:p>
        </w:tc>
        <w:tc>
          <w:tcPr>
            <w:tcW w:w="814" w:type="pct"/>
            <w:tcBorders>
              <w:top w:val="single" w:sz="4" w:space="0" w:color="auto"/>
              <w:left w:val="nil"/>
              <w:right w:val="nil"/>
            </w:tcBorders>
            <w:vAlign w:val="center"/>
          </w:tcPr>
          <w:p w14:paraId="3BFF8A19" w14:textId="1E78764F" w:rsidR="00145C6E" w:rsidRPr="00145C6E" w:rsidRDefault="00145C6E" w:rsidP="002410FB">
            <w:pPr>
              <w:autoSpaceDE w:val="0"/>
              <w:autoSpaceDN w:val="0"/>
              <w:adjustRightInd w:val="0"/>
              <w:ind w:left="60" w:right="60"/>
              <w:jc w:val="center"/>
              <w:rPr>
                <w:rFonts w:eastAsia="Calibri" w:cs="Times New Roman"/>
                <w:color w:val="000000"/>
                <w:sz w:val="22"/>
              </w:rPr>
            </w:pPr>
            <w:r w:rsidRPr="002410FB">
              <w:rPr>
                <w:rFonts w:eastAsia="Calibri" w:cs="Times New Roman"/>
                <w:color w:val="000000"/>
                <w:sz w:val="22"/>
              </w:rPr>
              <w:t>56,67</w:t>
            </w:r>
          </w:p>
        </w:tc>
        <w:tc>
          <w:tcPr>
            <w:tcW w:w="739" w:type="pct"/>
            <w:vMerge/>
            <w:tcBorders>
              <w:left w:val="nil"/>
              <w:right w:val="nil"/>
            </w:tcBorders>
            <w:vAlign w:val="center"/>
          </w:tcPr>
          <w:p w14:paraId="5561C6D5" w14:textId="77777777" w:rsidR="00145C6E" w:rsidRPr="00145C6E" w:rsidRDefault="00145C6E" w:rsidP="002410FB">
            <w:pPr>
              <w:jc w:val="center"/>
              <w:rPr>
                <w:rFonts w:eastAsia="Calibri" w:cs="Times New Roman"/>
                <w:color w:val="auto"/>
                <w:sz w:val="22"/>
              </w:rPr>
            </w:pPr>
          </w:p>
        </w:tc>
        <w:tc>
          <w:tcPr>
            <w:tcW w:w="744" w:type="pct"/>
            <w:vMerge/>
            <w:tcBorders>
              <w:left w:val="nil"/>
              <w:right w:val="nil"/>
            </w:tcBorders>
            <w:vAlign w:val="center"/>
          </w:tcPr>
          <w:p w14:paraId="2315CCD8" w14:textId="77777777" w:rsidR="00145C6E" w:rsidRPr="00145C6E" w:rsidRDefault="00145C6E" w:rsidP="002410FB">
            <w:pPr>
              <w:jc w:val="center"/>
              <w:rPr>
                <w:rFonts w:eastAsia="Calibri" w:cs="Times New Roman"/>
                <w:color w:val="auto"/>
                <w:sz w:val="22"/>
              </w:rPr>
            </w:pPr>
          </w:p>
        </w:tc>
        <w:tc>
          <w:tcPr>
            <w:tcW w:w="661" w:type="pct"/>
            <w:vMerge/>
            <w:tcBorders>
              <w:left w:val="nil"/>
              <w:right w:val="nil"/>
            </w:tcBorders>
            <w:vAlign w:val="center"/>
          </w:tcPr>
          <w:p w14:paraId="166050CA" w14:textId="77777777" w:rsidR="00145C6E" w:rsidRPr="00145C6E" w:rsidRDefault="00145C6E" w:rsidP="002410FB">
            <w:pPr>
              <w:jc w:val="center"/>
              <w:rPr>
                <w:rFonts w:eastAsia="Calibri" w:cs="Times New Roman"/>
                <w:color w:val="auto"/>
                <w:sz w:val="22"/>
              </w:rPr>
            </w:pPr>
          </w:p>
        </w:tc>
      </w:tr>
      <w:tr w:rsidR="00145C6E" w:rsidRPr="00145C6E" w14:paraId="2980DCE8" w14:textId="77777777" w:rsidTr="006364C9">
        <w:tc>
          <w:tcPr>
            <w:tcW w:w="682" w:type="pct"/>
            <w:vMerge/>
            <w:tcBorders>
              <w:left w:val="nil"/>
              <w:right w:val="nil"/>
            </w:tcBorders>
            <w:vAlign w:val="center"/>
          </w:tcPr>
          <w:p w14:paraId="38B8A10A" w14:textId="77777777" w:rsidR="00145C6E" w:rsidRPr="00145C6E" w:rsidRDefault="00145C6E" w:rsidP="002410FB">
            <w:pPr>
              <w:jc w:val="center"/>
              <w:rPr>
                <w:rFonts w:eastAsia="Calibri" w:cs="Times New Roman"/>
                <w:b/>
                <w:bCs/>
                <w:color w:val="auto"/>
                <w:sz w:val="22"/>
              </w:rPr>
            </w:pPr>
          </w:p>
        </w:tc>
        <w:tc>
          <w:tcPr>
            <w:tcW w:w="763" w:type="pct"/>
            <w:tcBorders>
              <w:left w:val="nil"/>
              <w:right w:val="nil"/>
            </w:tcBorders>
            <w:vAlign w:val="center"/>
          </w:tcPr>
          <w:p w14:paraId="1E06DF9E" w14:textId="4EF7E935" w:rsidR="00145C6E" w:rsidRPr="00145C6E" w:rsidRDefault="00145C6E" w:rsidP="002410FB">
            <w:pPr>
              <w:autoSpaceDE w:val="0"/>
              <w:autoSpaceDN w:val="0"/>
              <w:adjustRightInd w:val="0"/>
              <w:ind w:left="60" w:right="60"/>
              <w:jc w:val="center"/>
              <w:rPr>
                <w:rFonts w:eastAsia="Calibri" w:cs="Times New Roman"/>
                <w:color w:val="000000"/>
                <w:sz w:val="22"/>
              </w:rPr>
            </w:pPr>
            <w:r w:rsidRPr="002410FB">
              <w:rPr>
                <w:rFonts w:eastAsia="Calibri" w:cs="Times New Roman"/>
                <w:color w:val="000000"/>
                <w:sz w:val="22"/>
              </w:rPr>
              <w:t>15-20</w:t>
            </w:r>
          </w:p>
        </w:tc>
        <w:tc>
          <w:tcPr>
            <w:tcW w:w="597" w:type="pct"/>
            <w:tcBorders>
              <w:left w:val="nil"/>
              <w:right w:val="nil"/>
            </w:tcBorders>
            <w:vAlign w:val="center"/>
          </w:tcPr>
          <w:p w14:paraId="08BD61DB" w14:textId="562E0BE2" w:rsidR="00145C6E" w:rsidRPr="00145C6E" w:rsidRDefault="00145C6E" w:rsidP="002410FB">
            <w:pPr>
              <w:autoSpaceDE w:val="0"/>
              <w:autoSpaceDN w:val="0"/>
              <w:adjustRightInd w:val="0"/>
              <w:ind w:left="60" w:right="60"/>
              <w:jc w:val="center"/>
              <w:rPr>
                <w:rFonts w:eastAsia="Calibri" w:cs="Times New Roman"/>
                <w:color w:val="000000"/>
                <w:sz w:val="22"/>
              </w:rPr>
            </w:pPr>
            <w:r w:rsidRPr="002410FB">
              <w:rPr>
                <w:rFonts w:eastAsia="Calibri" w:cs="Times New Roman"/>
                <w:color w:val="000000"/>
                <w:sz w:val="22"/>
              </w:rPr>
              <w:t>55</w:t>
            </w:r>
          </w:p>
        </w:tc>
        <w:tc>
          <w:tcPr>
            <w:tcW w:w="814" w:type="pct"/>
            <w:tcBorders>
              <w:left w:val="nil"/>
              <w:right w:val="nil"/>
            </w:tcBorders>
            <w:vAlign w:val="center"/>
          </w:tcPr>
          <w:p w14:paraId="645FBD89" w14:textId="76D4FC95" w:rsidR="00145C6E" w:rsidRPr="00145C6E" w:rsidRDefault="00145C6E" w:rsidP="002410FB">
            <w:pPr>
              <w:autoSpaceDE w:val="0"/>
              <w:autoSpaceDN w:val="0"/>
              <w:adjustRightInd w:val="0"/>
              <w:ind w:left="60" w:right="60"/>
              <w:jc w:val="center"/>
              <w:rPr>
                <w:rFonts w:eastAsia="Calibri" w:cs="Times New Roman"/>
                <w:color w:val="000000"/>
                <w:sz w:val="22"/>
              </w:rPr>
            </w:pPr>
            <w:r w:rsidRPr="002410FB">
              <w:rPr>
                <w:rFonts w:eastAsia="Calibri" w:cs="Times New Roman"/>
                <w:color w:val="000000"/>
                <w:sz w:val="22"/>
              </w:rPr>
              <w:t>76,55</w:t>
            </w:r>
          </w:p>
        </w:tc>
        <w:tc>
          <w:tcPr>
            <w:tcW w:w="739" w:type="pct"/>
            <w:vMerge/>
            <w:tcBorders>
              <w:top w:val="nil"/>
              <w:left w:val="nil"/>
              <w:right w:val="nil"/>
            </w:tcBorders>
            <w:vAlign w:val="center"/>
          </w:tcPr>
          <w:p w14:paraId="47F72CB3" w14:textId="77777777" w:rsidR="00145C6E" w:rsidRPr="00145C6E" w:rsidRDefault="00145C6E" w:rsidP="002410FB">
            <w:pPr>
              <w:jc w:val="center"/>
              <w:rPr>
                <w:rFonts w:eastAsia="Calibri" w:cs="Times New Roman"/>
                <w:color w:val="auto"/>
                <w:sz w:val="22"/>
              </w:rPr>
            </w:pPr>
          </w:p>
        </w:tc>
        <w:tc>
          <w:tcPr>
            <w:tcW w:w="744" w:type="pct"/>
            <w:vMerge/>
            <w:tcBorders>
              <w:top w:val="nil"/>
              <w:left w:val="nil"/>
              <w:right w:val="nil"/>
            </w:tcBorders>
            <w:vAlign w:val="center"/>
          </w:tcPr>
          <w:p w14:paraId="707AB97F" w14:textId="77777777" w:rsidR="00145C6E" w:rsidRPr="00145C6E" w:rsidRDefault="00145C6E" w:rsidP="002410FB">
            <w:pPr>
              <w:jc w:val="center"/>
              <w:rPr>
                <w:rFonts w:eastAsia="Calibri" w:cs="Times New Roman"/>
                <w:color w:val="auto"/>
                <w:sz w:val="22"/>
              </w:rPr>
            </w:pPr>
          </w:p>
        </w:tc>
        <w:tc>
          <w:tcPr>
            <w:tcW w:w="661" w:type="pct"/>
            <w:vMerge/>
            <w:tcBorders>
              <w:top w:val="single" w:sz="4" w:space="0" w:color="auto"/>
              <w:left w:val="nil"/>
              <w:right w:val="nil"/>
            </w:tcBorders>
            <w:vAlign w:val="center"/>
          </w:tcPr>
          <w:p w14:paraId="2F2B419C" w14:textId="77777777" w:rsidR="00145C6E" w:rsidRPr="00145C6E" w:rsidRDefault="00145C6E" w:rsidP="002410FB">
            <w:pPr>
              <w:jc w:val="center"/>
              <w:rPr>
                <w:rFonts w:eastAsia="Calibri" w:cs="Times New Roman"/>
                <w:color w:val="auto"/>
                <w:sz w:val="22"/>
              </w:rPr>
            </w:pPr>
          </w:p>
        </w:tc>
      </w:tr>
      <w:tr w:rsidR="00145C6E" w:rsidRPr="00145C6E" w14:paraId="00CD0C71" w14:textId="77777777" w:rsidTr="006364C9">
        <w:tc>
          <w:tcPr>
            <w:tcW w:w="682" w:type="pct"/>
            <w:vMerge/>
            <w:tcBorders>
              <w:left w:val="nil"/>
              <w:right w:val="nil"/>
            </w:tcBorders>
            <w:vAlign w:val="center"/>
          </w:tcPr>
          <w:p w14:paraId="4FA784F3" w14:textId="77777777" w:rsidR="00145C6E" w:rsidRPr="00145C6E" w:rsidRDefault="00145C6E" w:rsidP="002410FB">
            <w:pPr>
              <w:jc w:val="center"/>
              <w:rPr>
                <w:rFonts w:eastAsia="Calibri" w:cs="Times New Roman"/>
                <w:b/>
                <w:bCs/>
                <w:color w:val="auto"/>
                <w:sz w:val="22"/>
              </w:rPr>
            </w:pPr>
          </w:p>
        </w:tc>
        <w:tc>
          <w:tcPr>
            <w:tcW w:w="763" w:type="pct"/>
            <w:tcBorders>
              <w:left w:val="nil"/>
              <w:right w:val="nil"/>
            </w:tcBorders>
            <w:vAlign w:val="center"/>
          </w:tcPr>
          <w:p w14:paraId="68A441DB" w14:textId="3ED15785" w:rsidR="00145C6E" w:rsidRPr="00145C6E" w:rsidRDefault="00145C6E" w:rsidP="002410FB">
            <w:pPr>
              <w:autoSpaceDE w:val="0"/>
              <w:autoSpaceDN w:val="0"/>
              <w:adjustRightInd w:val="0"/>
              <w:ind w:left="60" w:right="60"/>
              <w:jc w:val="center"/>
              <w:rPr>
                <w:rFonts w:eastAsia="Calibri" w:cs="Times New Roman"/>
                <w:color w:val="000000"/>
                <w:sz w:val="22"/>
              </w:rPr>
            </w:pPr>
            <w:r w:rsidRPr="002410FB">
              <w:rPr>
                <w:rFonts w:eastAsia="Calibri" w:cs="Times New Roman"/>
                <w:color w:val="000000"/>
                <w:sz w:val="22"/>
              </w:rPr>
              <w:t>20+</w:t>
            </w:r>
          </w:p>
        </w:tc>
        <w:tc>
          <w:tcPr>
            <w:tcW w:w="597" w:type="pct"/>
            <w:tcBorders>
              <w:left w:val="nil"/>
              <w:right w:val="nil"/>
            </w:tcBorders>
            <w:vAlign w:val="center"/>
          </w:tcPr>
          <w:p w14:paraId="007F57C3" w14:textId="4BCE0429" w:rsidR="00145C6E" w:rsidRPr="00145C6E" w:rsidRDefault="00145C6E" w:rsidP="002410FB">
            <w:pPr>
              <w:autoSpaceDE w:val="0"/>
              <w:autoSpaceDN w:val="0"/>
              <w:adjustRightInd w:val="0"/>
              <w:ind w:left="60" w:right="60"/>
              <w:jc w:val="center"/>
              <w:rPr>
                <w:rFonts w:eastAsia="Calibri" w:cs="Times New Roman"/>
                <w:color w:val="000000"/>
                <w:sz w:val="22"/>
              </w:rPr>
            </w:pPr>
            <w:r w:rsidRPr="002410FB">
              <w:rPr>
                <w:rFonts w:eastAsia="Calibri" w:cs="Times New Roman"/>
                <w:color w:val="000000"/>
                <w:sz w:val="22"/>
              </w:rPr>
              <w:t>18</w:t>
            </w:r>
          </w:p>
        </w:tc>
        <w:tc>
          <w:tcPr>
            <w:tcW w:w="814" w:type="pct"/>
            <w:tcBorders>
              <w:left w:val="nil"/>
              <w:right w:val="nil"/>
            </w:tcBorders>
            <w:vAlign w:val="center"/>
          </w:tcPr>
          <w:p w14:paraId="30568837" w14:textId="412F2B3D" w:rsidR="00145C6E" w:rsidRPr="00145C6E" w:rsidRDefault="00145C6E" w:rsidP="002410FB">
            <w:pPr>
              <w:autoSpaceDE w:val="0"/>
              <w:autoSpaceDN w:val="0"/>
              <w:adjustRightInd w:val="0"/>
              <w:ind w:left="60" w:right="60"/>
              <w:jc w:val="center"/>
              <w:rPr>
                <w:rFonts w:eastAsia="Calibri" w:cs="Times New Roman"/>
                <w:color w:val="000000"/>
                <w:sz w:val="22"/>
              </w:rPr>
            </w:pPr>
            <w:r w:rsidRPr="002410FB">
              <w:rPr>
                <w:rFonts w:eastAsia="Calibri" w:cs="Times New Roman"/>
                <w:color w:val="000000"/>
                <w:sz w:val="22"/>
              </w:rPr>
              <w:t>63,19</w:t>
            </w:r>
          </w:p>
        </w:tc>
        <w:tc>
          <w:tcPr>
            <w:tcW w:w="739" w:type="pct"/>
            <w:vMerge/>
            <w:tcBorders>
              <w:top w:val="nil"/>
              <w:left w:val="nil"/>
              <w:right w:val="nil"/>
            </w:tcBorders>
            <w:vAlign w:val="center"/>
          </w:tcPr>
          <w:p w14:paraId="02B47E8D" w14:textId="77777777" w:rsidR="00145C6E" w:rsidRPr="00145C6E" w:rsidRDefault="00145C6E" w:rsidP="002410FB">
            <w:pPr>
              <w:jc w:val="center"/>
              <w:rPr>
                <w:rFonts w:eastAsia="Calibri" w:cs="Times New Roman"/>
                <w:color w:val="auto"/>
                <w:sz w:val="22"/>
              </w:rPr>
            </w:pPr>
          </w:p>
        </w:tc>
        <w:tc>
          <w:tcPr>
            <w:tcW w:w="744" w:type="pct"/>
            <w:vMerge/>
            <w:tcBorders>
              <w:top w:val="nil"/>
              <w:left w:val="nil"/>
              <w:right w:val="nil"/>
            </w:tcBorders>
            <w:vAlign w:val="center"/>
          </w:tcPr>
          <w:p w14:paraId="61679AA9" w14:textId="77777777" w:rsidR="00145C6E" w:rsidRPr="00145C6E" w:rsidRDefault="00145C6E" w:rsidP="002410FB">
            <w:pPr>
              <w:jc w:val="center"/>
              <w:rPr>
                <w:rFonts w:eastAsia="Calibri" w:cs="Times New Roman"/>
                <w:color w:val="auto"/>
                <w:sz w:val="22"/>
              </w:rPr>
            </w:pPr>
          </w:p>
        </w:tc>
        <w:tc>
          <w:tcPr>
            <w:tcW w:w="661" w:type="pct"/>
            <w:vMerge/>
            <w:tcBorders>
              <w:top w:val="single" w:sz="4" w:space="0" w:color="auto"/>
              <w:left w:val="nil"/>
              <w:right w:val="nil"/>
            </w:tcBorders>
            <w:vAlign w:val="center"/>
          </w:tcPr>
          <w:p w14:paraId="5EA526C4" w14:textId="77777777" w:rsidR="00145C6E" w:rsidRPr="00145C6E" w:rsidRDefault="00145C6E" w:rsidP="002410FB">
            <w:pPr>
              <w:jc w:val="center"/>
              <w:rPr>
                <w:rFonts w:eastAsia="Calibri" w:cs="Times New Roman"/>
                <w:color w:val="auto"/>
                <w:sz w:val="22"/>
              </w:rPr>
            </w:pPr>
          </w:p>
        </w:tc>
      </w:tr>
    </w:tbl>
    <w:p w14:paraId="2F3688EA" w14:textId="35DA1B95" w:rsidR="002410FB" w:rsidRPr="002410FB" w:rsidRDefault="002410FB" w:rsidP="002410FB"/>
    <w:p w14:paraId="5672F8DB" w14:textId="0376A1F8" w:rsidR="002410FB" w:rsidRPr="002410FB" w:rsidRDefault="002410FB" w:rsidP="002410FB">
      <w:pPr>
        <w:pStyle w:val="ResimYazs"/>
        <w:keepNext/>
        <w:jc w:val="center"/>
        <w:rPr>
          <w:b/>
          <w:i w:val="0"/>
          <w:color w:val="000000" w:themeColor="text1"/>
          <w:sz w:val="24"/>
        </w:rPr>
      </w:pPr>
      <w:bookmarkStart w:id="368" w:name="_Toc11324398"/>
      <w:r w:rsidRPr="002410FB">
        <w:rPr>
          <w:b/>
          <w:i w:val="0"/>
          <w:color w:val="000000" w:themeColor="text1"/>
          <w:sz w:val="24"/>
        </w:rPr>
        <w:t xml:space="preserve">Tablo 2. </w:t>
      </w:r>
      <w:r w:rsidRPr="002410FB">
        <w:rPr>
          <w:b/>
          <w:i w:val="0"/>
          <w:color w:val="000000" w:themeColor="text1"/>
          <w:sz w:val="24"/>
        </w:rPr>
        <w:fldChar w:fldCharType="begin"/>
      </w:r>
      <w:r w:rsidRPr="002410FB">
        <w:rPr>
          <w:b/>
          <w:i w:val="0"/>
          <w:color w:val="000000" w:themeColor="text1"/>
          <w:sz w:val="24"/>
        </w:rPr>
        <w:instrText xml:space="preserve"> SEQ 2. \* ARABIC </w:instrText>
      </w:r>
      <w:r w:rsidRPr="002410FB">
        <w:rPr>
          <w:b/>
          <w:i w:val="0"/>
          <w:color w:val="000000" w:themeColor="text1"/>
          <w:sz w:val="24"/>
        </w:rPr>
        <w:fldChar w:fldCharType="separate"/>
      </w:r>
      <w:r w:rsidR="007E14F0">
        <w:rPr>
          <w:b/>
          <w:i w:val="0"/>
          <w:noProof/>
          <w:color w:val="000000" w:themeColor="text1"/>
          <w:sz w:val="24"/>
        </w:rPr>
        <w:t>44</w:t>
      </w:r>
      <w:r w:rsidRPr="002410FB">
        <w:rPr>
          <w:b/>
          <w:i w:val="0"/>
          <w:color w:val="000000" w:themeColor="text1"/>
          <w:sz w:val="24"/>
        </w:rPr>
        <w:fldChar w:fldCharType="end"/>
      </w:r>
      <w:r w:rsidR="00B27241">
        <w:rPr>
          <w:b/>
          <w:i w:val="0"/>
          <w:color w:val="000000" w:themeColor="text1"/>
          <w:sz w:val="24"/>
        </w:rPr>
        <w:t>. Çalışma Yılı Post Hoc Testi</w:t>
      </w:r>
      <w:bookmarkEnd w:id="368"/>
    </w:p>
    <w:tbl>
      <w:tblPr>
        <w:tblW w:w="5000" w:type="pct"/>
        <w:jc w:val="center"/>
        <w:tblBorders>
          <w:top w:val="single" w:sz="4" w:space="0" w:color="000000"/>
          <w:bottom w:val="single" w:sz="4" w:space="0" w:color="000000"/>
        </w:tblBorders>
        <w:tblCellMar>
          <w:left w:w="0" w:type="dxa"/>
          <w:right w:w="0" w:type="dxa"/>
        </w:tblCellMar>
        <w:tblLook w:val="0000" w:firstRow="0" w:lastRow="0" w:firstColumn="0" w:lastColumn="0" w:noHBand="0" w:noVBand="0"/>
      </w:tblPr>
      <w:tblGrid>
        <w:gridCol w:w="1278"/>
        <w:gridCol w:w="1684"/>
        <w:gridCol w:w="1553"/>
        <w:gridCol w:w="1553"/>
        <w:gridCol w:w="1745"/>
        <w:gridCol w:w="691"/>
      </w:tblGrid>
      <w:tr w:rsidR="001C4112" w:rsidRPr="002410FB" w14:paraId="25463E4B" w14:textId="77777777" w:rsidTr="002410FB">
        <w:trPr>
          <w:cantSplit/>
          <w:trHeight w:val="320"/>
          <w:jc w:val="center"/>
        </w:trPr>
        <w:tc>
          <w:tcPr>
            <w:tcW w:w="2655" w:type="pct"/>
            <w:gridSpan w:val="3"/>
            <w:vMerge w:val="restart"/>
            <w:shd w:val="clear" w:color="auto" w:fill="FFFFFF"/>
            <w:vAlign w:val="center"/>
          </w:tcPr>
          <w:p w14:paraId="1ACFF24E" w14:textId="03FBEABF" w:rsidR="006364C9" w:rsidRPr="006364C9" w:rsidRDefault="00F53F63" w:rsidP="002410FB">
            <w:pPr>
              <w:autoSpaceDE w:val="0"/>
              <w:autoSpaceDN w:val="0"/>
              <w:adjustRightInd w:val="0"/>
              <w:spacing w:after="0" w:line="240" w:lineRule="auto"/>
              <w:ind w:left="60" w:right="60"/>
              <w:jc w:val="right"/>
              <w:rPr>
                <w:rFonts w:cs="Times New Roman"/>
                <w:b/>
                <w:color w:val="000000"/>
                <w:sz w:val="22"/>
                <w:szCs w:val="24"/>
              </w:rPr>
            </w:pPr>
            <w:r w:rsidRPr="002410FB">
              <w:rPr>
                <w:rFonts w:cs="Times New Roman"/>
                <w:b/>
                <w:color w:val="000000"/>
                <w:sz w:val="22"/>
                <w:szCs w:val="24"/>
              </w:rPr>
              <w:t>Çalışma Yılı</w:t>
            </w:r>
          </w:p>
        </w:tc>
        <w:tc>
          <w:tcPr>
            <w:tcW w:w="913" w:type="pct"/>
            <w:vMerge w:val="restart"/>
            <w:shd w:val="clear" w:color="auto" w:fill="FFFFFF"/>
            <w:vAlign w:val="center"/>
          </w:tcPr>
          <w:p w14:paraId="368F57B4" w14:textId="6B10DE50" w:rsidR="006364C9" w:rsidRPr="006364C9" w:rsidRDefault="00AE1321" w:rsidP="002410FB">
            <w:pPr>
              <w:autoSpaceDE w:val="0"/>
              <w:autoSpaceDN w:val="0"/>
              <w:adjustRightInd w:val="0"/>
              <w:spacing w:after="0" w:line="240" w:lineRule="auto"/>
              <w:ind w:left="60" w:right="60"/>
              <w:jc w:val="center"/>
              <w:rPr>
                <w:rFonts w:cs="Times New Roman"/>
                <w:b/>
                <w:color w:val="000000"/>
                <w:sz w:val="22"/>
                <w:szCs w:val="24"/>
              </w:rPr>
            </w:pPr>
            <w:r w:rsidRPr="002410FB">
              <w:rPr>
                <w:rFonts w:cs="Times New Roman"/>
                <w:b/>
                <w:color w:val="000000"/>
                <w:sz w:val="22"/>
                <w:szCs w:val="24"/>
              </w:rPr>
              <w:t xml:space="preserve">Çalışma </w:t>
            </w:r>
            <w:r w:rsidR="006364C9" w:rsidRPr="006364C9">
              <w:rPr>
                <w:rFonts w:cs="Times New Roman"/>
                <w:b/>
                <w:color w:val="000000"/>
                <w:sz w:val="22"/>
                <w:szCs w:val="24"/>
              </w:rPr>
              <w:t>Yılı</w:t>
            </w:r>
          </w:p>
        </w:tc>
        <w:tc>
          <w:tcPr>
            <w:tcW w:w="1026" w:type="pct"/>
            <w:vMerge w:val="restart"/>
            <w:shd w:val="clear" w:color="auto" w:fill="FFFFFF"/>
            <w:vAlign w:val="center"/>
          </w:tcPr>
          <w:p w14:paraId="3424652A" w14:textId="29475D80" w:rsidR="006364C9" w:rsidRPr="006364C9" w:rsidRDefault="00AE1321" w:rsidP="002410FB">
            <w:pPr>
              <w:autoSpaceDE w:val="0"/>
              <w:autoSpaceDN w:val="0"/>
              <w:adjustRightInd w:val="0"/>
              <w:spacing w:after="0" w:line="240" w:lineRule="auto"/>
              <w:ind w:left="60" w:right="60"/>
              <w:jc w:val="center"/>
              <w:rPr>
                <w:rFonts w:cs="Times New Roman"/>
                <w:b/>
                <w:color w:val="000000"/>
                <w:sz w:val="22"/>
                <w:szCs w:val="24"/>
              </w:rPr>
            </w:pPr>
            <w:r w:rsidRPr="002410FB">
              <w:rPr>
                <w:rFonts w:cs="Times New Roman"/>
                <w:b/>
                <w:color w:val="000000"/>
                <w:sz w:val="22"/>
                <w:szCs w:val="24"/>
              </w:rPr>
              <w:t>Ortalama Fark</w:t>
            </w:r>
          </w:p>
        </w:tc>
        <w:tc>
          <w:tcPr>
            <w:tcW w:w="406" w:type="pct"/>
            <w:vMerge w:val="restart"/>
            <w:shd w:val="clear" w:color="auto" w:fill="FFFFFF"/>
            <w:vAlign w:val="center"/>
          </w:tcPr>
          <w:p w14:paraId="718D9B6D" w14:textId="37A95303" w:rsidR="006364C9" w:rsidRPr="006364C9" w:rsidRDefault="00AE1321" w:rsidP="002410FB">
            <w:pPr>
              <w:autoSpaceDE w:val="0"/>
              <w:autoSpaceDN w:val="0"/>
              <w:adjustRightInd w:val="0"/>
              <w:spacing w:after="0" w:line="240" w:lineRule="auto"/>
              <w:ind w:left="60" w:right="60"/>
              <w:jc w:val="center"/>
              <w:rPr>
                <w:rFonts w:cs="Times New Roman"/>
                <w:b/>
                <w:color w:val="000000"/>
                <w:sz w:val="22"/>
                <w:szCs w:val="24"/>
              </w:rPr>
            </w:pPr>
            <w:r w:rsidRPr="002410FB">
              <w:rPr>
                <w:rFonts w:cs="Times New Roman"/>
                <w:b/>
                <w:color w:val="000000"/>
                <w:sz w:val="22"/>
                <w:szCs w:val="24"/>
              </w:rPr>
              <w:t>P</w:t>
            </w:r>
          </w:p>
        </w:tc>
      </w:tr>
      <w:tr w:rsidR="001C4112" w:rsidRPr="002410FB" w14:paraId="57290EC3" w14:textId="77777777" w:rsidTr="002410FB">
        <w:trPr>
          <w:cantSplit/>
          <w:trHeight w:val="276"/>
          <w:jc w:val="center"/>
        </w:trPr>
        <w:tc>
          <w:tcPr>
            <w:tcW w:w="2655" w:type="pct"/>
            <w:gridSpan w:val="3"/>
            <w:vMerge/>
            <w:shd w:val="clear" w:color="auto" w:fill="FFFFFF"/>
            <w:vAlign w:val="center"/>
          </w:tcPr>
          <w:p w14:paraId="12D095D2" w14:textId="77777777" w:rsidR="006364C9" w:rsidRPr="006364C9" w:rsidRDefault="006364C9" w:rsidP="002410FB">
            <w:pPr>
              <w:autoSpaceDE w:val="0"/>
              <w:autoSpaceDN w:val="0"/>
              <w:adjustRightInd w:val="0"/>
              <w:spacing w:after="0" w:line="240" w:lineRule="auto"/>
              <w:jc w:val="right"/>
              <w:rPr>
                <w:rFonts w:cs="Times New Roman"/>
                <w:color w:val="000000"/>
                <w:sz w:val="22"/>
                <w:szCs w:val="24"/>
              </w:rPr>
            </w:pPr>
          </w:p>
        </w:tc>
        <w:tc>
          <w:tcPr>
            <w:tcW w:w="913" w:type="pct"/>
            <w:vMerge/>
            <w:shd w:val="clear" w:color="auto" w:fill="FFFFFF"/>
            <w:vAlign w:val="center"/>
          </w:tcPr>
          <w:p w14:paraId="67105335" w14:textId="77777777" w:rsidR="006364C9" w:rsidRPr="006364C9" w:rsidRDefault="006364C9" w:rsidP="002410FB">
            <w:pPr>
              <w:autoSpaceDE w:val="0"/>
              <w:autoSpaceDN w:val="0"/>
              <w:adjustRightInd w:val="0"/>
              <w:spacing w:after="0" w:line="240" w:lineRule="auto"/>
              <w:jc w:val="center"/>
              <w:rPr>
                <w:rFonts w:cs="Times New Roman"/>
                <w:color w:val="000000"/>
                <w:sz w:val="22"/>
                <w:szCs w:val="24"/>
              </w:rPr>
            </w:pPr>
          </w:p>
        </w:tc>
        <w:tc>
          <w:tcPr>
            <w:tcW w:w="1026" w:type="pct"/>
            <w:vMerge/>
            <w:shd w:val="clear" w:color="auto" w:fill="FFFFFF"/>
            <w:vAlign w:val="center"/>
          </w:tcPr>
          <w:p w14:paraId="785501C0" w14:textId="77777777" w:rsidR="006364C9" w:rsidRPr="006364C9" w:rsidRDefault="006364C9" w:rsidP="002410FB">
            <w:pPr>
              <w:autoSpaceDE w:val="0"/>
              <w:autoSpaceDN w:val="0"/>
              <w:adjustRightInd w:val="0"/>
              <w:spacing w:after="0" w:line="240" w:lineRule="auto"/>
              <w:jc w:val="center"/>
              <w:rPr>
                <w:rFonts w:cs="Times New Roman"/>
                <w:color w:val="000000"/>
                <w:sz w:val="22"/>
                <w:szCs w:val="24"/>
              </w:rPr>
            </w:pPr>
          </w:p>
        </w:tc>
        <w:tc>
          <w:tcPr>
            <w:tcW w:w="406" w:type="pct"/>
            <w:vMerge/>
            <w:shd w:val="clear" w:color="auto" w:fill="FFFFFF"/>
            <w:vAlign w:val="center"/>
          </w:tcPr>
          <w:p w14:paraId="26A6CCF1" w14:textId="77777777" w:rsidR="006364C9" w:rsidRPr="006364C9" w:rsidRDefault="006364C9" w:rsidP="002410FB">
            <w:pPr>
              <w:autoSpaceDE w:val="0"/>
              <w:autoSpaceDN w:val="0"/>
              <w:adjustRightInd w:val="0"/>
              <w:spacing w:after="0" w:line="240" w:lineRule="auto"/>
              <w:jc w:val="center"/>
              <w:rPr>
                <w:rFonts w:cs="Times New Roman"/>
                <w:color w:val="000000"/>
                <w:sz w:val="22"/>
                <w:szCs w:val="24"/>
              </w:rPr>
            </w:pPr>
          </w:p>
        </w:tc>
      </w:tr>
      <w:tr w:rsidR="001C4112" w:rsidRPr="002410FB" w14:paraId="720E8FEF" w14:textId="77777777" w:rsidTr="002410FB">
        <w:trPr>
          <w:cantSplit/>
          <w:jc w:val="center"/>
        </w:trPr>
        <w:tc>
          <w:tcPr>
            <w:tcW w:w="752" w:type="pct"/>
            <w:vMerge w:val="restart"/>
            <w:shd w:val="clear" w:color="auto" w:fill="FFFFFF"/>
            <w:vAlign w:val="center"/>
          </w:tcPr>
          <w:p w14:paraId="5D283484" w14:textId="78E85BEB" w:rsidR="001C4112" w:rsidRPr="006364C9" w:rsidRDefault="001C4112" w:rsidP="002410FB">
            <w:pPr>
              <w:autoSpaceDE w:val="0"/>
              <w:autoSpaceDN w:val="0"/>
              <w:adjustRightInd w:val="0"/>
              <w:spacing w:after="0" w:line="240" w:lineRule="auto"/>
              <w:ind w:left="60" w:right="60"/>
              <w:jc w:val="center"/>
              <w:rPr>
                <w:rFonts w:cs="Times New Roman"/>
                <w:color w:val="000000"/>
                <w:sz w:val="22"/>
                <w:szCs w:val="24"/>
              </w:rPr>
            </w:pPr>
          </w:p>
        </w:tc>
        <w:tc>
          <w:tcPr>
            <w:tcW w:w="990" w:type="pct"/>
            <w:vMerge w:val="restart"/>
            <w:shd w:val="clear" w:color="auto" w:fill="FFFFFF"/>
            <w:vAlign w:val="center"/>
          </w:tcPr>
          <w:p w14:paraId="06E2BB4E" w14:textId="77777777" w:rsidR="001C4112" w:rsidRPr="002410FB" w:rsidRDefault="001C4112" w:rsidP="002410FB">
            <w:pPr>
              <w:autoSpaceDE w:val="0"/>
              <w:autoSpaceDN w:val="0"/>
              <w:adjustRightInd w:val="0"/>
              <w:spacing w:after="0" w:line="240" w:lineRule="auto"/>
              <w:ind w:left="60" w:right="60"/>
              <w:jc w:val="center"/>
              <w:rPr>
                <w:rFonts w:cs="Times New Roman"/>
                <w:color w:val="000000"/>
                <w:sz w:val="22"/>
                <w:szCs w:val="24"/>
              </w:rPr>
            </w:pPr>
          </w:p>
        </w:tc>
        <w:tc>
          <w:tcPr>
            <w:tcW w:w="913" w:type="pct"/>
            <w:vMerge w:val="restart"/>
            <w:shd w:val="clear" w:color="auto" w:fill="FFFFFF"/>
            <w:vAlign w:val="center"/>
          </w:tcPr>
          <w:p w14:paraId="46C67259" w14:textId="728EBAEA" w:rsidR="001C4112" w:rsidRPr="002410FB" w:rsidRDefault="001C4112" w:rsidP="002410FB">
            <w:pPr>
              <w:autoSpaceDE w:val="0"/>
              <w:autoSpaceDN w:val="0"/>
              <w:adjustRightInd w:val="0"/>
              <w:spacing w:after="0" w:line="240" w:lineRule="auto"/>
              <w:ind w:left="60" w:right="60"/>
              <w:jc w:val="center"/>
              <w:rPr>
                <w:rFonts w:cs="Times New Roman"/>
                <w:color w:val="000000"/>
                <w:sz w:val="22"/>
                <w:szCs w:val="24"/>
              </w:rPr>
            </w:pPr>
            <w:r w:rsidRPr="002410FB">
              <w:rPr>
                <w:rFonts w:cs="Times New Roman"/>
                <w:color w:val="000000"/>
                <w:sz w:val="22"/>
                <w:szCs w:val="24"/>
              </w:rPr>
              <w:t>1-5 yıl</w:t>
            </w:r>
          </w:p>
        </w:tc>
        <w:tc>
          <w:tcPr>
            <w:tcW w:w="913" w:type="pct"/>
            <w:shd w:val="clear" w:color="auto" w:fill="FFFFFF"/>
            <w:vAlign w:val="center"/>
          </w:tcPr>
          <w:p w14:paraId="6A739872" w14:textId="5F186ACF" w:rsidR="001C4112" w:rsidRPr="006364C9" w:rsidRDefault="001C4112" w:rsidP="002410FB">
            <w:pPr>
              <w:autoSpaceDE w:val="0"/>
              <w:autoSpaceDN w:val="0"/>
              <w:adjustRightInd w:val="0"/>
              <w:spacing w:after="0" w:line="240" w:lineRule="auto"/>
              <w:ind w:left="60" w:right="60"/>
              <w:jc w:val="center"/>
              <w:rPr>
                <w:rFonts w:cs="Times New Roman"/>
                <w:color w:val="000000"/>
                <w:sz w:val="22"/>
                <w:szCs w:val="24"/>
              </w:rPr>
            </w:pPr>
            <w:r w:rsidRPr="002410FB">
              <w:rPr>
                <w:rFonts w:cs="Times New Roman"/>
                <w:color w:val="000000"/>
                <w:sz w:val="22"/>
                <w:szCs w:val="24"/>
              </w:rPr>
              <w:t>5-10 yıl</w:t>
            </w:r>
          </w:p>
        </w:tc>
        <w:tc>
          <w:tcPr>
            <w:tcW w:w="1026" w:type="pct"/>
            <w:shd w:val="clear" w:color="auto" w:fill="FFFFFF"/>
            <w:vAlign w:val="center"/>
          </w:tcPr>
          <w:p w14:paraId="6FAC4E37" w14:textId="77777777" w:rsidR="001C4112" w:rsidRPr="006364C9" w:rsidRDefault="001C4112" w:rsidP="002410FB">
            <w:pPr>
              <w:autoSpaceDE w:val="0"/>
              <w:autoSpaceDN w:val="0"/>
              <w:adjustRightInd w:val="0"/>
              <w:spacing w:after="0" w:line="240" w:lineRule="auto"/>
              <w:ind w:left="60" w:right="60"/>
              <w:jc w:val="center"/>
              <w:rPr>
                <w:rFonts w:cs="Times New Roman"/>
                <w:color w:val="000000"/>
                <w:sz w:val="22"/>
                <w:szCs w:val="24"/>
              </w:rPr>
            </w:pPr>
            <w:r w:rsidRPr="006364C9">
              <w:rPr>
                <w:rFonts w:cs="Times New Roman"/>
                <w:color w:val="000000"/>
                <w:sz w:val="22"/>
                <w:szCs w:val="24"/>
              </w:rPr>
              <w:t>-,58333</w:t>
            </w:r>
          </w:p>
        </w:tc>
        <w:tc>
          <w:tcPr>
            <w:tcW w:w="406" w:type="pct"/>
            <w:shd w:val="clear" w:color="auto" w:fill="FFFFFF"/>
            <w:vAlign w:val="center"/>
          </w:tcPr>
          <w:p w14:paraId="2A807335" w14:textId="77777777" w:rsidR="001C4112" w:rsidRPr="006364C9" w:rsidRDefault="001C4112" w:rsidP="002410FB">
            <w:pPr>
              <w:autoSpaceDE w:val="0"/>
              <w:autoSpaceDN w:val="0"/>
              <w:adjustRightInd w:val="0"/>
              <w:spacing w:after="0" w:line="240" w:lineRule="auto"/>
              <w:ind w:left="60" w:right="60"/>
              <w:jc w:val="center"/>
              <w:rPr>
                <w:rFonts w:cs="Times New Roman"/>
                <w:color w:val="000000"/>
                <w:sz w:val="22"/>
                <w:szCs w:val="24"/>
              </w:rPr>
            </w:pPr>
            <w:r w:rsidRPr="006364C9">
              <w:rPr>
                <w:rFonts w:cs="Times New Roman"/>
                <w:color w:val="000000"/>
                <w:sz w:val="22"/>
                <w:szCs w:val="24"/>
              </w:rPr>
              <w:t>,686</w:t>
            </w:r>
          </w:p>
        </w:tc>
      </w:tr>
      <w:tr w:rsidR="001C4112" w:rsidRPr="002410FB" w14:paraId="02BC6B21" w14:textId="77777777" w:rsidTr="002410FB">
        <w:trPr>
          <w:cantSplit/>
          <w:jc w:val="center"/>
        </w:trPr>
        <w:tc>
          <w:tcPr>
            <w:tcW w:w="752" w:type="pct"/>
            <w:vMerge/>
            <w:shd w:val="clear" w:color="auto" w:fill="FFFFFF"/>
            <w:vAlign w:val="center"/>
          </w:tcPr>
          <w:p w14:paraId="33B4ACA6" w14:textId="77777777" w:rsidR="001C4112" w:rsidRPr="006364C9" w:rsidRDefault="001C4112" w:rsidP="002410FB">
            <w:pPr>
              <w:autoSpaceDE w:val="0"/>
              <w:autoSpaceDN w:val="0"/>
              <w:adjustRightInd w:val="0"/>
              <w:spacing w:after="0" w:line="240" w:lineRule="auto"/>
              <w:jc w:val="center"/>
              <w:rPr>
                <w:rFonts w:cs="Times New Roman"/>
                <w:color w:val="000000"/>
                <w:sz w:val="22"/>
                <w:szCs w:val="24"/>
              </w:rPr>
            </w:pPr>
          </w:p>
        </w:tc>
        <w:tc>
          <w:tcPr>
            <w:tcW w:w="990" w:type="pct"/>
            <w:vMerge/>
            <w:shd w:val="clear" w:color="auto" w:fill="FFFFFF"/>
            <w:vAlign w:val="center"/>
          </w:tcPr>
          <w:p w14:paraId="0959BF31" w14:textId="77777777" w:rsidR="001C4112" w:rsidRPr="002410FB" w:rsidRDefault="001C4112" w:rsidP="002410FB">
            <w:pPr>
              <w:autoSpaceDE w:val="0"/>
              <w:autoSpaceDN w:val="0"/>
              <w:adjustRightInd w:val="0"/>
              <w:spacing w:after="0" w:line="240" w:lineRule="auto"/>
              <w:jc w:val="center"/>
              <w:rPr>
                <w:rFonts w:cs="Times New Roman"/>
                <w:color w:val="000000"/>
                <w:sz w:val="22"/>
                <w:szCs w:val="24"/>
              </w:rPr>
            </w:pPr>
          </w:p>
        </w:tc>
        <w:tc>
          <w:tcPr>
            <w:tcW w:w="913" w:type="pct"/>
            <w:vMerge/>
            <w:shd w:val="clear" w:color="auto" w:fill="FFFFFF"/>
            <w:vAlign w:val="center"/>
          </w:tcPr>
          <w:p w14:paraId="20E3D2BD" w14:textId="04248D9F" w:rsidR="001C4112" w:rsidRPr="002410FB" w:rsidRDefault="001C4112" w:rsidP="002410FB">
            <w:pPr>
              <w:autoSpaceDE w:val="0"/>
              <w:autoSpaceDN w:val="0"/>
              <w:adjustRightInd w:val="0"/>
              <w:spacing w:after="0" w:line="240" w:lineRule="auto"/>
              <w:jc w:val="center"/>
              <w:rPr>
                <w:rFonts w:cs="Times New Roman"/>
                <w:color w:val="000000"/>
                <w:sz w:val="22"/>
                <w:szCs w:val="24"/>
              </w:rPr>
            </w:pPr>
          </w:p>
        </w:tc>
        <w:tc>
          <w:tcPr>
            <w:tcW w:w="913" w:type="pct"/>
            <w:shd w:val="clear" w:color="auto" w:fill="FFFFFF"/>
            <w:vAlign w:val="center"/>
          </w:tcPr>
          <w:p w14:paraId="35503AA4" w14:textId="0B0D863F" w:rsidR="001C4112" w:rsidRPr="006364C9" w:rsidRDefault="001C4112" w:rsidP="002410FB">
            <w:pPr>
              <w:autoSpaceDE w:val="0"/>
              <w:autoSpaceDN w:val="0"/>
              <w:adjustRightInd w:val="0"/>
              <w:spacing w:after="0" w:line="240" w:lineRule="auto"/>
              <w:ind w:left="60" w:right="60"/>
              <w:jc w:val="center"/>
              <w:rPr>
                <w:rFonts w:cs="Times New Roman"/>
                <w:color w:val="000000"/>
                <w:sz w:val="22"/>
                <w:szCs w:val="24"/>
              </w:rPr>
            </w:pPr>
            <w:r w:rsidRPr="002410FB">
              <w:rPr>
                <w:rFonts w:cs="Times New Roman"/>
                <w:color w:val="000000"/>
                <w:sz w:val="22"/>
                <w:szCs w:val="24"/>
              </w:rPr>
              <w:t>10-15 yıl</w:t>
            </w:r>
          </w:p>
        </w:tc>
        <w:tc>
          <w:tcPr>
            <w:tcW w:w="1026" w:type="pct"/>
            <w:shd w:val="clear" w:color="auto" w:fill="FFFFFF"/>
            <w:vAlign w:val="center"/>
          </w:tcPr>
          <w:p w14:paraId="61E6735A" w14:textId="77777777" w:rsidR="001C4112" w:rsidRPr="006364C9" w:rsidRDefault="001C4112" w:rsidP="002410FB">
            <w:pPr>
              <w:autoSpaceDE w:val="0"/>
              <w:autoSpaceDN w:val="0"/>
              <w:adjustRightInd w:val="0"/>
              <w:spacing w:after="0" w:line="240" w:lineRule="auto"/>
              <w:ind w:left="60" w:right="60"/>
              <w:jc w:val="center"/>
              <w:rPr>
                <w:rFonts w:cs="Times New Roman"/>
                <w:color w:val="000000"/>
                <w:sz w:val="22"/>
                <w:szCs w:val="24"/>
              </w:rPr>
            </w:pPr>
            <w:r w:rsidRPr="006364C9">
              <w:rPr>
                <w:rFonts w:cs="Times New Roman"/>
                <w:color w:val="000000"/>
                <w:sz w:val="22"/>
                <w:szCs w:val="24"/>
              </w:rPr>
              <w:t>-,14231</w:t>
            </w:r>
          </w:p>
        </w:tc>
        <w:tc>
          <w:tcPr>
            <w:tcW w:w="406" w:type="pct"/>
            <w:shd w:val="clear" w:color="auto" w:fill="FFFFFF"/>
            <w:vAlign w:val="center"/>
          </w:tcPr>
          <w:p w14:paraId="2D6CFE7E" w14:textId="77777777" w:rsidR="001C4112" w:rsidRPr="006364C9" w:rsidRDefault="001C4112" w:rsidP="002410FB">
            <w:pPr>
              <w:autoSpaceDE w:val="0"/>
              <w:autoSpaceDN w:val="0"/>
              <w:adjustRightInd w:val="0"/>
              <w:spacing w:after="0" w:line="240" w:lineRule="auto"/>
              <w:ind w:left="60" w:right="60"/>
              <w:jc w:val="center"/>
              <w:rPr>
                <w:rFonts w:cs="Times New Roman"/>
                <w:color w:val="000000"/>
                <w:sz w:val="22"/>
                <w:szCs w:val="24"/>
              </w:rPr>
            </w:pPr>
            <w:r w:rsidRPr="006364C9">
              <w:rPr>
                <w:rFonts w:cs="Times New Roman"/>
                <w:color w:val="000000"/>
                <w:sz w:val="22"/>
                <w:szCs w:val="24"/>
              </w:rPr>
              <w:t>,997</w:t>
            </w:r>
          </w:p>
        </w:tc>
      </w:tr>
      <w:tr w:rsidR="001C4112" w:rsidRPr="002410FB" w14:paraId="687674C1" w14:textId="77777777" w:rsidTr="002410FB">
        <w:trPr>
          <w:cantSplit/>
          <w:jc w:val="center"/>
        </w:trPr>
        <w:tc>
          <w:tcPr>
            <w:tcW w:w="752" w:type="pct"/>
            <w:vMerge/>
            <w:shd w:val="clear" w:color="auto" w:fill="FFFFFF"/>
            <w:vAlign w:val="center"/>
          </w:tcPr>
          <w:p w14:paraId="116690D5" w14:textId="77777777" w:rsidR="001C4112" w:rsidRPr="006364C9" w:rsidRDefault="001C4112" w:rsidP="002410FB">
            <w:pPr>
              <w:autoSpaceDE w:val="0"/>
              <w:autoSpaceDN w:val="0"/>
              <w:adjustRightInd w:val="0"/>
              <w:spacing w:after="0" w:line="240" w:lineRule="auto"/>
              <w:jc w:val="center"/>
              <w:rPr>
                <w:rFonts w:cs="Times New Roman"/>
                <w:color w:val="000000"/>
                <w:sz w:val="22"/>
                <w:szCs w:val="24"/>
              </w:rPr>
            </w:pPr>
          </w:p>
        </w:tc>
        <w:tc>
          <w:tcPr>
            <w:tcW w:w="990" w:type="pct"/>
            <w:vMerge/>
            <w:shd w:val="clear" w:color="auto" w:fill="FFFFFF"/>
            <w:vAlign w:val="center"/>
          </w:tcPr>
          <w:p w14:paraId="1D594123" w14:textId="77777777" w:rsidR="001C4112" w:rsidRPr="002410FB" w:rsidRDefault="001C4112" w:rsidP="002410FB">
            <w:pPr>
              <w:autoSpaceDE w:val="0"/>
              <w:autoSpaceDN w:val="0"/>
              <w:adjustRightInd w:val="0"/>
              <w:spacing w:after="0" w:line="240" w:lineRule="auto"/>
              <w:jc w:val="center"/>
              <w:rPr>
                <w:rFonts w:cs="Times New Roman"/>
                <w:color w:val="000000"/>
                <w:sz w:val="22"/>
                <w:szCs w:val="24"/>
              </w:rPr>
            </w:pPr>
          </w:p>
        </w:tc>
        <w:tc>
          <w:tcPr>
            <w:tcW w:w="913" w:type="pct"/>
            <w:vMerge/>
            <w:shd w:val="clear" w:color="auto" w:fill="FFFFFF"/>
            <w:vAlign w:val="center"/>
          </w:tcPr>
          <w:p w14:paraId="59AE33FE" w14:textId="58A06BED" w:rsidR="001C4112" w:rsidRPr="002410FB" w:rsidRDefault="001C4112" w:rsidP="002410FB">
            <w:pPr>
              <w:autoSpaceDE w:val="0"/>
              <w:autoSpaceDN w:val="0"/>
              <w:adjustRightInd w:val="0"/>
              <w:spacing w:after="0" w:line="240" w:lineRule="auto"/>
              <w:jc w:val="center"/>
              <w:rPr>
                <w:rFonts w:cs="Times New Roman"/>
                <w:color w:val="000000"/>
                <w:sz w:val="22"/>
                <w:szCs w:val="24"/>
              </w:rPr>
            </w:pPr>
          </w:p>
        </w:tc>
        <w:tc>
          <w:tcPr>
            <w:tcW w:w="913" w:type="pct"/>
            <w:shd w:val="clear" w:color="auto" w:fill="FFFFFF"/>
            <w:vAlign w:val="center"/>
          </w:tcPr>
          <w:p w14:paraId="26CEE591" w14:textId="5194EF53" w:rsidR="001C4112" w:rsidRPr="006364C9" w:rsidRDefault="001C4112" w:rsidP="002410FB">
            <w:pPr>
              <w:autoSpaceDE w:val="0"/>
              <w:autoSpaceDN w:val="0"/>
              <w:adjustRightInd w:val="0"/>
              <w:spacing w:after="0" w:line="240" w:lineRule="auto"/>
              <w:ind w:left="60" w:right="60"/>
              <w:jc w:val="center"/>
              <w:rPr>
                <w:rFonts w:cs="Times New Roman"/>
                <w:color w:val="000000"/>
                <w:sz w:val="22"/>
                <w:szCs w:val="24"/>
              </w:rPr>
            </w:pPr>
            <w:r w:rsidRPr="002410FB">
              <w:rPr>
                <w:rFonts w:cs="Times New Roman"/>
                <w:color w:val="000000"/>
                <w:sz w:val="22"/>
                <w:szCs w:val="24"/>
              </w:rPr>
              <w:t>15-20 yıl</w:t>
            </w:r>
          </w:p>
        </w:tc>
        <w:tc>
          <w:tcPr>
            <w:tcW w:w="1026" w:type="pct"/>
            <w:shd w:val="clear" w:color="auto" w:fill="FFFFFF"/>
            <w:vAlign w:val="center"/>
          </w:tcPr>
          <w:p w14:paraId="6A49C044" w14:textId="77777777" w:rsidR="001C4112" w:rsidRPr="006364C9" w:rsidRDefault="001C4112" w:rsidP="002410FB">
            <w:pPr>
              <w:autoSpaceDE w:val="0"/>
              <w:autoSpaceDN w:val="0"/>
              <w:adjustRightInd w:val="0"/>
              <w:spacing w:after="0" w:line="240" w:lineRule="auto"/>
              <w:ind w:left="60" w:right="60"/>
              <w:jc w:val="center"/>
              <w:rPr>
                <w:rFonts w:cs="Times New Roman"/>
                <w:color w:val="000000"/>
                <w:sz w:val="22"/>
                <w:szCs w:val="24"/>
              </w:rPr>
            </w:pPr>
            <w:r w:rsidRPr="006364C9">
              <w:rPr>
                <w:rFonts w:cs="Times New Roman"/>
                <w:color w:val="000000"/>
                <w:sz w:val="22"/>
                <w:szCs w:val="24"/>
              </w:rPr>
              <w:t>-,46538</w:t>
            </w:r>
          </w:p>
        </w:tc>
        <w:tc>
          <w:tcPr>
            <w:tcW w:w="406" w:type="pct"/>
            <w:shd w:val="clear" w:color="auto" w:fill="FFFFFF"/>
            <w:vAlign w:val="center"/>
          </w:tcPr>
          <w:p w14:paraId="0ACE212C" w14:textId="77777777" w:rsidR="001C4112" w:rsidRPr="006364C9" w:rsidRDefault="001C4112" w:rsidP="002410FB">
            <w:pPr>
              <w:autoSpaceDE w:val="0"/>
              <w:autoSpaceDN w:val="0"/>
              <w:adjustRightInd w:val="0"/>
              <w:spacing w:after="0" w:line="240" w:lineRule="auto"/>
              <w:ind w:left="60" w:right="60"/>
              <w:jc w:val="center"/>
              <w:rPr>
                <w:rFonts w:cs="Times New Roman"/>
                <w:color w:val="000000"/>
                <w:sz w:val="22"/>
                <w:szCs w:val="24"/>
              </w:rPr>
            </w:pPr>
            <w:r w:rsidRPr="006364C9">
              <w:rPr>
                <w:rFonts w:cs="Times New Roman"/>
                <w:color w:val="000000"/>
                <w:sz w:val="22"/>
                <w:szCs w:val="24"/>
              </w:rPr>
              <w:t>,819</w:t>
            </w:r>
          </w:p>
        </w:tc>
      </w:tr>
      <w:tr w:rsidR="001C4112" w:rsidRPr="002410FB" w14:paraId="2D4470B7" w14:textId="77777777" w:rsidTr="002410FB">
        <w:trPr>
          <w:cantSplit/>
          <w:jc w:val="center"/>
        </w:trPr>
        <w:tc>
          <w:tcPr>
            <w:tcW w:w="752" w:type="pct"/>
            <w:vMerge/>
            <w:shd w:val="clear" w:color="auto" w:fill="FFFFFF"/>
            <w:vAlign w:val="center"/>
          </w:tcPr>
          <w:p w14:paraId="236A0754" w14:textId="77777777" w:rsidR="001C4112" w:rsidRPr="006364C9" w:rsidRDefault="001C4112" w:rsidP="002410FB">
            <w:pPr>
              <w:autoSpaceDE w:val="0"/>
              <w:autoSpaceDN w:val="0"/>
              <w:adjustRightInd w:val="0"/>
              <w:spacing w:after="0" w:line="240" w:lineRule="auto"/>
              <w:jc w:val="center"/>
              <w:rPr>
                <w:rFonts w:cs="Times New Roman"/>
                <w:color w:val="000000"/>
                <w:sz w:val="22"/>
                <w:szCs w:val="24"/>
              </w:rPr>
            </w:pPr>
          </w:p>
        </w:tc>
        <w:tc>
          <w:tcPr>
            <w:tcW w:w="990" w:type="pct"/>
            <w:vMerge/>
            <w:shd w:val="clear" w:color="auto" w:fill="FFFFFF"/>
            <w:vAlign w:val="center"/>
          </w:tcPr>
          <w:p w14:paraId="04B61716" w14:textId="77777777" w:rsidR="001C4112" w:rsidRPr="002410FB" w:rsidRDefault="001C4112" w:rsidP="002410FB">
            <w:pPr>
              <w:autoSpaceDE w:val="0"/>
              <w:autoSpaceDN w:val="0"/>
              <w:adjustRightInd w:val="0"/>
              <w:spacing w:after="0" w:line="240" w:lineRule="auto"/>
              <w:jc w:val="center"/>
              <w:rPr>
                <w:rFonts w:cs="Times New Roman"/>
                <w:color w:val="000000"/>
                <w:sz w:val="22"/>
                <w:szCs w:val="24"/>
              </w:rPr>
            </w:pPr>
          </w:p>
        </w:tc>
        <w:tc>
          <w:tcPr>
            <w:tcW w:w="913" w:type="pct"/>
            <w:vMerge/>
            <w:shd w:val="clear" w:color="auto" w:fill="FFFFFF"/>
            <w:vAlign w:val="center"/>
          </w:tcPr>
          <w:p w14:paraId="64EC2003" w14:textId="205C0199" w:rsidR="001C4112" w:rsidRPr="002410FB" w:rsidRDefault="001C4112" w:rsidP="002410FB">
            <w:pPr>
              <w:autoSpaceDE w:val="0"/>
              <w:autoSpaceDN w:val="0"/>
              <w:adjustRightInd w:val="0"/>
              <w:spacing w:after="0" w:line="240" w:lineRule="auto"/>
              <w:jc w:val="center"/>
              <w:rPr>
                <w:rFonts w:cs="Times New Roman"/>
                <w:color w:val="000000"/>
                <w:sz w:val="22"/>
                <w:szCs w:val="24"/>
              </w:rPr>
            </w:pPr>
          </w:p>
        </w:tc>
        <w:tc>
          <w:tcPr>
            <w:tcW w:w="913" w:type="pct"/>
            <w:shd w:val="clear" w:color="auto" w:fill="FFFFFF"/>
            <w:vAlign w:val="center"/>
          </w:tcPr>
          <w:p w14:paraId="35A7D49E" w14:textId="4107D7BC" w:rsidR="001C4112" w:rsidRPr="006364C9" w:rsidRDefault="001C4112" w:rsidP="002410FB">
            <w:pPr>
              <w:autoSpaceDE w:val="0"/>
              <w:autoSpaceDN w:val="0"/>
              <w:adjustRightInd w:val="0"/>
              <w:spacing w:after="0" w:line="240" w:lineRule="auto"/>
              <w:ind w:left="60" w:right="60"/>
              <w:jc w:val="center"/>
              <w:rPr>
                <w:rFonts w:cs="Times New Roman"/>
                <w:color w:val="000000"/>
                <w:sz w:val="22"/>
                <w:szCs w:val="24"/>
              </w:rPr>
            </w:pPr>
            <w:r w:rsidRPr="002410FB">
              <w:rPr>
                <w:rFonts w:cs="Times New Roman"/>
                <w:color w:val="000000"/>
                <w:sz w:val="22"/>
                <w:szCs w:val="24"/>
              </w:rPr>
              <w:t>20 yıl ve üzeri</w:t>
            </w:r>
          </w:p>
        </w:tc>
        <w:tc>
          <w:tcPr>
            <w:tcW w:w="1026" w:type="pct"/>
            <w:shd w:val="clear" w:color="auto" w:fill="FFFFFF"/>
            <w:vAlign w:val="center"/>
          </w:tcPr>
          <w:p w14:paraId="02948699" w14:textId="77777777" w:rsidR="001C4112" w:rsidRPr="006364C9" w:rsidRDefault="001C4112" w:rsidP="002410FB">
            <w:pPr>
              <w:autoSpaceDE w:val="0"/>
              <w:autoSpaceDN w:val="0"/>
              <w:adjustRightInd w:val="0"/>
              <w:spacing w:after="0" w:line="240" w:lineRule="auto"/>
              <w:ind w:left="60" w:right="60"/>
              <w:jc w:val="center"/>
              <w:rPr>
                <w:rFonts w:cs="Times New Roman"/>
                <w:color w:val="000000"/>
                <w:sz w:val="22"/>
                <w:szCs w:val="24"/>
              </w:rPr>
            </w:pPr>
            <w:r w:rsidRPr="006364C9">
              <w:rPr>
                <w:rFonts w:cs="Times New Roman"/>
                <w:color w:val="000000"/>
                <w:sz w:val="22"/>
                <w:szCs w:val="24"/>
              </w:rPr>
              <w:t>-,18554</w:t>
            </w:r>
          </w:p>
        </w:tc>
        <w:tc>
          <w:tcPr>
            <w:tcW w:w="406" w:type="pct"/>
            <w:shd w:val="clear" w:color="auto" w:fill="FFFFFF"/>
            <w:vAlign w:val="center"/>
          </w:tcPr>
          <w:p w14:paraId="65B7438C" w14:textId="77777777" w:rsidR="001C4112" w:rsidRPr="006364C9" w:rsidRDefault="001C4112" w:rsidP="002410FB">
            <w:pPr>
              <w:autoSpaceDE w:val="0"/>
              <w:autoSpaceDN w:val="0"/>
              <w:adjustRightInd w:val="0"/>
              <w:spacing w:after="0" w:line="240" w:lineRule="auto"/>
              <w:ind w:left="60" w:right="60"/>
              <w:jc w:val="center"/>
              <w:rPr>
                <w:rFonts w:cs="Times New Roman"/>
                <w:color w:val="000000"/>
                <w:sz w:val="22"/>
                <w:szCs w:val="24"/>
              </w:rPr>
            </w:pPr>
            <w:r w:rsidRPr="006364C9">
              <w:rPr>
                <w:rFonts w:cs="Times New Roman"/>
                <w:color w:val="000000"/>
                <w:sz w:val="22"/>
                <w:szCs w:val="24"/>
              </w:rPr>
              <w:t>,994</w:t>
            </w:r>
          </w:p>
        </w:tc>
      </w:tr>
      <w:tr w:rsidR="001C4112" w:rsidRPr="002410FB" w14:paraId="7DF8346D" w14:textId="77777777" w:rsidTr="002410FB">
        <w:trPr>
          <w:cantSplit/>
          <w:jc w:val="center"/>
        </w:trPr>
        <w:tc>
          <w:tcPr>
            <w:tcW w:w="752" w:type="pct"/>
            <w:vMerge w:val="restart"/>
            <w:shd w:val="clear" w:color="auto" w:fill="FFFFFF"/>
            <w:vAlign w:val="bottom"/>
          </w:tcPr>
          <w:p w14:paraId="35A4D5E0" w14:textId="15AC1591" w:rsidR="001C4112" w:rsidRPr="006364C9" w:rsidRDefault="001C4112" w:rsidP="002410FB">
            <w:pPr>
              <w:autoSpaceDE w:val="0"/>
              <w:autoSpaceDN w:val="0"/>
              <w:adjustRightInd w:val="0"/>
              <w:spacing w:after="0" w:line="240" w:lineRule="auto"/>
              <w:ind w:left="60" w:right="60"/>
              <w:jc w:val="left"/>
              <w:rPr>
                <w:rFonts w:cs="Times New Roman"/>
                <w:b/>
                <w:color w:val="000000"/>
                <w:sz w:val="22"/>
                <w:szCs w:val="24"/>
              </w:rPr>
            </w:pPr>
          </w:p>
        </w:tc>
        <w:tc>
          <w:tcPr>
            <w:tcW w:w="990" w:type="pct"/>
            <w:vMerge w:val="restart"/>
            <w:shd w:val="clear" w:color="auto" w:fill="FFFFFF"/>
            <w:vAlign w:val="bottom"/>
          </w:tcPr>
          <w:p w14:paraId="3C100EAD" w14:textId="7D6E908B" w:rsidR="001C4112" w:rsidRPr="002410FB" w:rsidRDefault="001C4112" w:rsidP="002410FB">
            <w:pPr>
              <w:autoSpaceDE w:val="0"/>
              <w:autoSpaceDN w:val="0"/>
              <w:adjustRightInd w:val="0"/>
              <w:spacing w:after="0" w:line="240" w:lineRule="auto"/>
              <w:ind w:left="60" w:right="60"/>
              <w:jc w:val="left"/>
              <w:rPr>
                <w:rFonts w:cs="Times New Roman"/>
                <w:color w:val="000000"/>
                <w:sz w:val="22"/>
                <w:szCs w:val="24"/>
              </w:rPr>
            </w:pPr>
          </w:p>
        </w:tc>
        <w:tc>
          <w:tcPr>
            <w:tcW w:w="913" w:type="pct"/>
            <w:vMerge w:val="restart"/>
            <w:shd w:val="clear" w:color="auto" w:fill="FFFFFF"/>
            <w:vAlign w:val="center"/>
          </w:tcPr>
          <w:p w14:paraId="672EE739" w14:textId="168BE5EA" w:rsidR="001C4112" w:rsidRPr="002410FB" w:rsidRDefault="001C4112" w:rsidP="002410FB">
            <w:pPr>
              <w:autoSpaceDE w:val="0"/>
              <w:autoSpaceDN w:val="0"/>
              <w:adjustRightInd w:val="0"/>
              <w:spacing w:after="0" w:line="240" w:lineRule="auto"/>
              <w:ind w:left="60" w:right="60"/>
              <w:jc w:val="center"/>
              <w:rPr>
                <w:rFonts w:cs="Times New Roman"/>
                <w:color w:val="000000"/>
                <w:sz w:val="22"/>
                <w:szCs w:val="24"/>
              </w:rPr>
            </w:pPr>
            <w:r w:rsidRPr="002410FB">
              <w:rPr>
                <w:rFonts w:cs="Times New Roman"/>
                <w:color w:val="000000"/>
                <w:sz w:val="22"/>
                <w:szCs w:val="24"/>
              </w:rPr>
              <w:t>5-10 yıl</w:t>
            </w:r>
          </w:p>
        </w:tc>
        <w:tc>
          <w:tcPr>
            <w:tcW w:w="913" w:type="pct"/>
            <w:shd w:val="clear" w:color="auto" w:fill="FFFFFF"/>
            <w:vAlign w:val="center"/>
          </w:tcPr>
          <w:p w14:paraId="0FADD176" w14:textId="24C2FB49" w:rsidR="001C4112" w:rsidRPr="006364C9" w:rsidRDefault="001C4112" w:rsidP="002410FB">
            <w:pPr>
              <w:autoSpaceDE w:val="0"/>
              <w:autoSpaceDN w:val="0"/>
              <w:adjustRightInd w:val="0"/>
              <w:spacing w:after="0" w:line="240" w:lineRule="auto"/>
              <w:ind w:left="60" w:right="60"/>
              <w:jc w:val="center"/>
              <w:rPr>
                <w:rFonts w:cs="Times New Roman"/>
                <w:color w:val="000000"/>
                <w:sz w:val="22"/>
                <w:szCs w:val="24"/>
              </w:rPr>
            </w:pPr>
            <w:r w:rsidRPr="002410FB">
              <w:rPr>
                <w:rFonts w:cs="Times New Roman"/>
                <w:color w:val="000000"/>
                <w:sz w:val="22"/>
                <w:szCs w:val="24"/>
              </w:rPr>
              <w:t>1-5 yıl</w:t>
            </w:r>
          </w:p>
        </w:tc>
        <w:tc>
          <w:tcPr>
            <w:tcW w:w="1026" w:type="pct"/>
            <w:shd w:val="clear" w:color="auto" w:fill="FFFFFF"/>
            <w:vAlign w:val="center"/>
          </w:tcPr>
          <w:p w14:paraId="1A49629A" w14:textId="77777777" w:rsidR="001C4112" w:rsidRPr="006364C9" w:rsidRDefault="001C4112" w:rsidP="002410FB">
            <w:pPr>
              <w:autoSpaceDE w:val="0"/>
              <w:autoSpaceDN w:val="0"/>
              <w:adjustRightInd w:val="0"/>
              <w:spacing w:after="0" w:line="240" w:lineRule="auto"/>
              <w:ind w:left="60" w:right="60"/>
              <w:jc w:val="center"/>
              <w:rPr>
                <w:rFonts w:cs="Times New Roman"/>
                <w:color w:val="000000"/>
                <w:sz w:val="22"/>
                <w:szCs w:val="24"/>
              </w:rPr>
            </w:pPr>
            <w:r w:rsidRPr="006364C9">
              <w:rPr>
                <w:rFonts w:cs="Times New Roman"/>
                <w:color w:val="000000"/>
                <w:sz w:val="22"/>
                <w:szCs w:val="24"/>
              </w:rPr>
              <w:t>,58333</w:t>
            </w:r>
          </w:p>
        </w:tc>
        <w:tc>
          <w:tcPr>
            <w:tcW w:w="406" w:type="pct"/>
            <w:shd w:val="clear" w:color="auto" w:fill="FFFFFF"/>
            <w:vAlign w:val="center"/>
          </w:tcPr>
          <w:p w14:paraId="38501EDE" w14:textId="77777777" w:rsidR="001C4112" w:rsidRPr="006364C9" w:rsidRDefault="001C4112" w:rsidP="002410FB">
            <w:pPr>
              <w:autoSpaceDE w:val="0"/>
              <w:autoSpaceDN w:val="0"/>
              <w:adjustRightInd w:val="0"/>
              <w:spacing w:after="0" w:line="240" w:lineRule="auto"/>
              <w:ind w:left="60" w:right="60"/>
              <w:jc w:val="center"/>
              <w:rPr>
                <w:rFonts w:cs="Times New Roman"/>
                <w:color w:val="000000"/>
                <w:sz w:val="22"/>
                <w:szCs w:val="24"/>
              </w:rPr>
            </w:pPr>
            <w:r w:rsidRPr="006364C9">
              <w:rPr>
                <w:rFonts w:cs="Times New Roman"/>
                <w:color w:val="000000"/>
                <w:sz w:val="22"/>
                <w:szCs w:val="24"/>
              </w:rPr>
              <w:t>,686</w:t>
            </w:r>
          </w:p>
        </w:tc>
      </w:tr>
      <w:tr w:rsidR="001C4112" w:rsidRPr="002410FB" w14:paraId="60112410" w14:textId="77777777" w:rsidTr="002410FB">
        <w:trPr>
          <w:cantSplit/>
          <w:jc w:val="center"/>
        </w:trPr>
        <w:tc>
          <w:tcPr>
            <w:tcW w:w="752" w:type="pct"/>
            <w:vMerge/>
            <w:shd w:val="clear" w:color="auto" w:fill="FFFFFF"/>
            <w:vAlign w:val="center"/>
          </w:tcPr>
          <w:p w14:paraId="36002F89" w14:textId="77777777" w:rsidR="001C4112" w:rsidRPr="006364C9" w:rsidRDefault="001C4112" w:rsidP="002410FB">
            <w:pPr>
              <w:autoSpaceDE w:val="0"/>
              <w:autoSpaceDN w:val="0"/>
              <w:adjustRightInd w:val="0"/>
              <w:spacing w:after="0" w:line="240" w:lineRule="auto"/>
              <w:jc w:val="center"/>
              <w:rPr>
                <w:rFonts w:cs="Times New Roman"/>
                <w:color w:val="000000"/>
                <w:sz w:val="22"/>
                <w:szCs w:val="24"/>
              </w:rPr>
            </w:pPr>
          </w:p>
        </w:tc>
        <w:tc>
          <w:tcPr>
            <w:tcW w:w="990" w:type="pct"/>
            <w:vMerge/>
            <w:shd w:val="clear" w:color="auto" w:fill="FFFFFF"/>
            <w:vAlign w:val="center"/>
          </w:tcPr>
          <w:p w14:paraId="1A7E6156" w14:textId="77777777" w:rsidR="001C4112" w:rsidRPr="002410FB" w:rsidRDefault="001C4112" w:rsidP="002410FB">
            <w:pPr>
              <w:autoSpaceDE w:val="0"/>
              <w:autoSpaceDN w:val="0"/>
              <w:adjustRightInd w:val="0"/>
              <w:spacing w:after="0" w:line="240" w:lineRule="auto"/>
              <w:jc w:val="center"/>
              <w:rPr>
                <w:rFonts w:cs="Times New Roman"/>
                <w:color w:val="000000"/>
                <w:sz w:val="22"/>
                <w:szCs w:val="24"/>
              </w:rPr>
            </w:pPr>
          </w:p>
        </w:tc>
        <w:tc>
          <w:tcPr>
            <w:tcW w:w="913" w:type="pct"/>
            <w:vMerge/>
            <w:shd w:val="clear" w:color="auto" w:fill="FFFFFF"/>
            <w:vAlign w:val="center"/>
          </w:tcPr>
          <w:p w14:paraId="1C953FF2" w14:textId="03C0E784" w:rsidR="001C4112" w:rsidRPr="002410FB" w:rsidRDefault="001C4112" w:rsidP="002410FB">
            <w:pPr>
              <w:autoSpaceDE w:val="0"/>
              <w:autoSpaceDN w:val="0"/>
              <w:adjustRightInd w:val="0"/>
              <w:spacing w:after="0" w:line="240" w:lineRule="auto"/>
              <w:jc w:val="center"/>
              <w:rPr>
                <w:rFonts w:cs="Times New Roman"/>
                <w:color w:val="000000"/>
                <w:sz w:val="22"/>
                <w:szCs w:val="24"/>
              </w:rPr>
            </w:pPr>
          </w:p>
        </w:tc>
        <w:tc>
          <w:tcPr>
            <w:tcW w:w="913" w:type="pct"/>
            <w:shd w:val="clear" w:color="auto" w:fill="FFFFFF"/>
            <w:vAlign w:val="center"/>
          </w:tcPr>
          <w:p w14:paraId="402C7103" w14:textId="284FE873" w:rsidR="001C4112" w:rsidRPr="006364C9" w:rsidRDefault="001C4112" w:rsidP="002410FB">
            <w:pPr>
              <w:autoSpaceDE w:val="0"/>
              <w:autoSpaceDN w:val="0"/>
              <w:adjustRightInd w:val="0"/>
              <w:spacing w:after="0" w:line="240" w:lineRule="auto"/>
              <w:ind w:left="60" w:right="60"/>
              <w:jc w:val="center"/>
              <w:rPr>
                <w:rFonts w:cs="Times New Roman"/>
                <w:color w:val="000000"/>
                <w:sz w:val="22"/>
                <w:szCs w:val="24"/>
              </w:rPr>
            </w:pPr>
            <w:r w:rsidRPr="002410FB">
              <w:rPr>
                <w:rFonts w:cs="Times New Roman"/>
                <w:color w:val="000000"/>
                <w:sz w:val="22"/>
                <w:szCs w:val="24"/>
              </w:rPr>
              <w:t>10-15 yıl</w:t>
            </w:r>
          </w:p>
        </w:tc>
        <w:tc>
          <w:tcPr>
            <w:tcW w:w="1026" w:type="pct"/>
            <w:shd w:val="clear" w:color="auto" w:fill="FFFFFF"/>
            <w:vAlign w:val="center"/>
          </w:tcPr>
          <w:p w14:paraId="03F85C8E" w14:textId="77777777" w:rsidR="001C4112" w:rsidRPr="006364C9" w:rsidRDefault="001C4112" w:rsidP="002410FB">
            <w:pPr>
              <w:autoSpaceDE w:val="0"/>
              <w:autoSpaceDN w:val="0"/>
              <w:adjustRightInd w:val="0"/>
              <w:spacing w:after="0" w:line="240" w:lineRule="auto"/>
              <w:ind w:left="60" w:right="60"/>
              <w:jc w:val="center"/>
              <w:rPr>
                <w:rFonts w:cs="Times New Roman"/>
                <w:color w:val="000000"/>
                <w:sz w:val="22"/>
                <w:szCs w:val="24"/>
              </w:rPr>
            </w:pPr>
            <w:r w:rsidRPr="006364C9">
              <w:rPr>
                <w:rFonts w:cs="Times New Roman"/>
                <w:color w:val="000000"/>
                <w:sz w:val="22"/>
                <w:szCs w:val="24"/>
              </w:rPr>
              <w:t>,44103</w:t>
            </w:r>
            <w:r w:rsidRPr="006364C9">
              <w:rPr>
                <w:rFonts w:cs="Times New Roman"/>
                <w:color w:val="000000"/>
                <w:sz w:val="22"/>
                <w:szCs w:val="24"/>
                <w:vertAlign w:val="superscript"/>
              </w:rPr>
              <w:t>*</w:t>
            </w:r>
          </w:p>
        </w:tc>
        <w:tc>
          <w:tcPr>
            <w:tcW w:w="406" w:type="pct"/>
            <w:shd w:val="clear" w:color="auto" w:fill="FFFFFF"/>
            <w:vAlign w:val="center"/>
          </w:tcPr>
          <w:p w14:paraId="206A58EB" w14:textId="77777777" w:rsidR="001C4112" w:rsidRPr="006364C9" w:rsidRDefault="001C4112" w:rsidP="002410FB">
            <w:pPr>
              <w:autoSpaceDE w:val="0"/>
              <w:autoSpaceDN w:val="0"/>
              <w:adjustRightInd w:val="0"/>
              <w:spacing w:after="0" w:line="240" w:lineRule="auto"/>
              <w:ind w:left="60" w:right="60"/>
              <w:jc w:val="center"/>
              <w:rPr>
                <w:rFonts w:cs="Times New Roman"/>
                <w:b/>
                <w:color w:val="000000"/>
                <w:sz w:val="22"/>
                <w:szCs w:val="24"/>
              </w:rPr>
            </w:pPr>
            <w:r w:rsidRPr="006364C9">
              <w:rPr>
                <w:rFonts w:cs="Times New Roman"/>
                <w:b/>
                <w:color w:val="000000"/>
                <w:sz w:val="22"/>
                <w:szCs w:val="24"/>
              </w:rPr>
              <w:t>,030</w:t>
            </w:r>
          </w:p>
        </w:tc>
      </w:tr>
      <w:tr w:rsidR="001C4112" w:rsidRPr="002410FB" w14:paraId="3D7844F7" w14:textId="77777777" w:rsidTr="002410FB">
        <w:trPr>
          <w:cantSplit/>
          <w:jc w:val="center"/>
        </w:trPr>
        <w:tc>
          <w:tcPr>
            <w:tcW w:w="752" w:type="pct"/>
            <w:vMerge/>
            <w:shd w:val="clear" w:color="auto" w:fill="FFFFFF"/>
            <w:vAlign w:val="center"/>
          </w:tcPr>
          <w:p w14:paraId="0CA175E6" w14:textId="77777777" w:rsidR="001C4112" w:rsidRPr="006364C9" w:rsidRDefault="001C4112" w:rsidP="002410FB">
            <w:pPr>
              <w:autoSpaceDE w:val="0"/>
              <w:autoSpaceDN w:val="0"/>
              <w:adjustRightInd w:val="0"/>
              <w:spacing w:after="0" w:line="240" w:lineRule="auto"/>
              <w:jc w:val="center"/>
              <w:rPr>
                <w:rFonts w:cs="Times New Roman"/>
                <w:color w:val="000000"/>
                <w:sz w:val="22"/>
                <w:szCs w:val="24"/>
              </w:rPr>
            </w:pPr>
          </w:p>
        </w:tc>
        <w:tc>
          <w:tcPr>
            <w:tcW w:w="990" w:type="pct"/>
            <w:vMerge/>
            <w:shd w:val="clear" w:color="auto" w:fill="FFFFFF"/>
            <w:vAlign w:val="center"/>
          </w:tcPr>
          <w:p w14:paraId="6AD836F3" w14:textId="77777777" w:rsidR="001C4112" w:rsidRPr="002410FB" w:rsidRDefault="001C4112" w:rsidP="002410FB">
            <w:pPr>
              <w:autoSpaceDE w:val="0"/>
              <w:autoSpaceDN w:val="0"/>
              <w:adjustRightInd w:val="0"/>
              <w:spacing w:after="0" w:line="240" w:lineRule="auto"/>
              <w:jc w:val="center"/>
              <w:rPr>
                <w:rFonts w:cs="Times New Roman"/>
                <w:color w:val="000000"/>
                <w:sz w:val="22"/>
                <w:szCs w:val="24"/>
              </w:rPr>
            </w:pPr>
          </w:p>
        </w:tc>
        <w:tc>
          <w:tcPr>
            <w:tcW w:w="913" w:type="pct"/>
            <w:vMerge/>
            <w:shd w:val="clear" w:color="auto" w:fill="FFFFFF"/>
            <w:vAlign w:val="center"/>
          </w:tcPr>
          <w:p w14:paraId="70B69A72" w14:textId="6CF0BEE5" w:rsidR="001C4112" w:rsidRPr="002410FB" w:rsidRDefault="001C4112" w:rsidP="002410FB">
            <w:pPr>
              <w:autoSpaceDE w:val="0"/>
              <w:autoSpaceDN w:val="0"/>
              <w:adjustRightInd w:val="0"/>
              <w:spacing w:after="0" w:line="240" w:lineRule="auto"/>
              <w:jc w:val="center"/>
              <w:rPr>
                <w:rFonts w:cs="Times New Roman"/>
                <w:color w:val="000000"/>
                <w:sz w:val="22"/>
                <w:szCs w:val="24"/>
              </w:rPr>
            </w:pPr>
          </w:p>
        </w:tc>
        <w:tc>
          <w:tcPr>
            <w:tcW w:w="913" w:type="pct"/>
            <w:shd w:val="clear" w:color="auto" w:fill="FFFFFF"/>
            <w:vAlign w:val="center"/>
          </w:tcPr>
          <w:p w14:paraId="2934A43D" w14:textId="388C12B6" w:rsidR="001C4112" w:rsidRPr="006364C9" w:rsidRDefault="001C4112" w:rsidP="002410FB">
            <w:pPr>
              <w:autoSpaceDE w:val="0"/>
              <w:autoSpaceDN w:val="0"/>
              <w:adjustRightInd w:val="0"/>
              <w:spacing w:after="0" w:line="240" w:lineRule="auto"/>
              <w:ind w:left="60" w:right="60"/>
              <w:jc w:val="center"/>
              <w:rPr>
                <w:rFonts w:cs="Times New Roman"/>
                <w:color w:val="000000"/>
                <w:sz w:val="22"/>
                <w:szCs w:val="24"/>
              </w:rPr>
            </w:pPr>
            <w:r w:rsidRPr="002410FB">
              <w:rPr>
                <w:rFonts w:cs="Times New Roman"/>
                <w:color w:val="000000"/>
                <w:sz w:val="22"/>
                <w:szCs w:val="24"/>
              </w:rPr>
              <w:t>15-20 yıl</w:t>
            </w:r>
          </w:p>
        </w:tc>
        <w:tc>
          <w:tcPr>
            <w:tcW w:w="1026" w:type="pct"/>
            <w:shd w:val="clear" w:color="auto" w:fill="FFFFFF"/>
            <w:vAlign w:val="center"/>
          </w:tcPr>
          <w:p w14:paraId="638D8E07" w14:textId="77777777" w:rsidR="001C4112" w:rsidRPr="006364C9" w:rsidRDefault="001C4112" w:rsidP="002410FB">
            <w:pPr>
              <w:autoSpaceDE w:val="0"/>
              <w:autoSpaceDN w:val="0"/>
              <w:adjustRightInd w:val="0"/>
              <w:spacing w:after="0" w:line="240" w:lineRule="auto"/>
              <w:ind w:left="60" w:right="60"/>
              <w:jc w:val="center"/>
              <w:rPr>
                <w:rFonts w:cs="Times New Roman"/>
                <w:color w:val="000000"/>
                <w:sz w:val="22"/>
                <w:szCs w:val="24"/>
              </w:rPr>
            </w:pPr>
            <w:r w:rsidRPr="006364C9">
              <w:rPr>
                <w:rFonts w:cs="Times New Roman"/>
                <w:color w:val="000000"/>
                <w:sz w:val="22"/>
                <w:szCs w:val="24"/>
              </w:rPr>
              <w:t>,11795</w:t>
            </w:r>
          </w:p>
        </w:tc>
        <w:tc>
          <w:tcPr>
            <w:tcW w:w="406" w:type="pct"/>
            <w:shd w:val="clear" w:color="auto" w:fill="FFFFFF"/>
            <w:vAlign w:val="center"/>
          </w:tcPr>
          <w:p w14:paraId="1E3242AC" w14:textId="77777777" w:rsidR="001C4112" w:rsidRPr="006364C9" w:rsidRDefault="001C4112" w:rsidP="002410FB">
            <w:pPr>
              <w:autoSpaceDE w:val="0"/>
              <w:autoSpaceDN w:val="0"/>
              <w:adjustRightInd w:val="0"/>
              <w:spacing w:after="0" w:line="240" w:lineRule="auto"/>
              <w:ind w:left="60" w:right="60"/>
              <w:jc w:val="center"/>
              <w:rPr>
                <w:rFonts w:cs="Times New Roman"/>
                <w:color w:val="000000"/>
                <w:sz w:val="22"/>
                <w:szCs w:val="24"/>
              </w:rPr>
            </w:pPr>
            <w:r w:rsidRPr="006364C9">
              <w:rPr>
                <w:rFonts w:cs="Times New Roman"/>
                <w:color w:val="000000"/>
                <w:sz w:val="22"/>
                <w:szCs w:val="24"/>
              </w:rPr>
              <w:t>,828</w:t>
            </w:r>
          </w:p>
        </w:tc>
      </w:tr>
      <w:tr w:rsidR="001C4112" w:rsidRPr="002410FB" w14:paraId="37BD594D" w14:textId="77777777" w:rsidTr="002410FB">
        <w:trPr>
          <w:cantSplit/>
          <w:jc w:val="center"/>
        </w:trPr>
        <w:tc>
          <w:tcPr>
            <w:tcW w:w="752" w:type="pct"/>
            <w:vMerge/>
            <w:shd w:val="clear" w:color="auto" w:fill="FFFFFF"/>
            <w:vAlign w:val="center"/>
          </w:tcPr>
          <w:p w14:paraId="49FA820F" w14:textId="77777777" w:rsidR="001C4112" w:rsidRPr="006364C9" w:rsidRDefault="001C4112" w:rsidP="002410FB">
            <w:pPr>
              <w:autoSpaceDE w:val="0"/>
              <w:autoSpaceDN w:val="0"/>
              <w:adjustRightInd w:val="0"/>
              <w:spacing w:after="0" w:line="240" w:lineRule="auto"/>
              <w:jc w:val="center"/>
              <w:rPr>
                <w:rFonts w:cs="Times New Roman"/>
                <w:color w:val="000000"/>
                <w:sz w:val="22"/>
                <w:szCs w:val="24"/>
              </w:rPr>
            </w:pPr>
          </w:p>
        </w:tc>
        <w:tc>
          <w:tcPr>
            <w:tcW w:w="990" w:type="pct"/>
            <w:vMerge/>
            <w:shd w:val="clear" w:color="auto" w:fill="FFFFFF"/>
            <w:vAlign w:val="center"/>
          </w:tcPr>
          <w:p w14:paraId="49F23BE6" w14:textId="77777777" w:rsidR="001C4112" w:rsidRPr="002410FB" w:rsidRDefault="001C4112" w:rsidP="002410FB">
            <w:pPr>
              <w:autoSpaceDE w:val="0"/>
              <w:autoSpaceDN w:val="0"/>
              <w:adjustRightInd w:val="0"/>
              <w:spacing w:after="0" w:line="240" w:lineRule="auto"/>
              <w:jc w:val="center"/>
              <w:rPr>
                <w:rFonts w:cs="Times New Roman"/>
                <w:color w:val="000000"/>
                <w:sz w:val="22"/>
                <w:szCs w:val="24"/>
              </w:rPr>
            </w:pPr>
          </w:p>
        </w:tc>
        <w:tc>
          <w:tcPr>
            <w:tcW w:w="913" w:type="pct"/>
            <w:vMerge/>
            <w:shd w:val="clear" w:color="auto" w:fill="FFFFFF"/>
            <w:vAlign w:val="center"/>
          </w:tcPr>
          <w:p w14:paraId="61CAB4EF" w14:textId="2CF18E70" w:rsidR="001C4112" w:rsidRPr="002410FB" w:rsidRDefault="001C4112" w:rsidP="002410FB">
            <w:pPr>
              <w:autoSpaceDE w:val="0"/>
              <w:autoSpaceDN w:val="0"/>
              <w:adjustRightInd w:val="0"/>
              <w:spacing w:after="0" w:line="240" w:lineRule="auto"/>
              <w:jc w:val="center"/>
              <w:rPr>
                <w:rFonts w:cs="Times New Roman"/>
                <w:color w:val="000000"/>
                <w:sz w:val="22"/>
                <w:szCs w:val="24"/>
              </w:rPr>
            </w:pPr>
          </w:p>
        </w:tc>
        <w:tc>
          <w:tcPr>
            <w:tcW w:w="913" w:type="pct"/>
            <w:shd w:val="clear" w:color="auto" w:fill="FFFFFF"/>
            <w:vAlign w:val="center"/>
          </w:tcPr>
          <w:p w14:paraId="2A5C5A7C" w14:textId="55A2CE21" w:rsidR="001C4112" w:rsidRPr="006364C9" w:rsidRDefault="001C4112" w:rsidP="002410FB">
            <w:pPr>
              <w:autoSpaceDE w:val="0"/>
              <w:autoSpaceDN w:val="0"/>
              <w:adjustRightInd w:val="0"/>
              <w:spacing w:after="0" w:line="240" w:lineRule="auto"/>
              <w:ind w:left="60" w:right="60"/>
              <w:jc w:val="center"/>
              <w:rPr>
                <w:rFonts w:cs="Times New Roman"/>
                <w:color w:val="000000"/>
                <w:sz w:val="22"/>
                <w:szCs w:val="24"/>
              </w:rPr>
            </w:pPr>
            <w:r w:rsidRPr="002410FB">
              <w:rPr>
                <w:rFonts w:cs="Times New Roman"/>
                <w:color w:val="000000"/>
                <w:sz w:val="22"/>
                <w:szCs w:val="24"/>
              </w:rPr>
              <w:t>20 yıl ve üzeri</w:t>
            </w:r>
          </w:p>
        </w:tc>
        <w:tc>
          <w:tcPr>
            <w:tcW w:w="1026" w:type="pct"/>
            <w:shd w:val="clear" w:color="auto" w:fill="FFFFFF"/>
            <w:vAlign w:val="center"/>
          </w:tcPr>
          <w:p w14:paraId="34080324" w14:textId="77777777" w:rsidR="001C4112" w:rsidRPr="006364C9" w:rsidRDefault="001C4112" w:rsidP="002410FB">
            <w:pPr>
              <w:autoSpaceDE w:val="0"/>
              <w:autoSpaceDN w:val="0"/>
              <w:adjustRightInd w:val="0"/>
              <w:spacing w:after="0" w:line="240" w:lineRule="auto"/>
              <w:ind w:left="60" w:right="60"/>
              <w:jc w:val="center"/>
              <w:rPr>
                <w:rFonts w:cs="Times New Roman"/>
                <w:color w:val="000000"/>
                <w:sz w:val="22"/>
                <w:szCs w:val="24"/>
              </w:rPr>
            </w:pPr>
            <w:r w:rsidRPr="006364C9">
              <w:rPr>
                <w:rFonts w:cs="Times New Roman"/>
                <w:color w:val="000000"/>
                <w:sz w:val="22"/>
                <w:szCs w:val="24"/>
              </w:rPr>
              <w:t>,39779</w:t>
            </w:r>
          </w:p>
        </w:tc>
        <w:tc>
          <w:tcPr>
            <w:tcW w:w="406" w:type="pct"/>
            <w:shd w:val="clear" w:color="auto" w:fill="FFFFFF"/>
            <w:vAlign w:val="center"/>
          </w:tcPr>
          <w:p w14:paraId="25A8BF83" w14:textId="77777777" w:rsidR="001C4112" w:rsidRPr="006364C9" w:rsidRDefault="001C4112" w:rsidP="002410FB">
            <w:pPr>
              <w:autoSpaceDE w:val="0"/>
              <w:autoSpaceDN w:val="0"/>
              <w:adjustRightInd w:val="0"/>
              <w:spacing w:after="0" w:line="240" w:lineRule="auto"/>
              <w:ind w:left="60" w:right="60"/>
              <w:jc w:val="center"/>
              <w:rPr>
                <w:rFonts w:cs="Times New Roman"/>
                <w:color w:val="000000"/>
                <w:sz w:val="22"/>
                <w:szCs w:val="24"/>
              </w:rPr>
            </w:pPr>
            <w:r w:rsidRPr="006364C9">
              <w:rPr>
                <w:rFonts w:cs="Times New Roman"/>
                <w:color w:val="000000"/>
                <w:sz w:val="22"/>
                <w:szCs w:val="24"/>
              </w:rPr>
              <w:t>,350</w:t>
            </w:r>
          </w:p>
        </w:tc>
      </w:tr>
      <w:tr w:rsidR="001C4112" w:rsidRPr="002410FB" w14:paraId="19F4EA13" w14:textId="77777777" w:rsidTr="002410FB">
        <w:trPr>
          <w:cantSplit/>
          <w:jc w:val="center"/>
        </w:trPr>
        <w:tc>
          <w:tcPr>
            <w:tcW w:w="752" w:type="pct"/>
            <w:vMerge w:val="restart"/>
            <w:shd w:val="clear" w:color="auto" w:fill="FFFFFF"/>
            <w:vAlign w:val="center"/>
          </w:tcPr>
          <w:p w14:paraId="7617B12B" w14:textId="01AB9ABB" w:rsidR="001C4112" w:rsidRPr="006364C9" w:rsidRDefault="001C4112" w:rsidP="002410FB">
            <w:pPr>
              <w:autoSpaceDE w:val="0"/>
              <w:autoSpaceDN w:val="0"/>
              <w:adjustRightInd w:val="0"/>
              <w:spacing w:after="0" w:line="240" w:lineRule="auto"/>
              <w:ind w:left="60" w:right="60"/>
              <w:jc w:val="center"/>
              <w:rPr>
                <w:rFonts w:cs="Times New Roman"/>
                <w:color w:val="000000"/>
                <w:sz w:val="22"/>
                <w:szCs w:val="24"/>
              </w:rPr>
            </w:pPr>
            <w:r w:rsidRPr="002410FB">
              <w:rPr>
                <w:rFonts w:cs="Times New Roman"/>
                <w:b/>
                <w:color w:val="000000"/>
                <w:sz w:val="22"/>
                <w:szCs w:val="24"/>
              </w:rPr>
              <w:t>Risk Algısı</w:t>
            </w:r>
          </w:p>
        </w:tc>
        <w:tc>
          <w:tcPr>
            <w:tcW w:w="990" w:type="pct"/>
            <w:vMerge w:val="restart"/>
            <w:shd w:val="clear" w:color="auto" w:fill="FFFFFF"/>
            <w:vAlign w:val="center"/>
          </w:tcPr>
          <w:p w14:paraId="4663A7E6" w14:textId="6EC76C81" w:rsidR="001C4112" w:rsidRPr="002410FB" w:rsidRDefault="001C4112" w:rsidP="002410FB">
            <w:pPr>
              <w:autoSpaceDE w:val="0"/>
              <w:autoSpaceDN w:val="0"/>
              <w:adjustRightInd w:val="0"/>
              <w:spacing w:after="0" w:line="240" w:lineRule="auto"/>
              <w:ind w:left="60" w:right="60"/>
              <w:jc w:val="center"/>
              <w:rPr>
                <w:rFonts w:cs="Times New Roman"/>
                <w:b/>
                <w:color w:val="000000"/>
                <w:sz w:val="22"/>
                <w:szCs w:val="24"/>
              </w:rPr>
            </w:pPr>
            <w:r w:rsidRPr="002410FB">
              <w:rPr>
                <w:rFonts w:cs="Times New Roman"/>
                <w:b/>
                <w:color w:val="000000"/>
                <w:sz w:val="22"/>
                <w:szCs w:val="24"/>
              </w:rPr>
              <w:t>Games-Howell</w:t>
            </w:r>
          </w:p>
        </w:tc>
        <w:tc>
          <w:tcPr>
            <w:tcW w:w="913" w:type="pct"/>
            <w:vMerge w:val="restart"/>
            <w:shd w:val="clear" w:color="auto" w:fill="FFFFFF"/>
            <w:vAlign w:val="center"/>
          </w:tcPr>
          <w:p w14:paraId="14B460E3" w14:textId="5F040C88" w:rsidR="001C4112" w:rsidRPr="002410FB" w:rsidRDefault="001C4112" w:rsidP="002410FB">
            <w:pPr>
              <w:autoSpaceDE w:val="0"/>
              <w:autoSpaceDN w:val="0"/>
              <w:adjustRightInd w:val="0"/>
              <w:spacing w:after="0" w:line="240" w:lineRule="auto"/>
              <w:ind w:left="60" w:right="60"/>
              <w:jc w:val="center"/>
              <w:rPr>
                <w:rFonts w:cs="Times New Roman"/>
                <w:color w:val="000000"/>
                <w:sz w:val="22"/>
                <w:szCs w:val="24"/>
              </w:rPr>
            </w:pPr>
            <w:r w:rsidRPr="002410FB">
              <w:rPr>
                <w:rFonts w:cs="Times New Roman"/>
                <w:color w:val="000000"/>
                <w:sz w:val="22"/>
                <w:szCs w:val="24"/>
              </w:rPr>
              <w:t>10-15 yıl</w:t>
            </w:r>
          </w:p>
        </w:tc>
        <w:tc>
          <w:tcPr>
            <w:tcW w:w="913" w:type="pct"/>
            <w:shd w:val="clear" w:color="auto" w:fill="FFFFFF"/>
            <w:vAlign w:val="center"/>
          </w:tcPr>
          <w:p w14:paraId="05F4A26E" w14:textId="7F91BAB3" w:rsidR="001C4112" w:rsidRPr="006364C9" w:rsidRDefault="001C4112" w:rsidP="002410FB">
            <w:pPr>
              <w:autoSpaceDE w:val="0"/>
              <w:autoSpaceDN w:val="0"/>
              <w:adjustRightInd w:val="0"/>
              <w:spacing w:after="0" w:line="240" w:lineRule="auto"/>
              <w:ind w:left="60" w:right="60"/>
              <w:jc w:val="center"/>
              <w:rPr>
                <w:rFonts w:cs="Times New Roman"/>
                <w:color w:val="000000"/>
                <w:sz w:val="22"/>
                <w:szCs w:val="24"/>
              </w:rPr>
            </w:pPr>
            <w:r w:rsidRPr="002410FB">
              <w:rPr>
                <w:rFonts w:cs="Times New Roman"/>
                <w:color w:val="000000"/>
                <w:sz w:val="22"/>
                <w:szCs w:val="24"/>
              </w:rPr>
              <w:t>1-5 yıl</w:t>
            </w:r>
          </w:p>
        </w:tc>
        <w:tc>
          <w:tcPr>
            <w:tcW w:w="1026" w:type="pct"/>
            <w:shd w:val="clear" w:color="auto" w:fill="FFFFFF"/>
            <w:vAlign w:val="center"/>
          </w:tcPr>
          <w:p w14:paraId="15080757" w14:textId="77777777" w:rsidR="001C4112" w:rsidRPr="006364C9" w:rsidRDefault="001C4112" w:rsidP="002410FB">
            <w:pPr>
              <w:autoSpaceDE w:val="0"/>
              <w:autoSpaceDN w:val="0"/>
              <w:adjustRightInd w:val="0"/>
              <w:spacing w:after="0" w:line="240" w:lineRule="auto"/>
              <w:ind w:left="60" w:right="60"/>
              <w:jc w:val="center"/>
              <w:rPr>
                <w:rFonts w:cs="Times New Roman"/>
                <w:color w:val="000000"/>
                <w:sz w:val="22"/>
                <w:szCs w:val="24"/>
              </w:rPr>
            </w:pPr>
            <w:r w:rsidRPr="006364C9">
              <w:rPr>
                <w:rFonts w:cs="Times New Roman"/>
                <w:color w:val="000000"/>
                <w:sz w:val="22"/>
                <w:szCs w:val="24"/>
              </w:rPr>
              <w:t>,14231</w:t>
            </w:r>
          </w:p>
        </w:tc>
        <w:tc>
          <w:tcPr>
            <w:tcW w:w="406" w:type="pct"/>
            <w:shd w:val="clear" w:color="auto" w:fill="FFFFFF"/>
            <w:vAlign w:val="center"/>
          </w:tcPr>
          <w:p w14:paraId="72F810DF" w14:textId="77777777" w:rsidR="001C4112" w:rsidRPr="006364C9" w:rsidRDefault="001C4112" w:rsidP="002410FB">
            <w:pPr>
              <w:autoSpaceDE w:val="0"/>
              <w:autoSpaceDN w:val="0"/>
              <w:adjustRightInd w:val="0"/>
              <w:spacing w:after="0" w:line="240" w:lineRule="auto"/>
              <w:ind w:left="60" w:right="60"/>
              <w:jc w:val="center"/>
              <w:rPr>
                <w:rFonts w:cs="Times New Roman"/>
                <w:color w:val="000000"/>
                <w:sz w:val="22"/>
                <w:szCs w:val="24"/>
              </w:rPr>
            </w:pPr>
            <w:r w:rsidRPr="006364C9">
              <w:rPr>
                <w:rFonts w:cs="Times New Roman"/>
                <w:color w:val="000000"/>
                <w:sz w:val="22"/>
                <w:szCs w:val="24"/>
              </w:rPr>
              <w:t>,997</w:t>
            </w:r>
          </w:p>
        </w:tc>
      </w:tr>
      <w:tr w:rsidR="001C4112" w:rsidRPr="002410FB" w14:paraId="3F4EC7F5" w14:textId="77777777" w:rsidTr="002410FB">
        <w:trPr>
          <w:cantSplit/>
          <w:jc w:val="center"/>
        </w:trPr>
        <w:tc>
          <w:tcPr>
            <w:tcW w:w="752" w:type="pct"/>
            <w:vMerge/>
            <w:shd w:val="clear" w:color="auto" w:fill="FFFFFF"/>
            <w:vAlign w:val="center"/>
          </w:tcPr>
          <w:p w14:paraId="63C4A9F3" w14:textId="77777777" w:rsidR="001C4112" w:rsidRPr="006364C9" w:rsidRDefault="001C4112" w:rsidP="002410FB">
            <w:pPr>
              <w:autoSpaceDE w:val="0"/>
              <w:autoSpaceDN w:val="0"/>
              <w:adjustRightInd w:val="0"/>
              <w:spacing w:after="0" w:line="240" w:lineRule="auto"/>
              <w:jc w:val="center"/>
              <w:rPr>
                <w:rFonts w:cs="Times New Roman"/>
                <w:color w:val="000000"/>
                <w:sz w:val="22"/>
                <w:szCs w:val="24"/>
              </w:rPr>
            </w:pPr>
          </w:p>
        </w:tc>
        <w:tc>
          <w:tcPr>
            <w:tcW w:w="990" w:type="pct"/>
            <w:vMerge/>
            <w:shd w:val="clear" w:color="auto" w:fill="FFFFFF"/>
            <w:vAlign w:val="center"/>
          </w:tcPr>
          <w:p w14:paraId="1D53444C" w14:textId="77777777" w:rsidR="001C4112" w:rsidRPr="002410FB" w:rsidRDefault="001C4112" w:rsidP="002410FB">
            <w:pPr>
              <w:autoSpaceDE w:val="0"/>
              <w:autoSpaceDN w:val="0"/>
              <w:adjustRightInd w:val="0"/>
              <w:spacing w:after="0" w:line="240" w:lineRule="auto"/>
              <w:jc w:val="center"/>
              <w:rPr>
                <w:rFonts w:cs="Times New Roman"/>
                <w:color w:val="000000"/>
                <w:sz w:val="22"/>
                <w:szCs w:val="24"/>
              </w:rPr>
            </w:pPr>
          </w:p>
        </w:tc>
        <w:tc>
          <w:tcPr>
            <w:tcW w:w="913" w:type="pct"/>
            <w:vMerge/>
            <w:shd w:val="clear" w:color="auto" w:fill="FFFFFF"/>
            <w:vAlign w:val="center"/>
          </w:tcPr>
          <w:p w14:paraId="33E1FC1D" w14:textId="26F197A4" w:rsidR="001C4112" w:rsidRPr="002410FB" w:rsidRDefault="001C4112" w:rsidP="002410FB">
            <w:pPr>
              <w:autoSpaceDE w:val="0"/>
              <w:autoSpaceDN w:val="0"/>
              <w:adjustRightInd w:val="0"/>
              <w:spacing w:after="0" w:line="240" w:lineRule="auto"/>
              <w:jc w:val="center"/>
              <w:rPr>
                <w:rFonts w:cs="Times New Roman"/>
                <w:color w:val="000000"/>
                <w:sz w:val="22"/>
                <w:szCs w:val="24"/>
              </w:rPr>
            </w:pPr>
          </w:p>
        </w:tc>
        <w:tc>
          <w:tcPr>
            <w:tcW w:w="913" w:type="pct"/>
            <w:shd w:val="clear" w:color="auto" w:fill="FFFFFF"/>
            <w:vAlign w:val="center"/>
          </w:tcPr>
          <w:p w14:paraId="0AB8C152" w14:textId="51EAB301" w:rsidR="001C4112" w:rsidRPr="006364C9" w:rsidRDefault="001C4112" w:rsidP="002410FB">
            <w:pPr>
              <w:autoSpaceDE w:val="0"/>
              <w:autoSpaceDN w:val="0"/>
              <w:adjustRightInd w:val="0"/>
              <w:spacing w:after="0" w:line="240" w:lineRule="auto"/>
              <w:ind w:left="60" w:right="60"/>
              <w:jc w:val="center"/>
              <w:rPr>
                <w:rFonts w:cs="Times New Roman"/>
                <w:color w:val="000000"/>
                <w:sz w:val="22"/>
                <w:szCs w:val="24"/>
              </w:rPr>
            </w:pPr>
            <w:r w:rsidRPr="002410FB">
              <w:rPr>
                <w:rFonts w:cs="Times New Roman"/>
                <w:color w:val="000000"/>
                <w:sz w:val="22"/>
                <w:szCs w:val="24"/>
              </w:rPr>
              <w:t>5-10 yıl</w:t>
            </w:r>
          </w:p>
        </w:tc>
        <w:tc>
          <w:tcPr>
            <w:tcW w:w="1026" w:type="pct"/>
            <w:shd w:val="clear" w:color="auto" w:fill="FFFFFF"/>
            <w:vAlign w:val="center"/>
          </w:tcPr>
          <w:p w14:paraId="6CDD2BCC" w14:textId="77777777" w:rsidR="001C4112" w:rsidRPr="006364C9" w:rsidRDefault="001C4112" w:rsidP="002410FB">
            <w:pPr>
              <w:autoSpaceDE w:val="0"/>
              <w:autoSpaceDN w:val="0"/>
              <w:adjustRightInd w:val="0"/>
              <w:spacing w:after="0" w:line="240" w:lineRule="auto"/>
              <w:ind w:left="60" w:right="60"/>
              <w:jc w:val="center"/>
              <w:rPr>
                <w:rFonts w:cs="Times New Roman"/>
                <w:color w:val="000000"/>
                <w:sz w:val="22"/>
                <w:szCs w:val="24"/>
              </w:rPr>
            </w:pPr>
            <w:r w:rsidRPr="006364C9">
              <w:rPr>
                <w:rFonts w:cs="Times New Roman"/>
                <w:color w:val="000000"/>
                <w:sz w:val="22"/>
                <w:szCs w:val="24"/>
              </w:rPr>
              <w:t>-,44103</w:t>
            </w:r>
            <w:r w:rsidRPr="006364C9">
              <w:rPr>
                <w:rFonts w:cs="Times New Roman"/>
                <w:color w:val="000000"/>
                <w:sz w:val="22"/>
                <w:szCs w:val="24"/>
                <w:vertAlign w:val="superscript"/>
              </w:rPr>
              <w:t>*</w:t>
            </w:r>
          </w:p>
        </w:tc>
        <w:tc>
          <w:tcPr>
            <w:tcW w:w="406" w:type="pct"/>
            <w:shd w:val="clear" w:color="auto" w:fill="FFFFFF"/>
            <w:vAlign w:val="center"/>
          </w:tcPr>
          <w:p w14:paraId="44EB2AAE" w14:textId="77777777" w:rsidR="001C4112" w:rsidRPr="006364C9" w:rsidRDefault="001C4112" w:rsidP="002410FB">
            <w:pPr>
              <w:autoSpaceDE w:val="0"/>
              <w:autoSpaceDN w:val="0"/>
              <w:adjustRightInd w:val="0"/>
              <w:spacing w:after="0" w:line="240" w:lineRule="auto"/>
              <w:ind w:left="60" w:right="60"/>
              <w:jc w:val="center"/>
              <w:rPr>
                <w:rFonts w:cs="Times New Roman"/>
                <w:b/>
                <w:color w:val="000000"/>
                <w:sz w:val="22"/>
                <w:szCs w:val="24"/>
              </w:rPr>
            </w:pPr>
            <w:r w:rsidRPr="006364C9">
              <w:rPr>
                <w:rFonts w:cs="Times New Roman"/>
                <w:b/>
                <w:color w:val="000000"/>
                <w:sz w:val="22"/>
                <w:szCs w:val="24"/>
              </w:rPr>
              <w:t>,030</w:t>
            </w:r>
          </w:p>
        </w:tc>
      </w:tr>
      <w:tr w:rsidR="001C4112" w:rsidRPr="002410FB" w14:paraId="2F36261F" w14:textId="77777777" w:rsidTr="002410FB">
        <w:trPr>
          <w:cantSplit/>
          <w:jc w:val="center"/>
        </w:trPr>
        <w:tc>
          <w:tcPr>
            <w:tcW w:w="752" w:type="pct"/>
            <w:vMerge/>
            <w:shd w:val="clear" w:color="auto" w:fill="FFFFFF"/>
            <w:vAlign w:val="center"/>
          </w:tcPr>
          <w:p w14:paraId="4C59CD3B" w14:textId="77777777" w:rsidR="001C4112" w:rsidRPr="006364C9" w:rsidRDefault="001C4112" w:rsidP="002410FB">
            <w:pPr>
              <w:autoSpaceDE w:val="0"/>
              <w:autoSpaceDN w:val="0"/>
              <w:adjustRightInd w:val="0"/>
              <w:spacing w:after="0" w:line="240" w:lineRule="auto"/>
              <w:jc w:val="center"/>
              <w:rPr>
                <w:rFonts w:cs="Times New Roman"/>
                <w:color w:val="000000"/>
                <w:sz w:val="22"/>
                <w:szCs w:val="24"/>
              </w:rPr>
            </w:pPr>
          </w:p>
        </w:tc>
        <w:tc>
          <w:tcPr>
            <w:tcW w:w="990" w:type="pct"/>
            <w:vMerge/>
            <w:shd w:val="clear" w:color="auto" w:fill="FFFFFF"/>
            <w:vAlign w:val="center"/>
          </w:tcPr>
          <w:p w14:paraId="0CC9709B" w14:textId="77777777" w:rsidR="001C4112" w:rsidRPr="002410FB" w:rsidRDefault="001C4112" w:rsidP="002410FB">
            <w:pPr>
              <w:autoSpaceDE w:val="0"/>
              <w:autoSpaceDN w:val="0"/>
              <w:adjustRightInd w:val="0"/>
              <w:spacing w:after="0" w:line="240" w:lineRule="auto"/>
              <w:jc w:val="center"/>
              <w:rPr>
                <w:rFonts w:cs="Times New Roman"/>
                <w:color w:val="000000"/>
                <w:sz w:val="22"/>
                <w:szCs w:val="24"/>
              </w:rPr>
            </w:pPr>
          </w:p>
        </w:tc>
        <w:tc>
          <w:tcPr>
            <w:tcW w:w="913" w:type="pct"/>
            <w:vMerge/>
            <w:shd w:val="clear" w:color="auto" w:fill="FFFFFF"/>
            <w:vAlign w:val="center"/>
          </w:tcPr>
          <w:p w14:paraId="7C047433" w14:textId="177208D4" w:rsidR="001C4112" w:rsidRPr="002410FB" w:rsidRDefault="001C4112" w:rsidP="002410FB">
            <w:pPr>
              <w:autoSpaceDE w:val="0"/>
              <w:autoSpaceDN w:val="0"/>
              <w:adjustRightInd w:val="0"/>
              <w:spacing w:after="0" w:line="240" w:lineRule="auto"/>
              <w:jc w:val="center"/>
              <w:rPr>
                <w:rFonts w:cs="Times New Roman"/>
                <w:color w:val="000000"/>
                <w:sz w:val="22"/>
                <w:szCs w:val="24"/>
              </w:rPr>
            </w:pPr>
          </w:p>
        </w:tc>
        <w:tc>
          <w:tcPr>
            <w:tcW w:w="913" w:type="pct"/>
            <w:shd w:val="clear" w:color="auto" w:fill="FFFFFF"/>
            <w:vAlign w:val="center"/>
          </w:tcPr>
          <w:p w14:paraId="2C23385C" w14:textId="034EAB0B" w:rsidR="001C4112" w:rsidRPr="006364C9" w:rsidRDefault="001C4112" w:rsidP="002410FB">
            <w:pPr>
              <w:autoSpaceDE w:val="0"/>
              <w:autoSpaceDN w:val="0"/>
              <w:adjustRightInd w:val="0"/>
              <w:spacing w:after="0" w:line="240" w:lineRule="auto"/>
              <w:ind w:left="60" w:right="60"/>
              <w:jc w:val="center"/>
              <w:rPr>
                <w:rFonts w:cs="Times New Roman"/>
                <w:color w:val="000000"/>
                <w:sz w:val="22"/>
                <w:szCs w:val="24"/>
              </w:rPr>
            </w:pPr>
            <w:r w:rsidRPr="002410FB">
              <w:rPr>
                <w:rFonts w:cs="Times New Roman"/>
                <w:color w:val="000000"/>
                <w:sz w:val="22"/>
                <w:szCs w:val="24"/>
              </w:rPr>
              <w:t>15-20 yıl</w:t>
            </w:r>
          </w:p>
        </w:tc>
        <w:tc>
          <w:tcPr>
            <w:tcW w:w="1026" w:type="pct"/>
            <w:shd w:val="clear" w:color="auto" w:fill="FFFFFF"/>
            <w:vAlign w:val="center"/>
          </w:tcPr>
          <w:p w14:paraId="5E35F8C9" w14:textId="77777777" w:rsidR="001C4112" w:rsidRPr="006364C9" w:rsidRDefault="001C4112" w:rsidP="002410FB">
            <w:pPr>
              <w:autoSpaceDE w:val="0"/>
              <w:autoSpaceDN w:val="0"/>
              <w:adjustRightInd w:val="0"/>
              <w:spacing w:after="0" w:line="240" w:lineRule="auto"/>
              <w:ind w:left="60" w:right="60"/>
              <w:jc w:val="center"/>
              <w:rPr>
                <w:rFonts w:cs="Times New Roman"/>
                <w:color w:val="000000"/>
                <w:sz w:val="22"/>
                <w:szCs w:val="24"/>
              </w:rPr>
            </w:pPr>
            <w:r w:rsidRPr="006364C9">
              <w:rPr>
                <w:rFonts w:cs="Times New Roman"/>
                <w:color w:val="000000"/>
                <w:sz w:val="22"/>
                <w:szCs w:val="24"/>
              </w:rPr>
              <w:t>-,32308</w:t>
            </w:r>
          </w:p>
        </w:tc>
        <w:tc>
          <w:tcPr>
            <w:tcW w:w="406" w:type="pct"/>
            <w:shd w:val="clear" w:color="auto" w:fill="FFFFFF"/>
            <w:vAlign w:val="center"/>
          </w:tcPr>
          <w:p w14:paraId="37A0A517" w14:textId="77777777" w:rsidR="001C4112" w:rsidRPr="006364C9" w:rsidRDefault="001C4112" w:rsidP="002410FB">
            <w:pPr>
              <w:autoSpaceDE w:val="0"/>
              <w:autoSpaceDN w:val="0"/>
              <w:adjustRightInd w:val="0"/>
              <w:spacing w:after="0" w:line="240" w:lineRule="auto"/>
              <w:ind w:left="60" w:right="60"/>
              <w:jc w:val="center"/>
              <w:rPr>
                <w:rFonts w:cs="Times New Roman"/>
                <w:color w:val="000000"/>
                <w:sz w:val="22"/>
                <w:szCs w:val="24"/>
              </w:rPr>
            </w:pPr>
            <w:r w:rsidRPr="006364C9">
              <w:rPr>
                <w:rFonts w:cs="Times New Roman"/>
                <w:color w:val="000000"/>
                <w:sz w:val="22"/>
                <w:szCs w:val="24"/>
              </w:rPr>
              <w:t>,131</w:t>
            </w:r>
          </w:p>
        </w:tc>
      </w:tr>
      <w:tr w:rsidR="001C4112" w:rsidRPr="002410FB" w14:paraId="1D8F471F" w14:textId="77777777" w:rsidTr="002410FB">
        <w:trPr>
          <w:cantSplit/>
          <w:jc w:val="center"/>
        </w:trPr>
        <w:tc>
          <w:tcPr>
            <w:tcW w:w="752" w:type="pct"/>
            <w:vMerge/>
            <w:shd w:val="clear" w:color="auto" w:fill="FFFFFF"/>
            <w:vAlign w:val="center"/>
          </w:tcPr>
          <w:p w14:paraId="4B613CB1" w14:textId="77777777" w:rsidR="001C4112" w:rsidRPr="006364C9" w:rsidRDefault="001C4112" w:rsidP="002410FB">
            <w:pPr>
              <w:autoSpaceDE w:val="0"/>
              <w:autoSpaceDN w:val="0"/>
              <w:adjustRightInd w:val="0"/>
              <w:spacing w:after="0" w:line="240" w:lineRule="auto"/>
              <w:jc w:val="center"/>
              <w:rPr>
                <w:rFonts w:cs="Times New Roman"/>
                <w:color w:val="000000"/>
                <w:sz w:val="22"/>
                <w:szCs w:val="24"/>
              </w:rPr>
            </w:pPr>
          </w:p>
        </w:tc>
        <w:tc>
          <w:tcPr>
            <w:tcW w:w="990" w:type="pct"/>
            <w:vMerge/>
            <w:shd w:val="clear" w:color="auto" w:fill="FFFFFF"/>
            <w:vAlign w:val="center"/>
          </w:tcPr>
          <w:p w14:paraId="66F671A1" w14:textId="77777777" w:rsidR="001C4112" w:rsidRPr="002410FB" w:rsidRDefault="001C4112" w:rsidP="002410FB">
            <w:pPr>
              <w:autoSpaceDE w:val="0"/>
              <w:autoSpaceDN w:val="0"/>
              <w:adjustRightInd w:val="0"/>
              <w:spacing w:after="0" w:line="240" w:lineRule="auto"/>
              <w:jc w:val="center"/>
              <w:rPr>
                <w:rFonts w:cs="Times New Roman"/>
                <w:color w:val="000000"/>
                <w:sz w:val="22"/>
                <w:szCs w:val="24"/>
              </w:rPr>
            </w:pPr>
          </w:p>
        </w:tc>
        <w:tc>
          <w:tcPr>
            <w:tcW w:w="913" w:type="pct"/>
            <w:vMerge/>
            <w:shd w:val="clear" w:color="auto" w:fill="FFFFFF"/>
            <w:vAlign w:val="center"/>
          </w:tcPr>
          <w:p w14:paraId="23EE2D5A" w14:textId="6D440EBE" w:rsidR="001C4112" w:rsidRPr="002410FB" w:rsidRDefault="001C4112" w:rsidP="002410FB">
            <w:pPr>
              <w:autoSpaceDE w:val="0"/>
              <w:autoSpaceDN w:val="0"/>
              <w:adjustRightInd w:val="0"/>
              <w:spacing w:after="0" w:line="240" w:lineRule="auto"/>
              <w:jc w:val="center"/>
              <w:rPr>
                <w:rFonts w:cs="Times New Roman"/>
                <w:color w:val="000000"/>
                <w:sz w:val="22"/>
                <w:szCs w:val="24"/>
              </w:rPr>
            </w:pPr>
          </w:p>
        </w:tc>
        <w:tc>
          <w:tcPr>
            <w:tcW w:w="913" w:type="pct"/>
            <w:shd w:val="clear" w:color="auto" w:fill="FFFFFF"/>
            <w:vAlign w:val="center"/>
          </w:tcPr>
          <w:p w14:paraId="6C622C70" w14:textId="1EE7211E" w:rsidR="001C4112" w:rsidRPr="006364C9" w:rsidRDefault="001C4112" w:rsidP="002410FB">
            <w:pPr>
              <w:autoSpaceDE w:val="0"/>
              <w:autoSpaceDN w:val="0"/>
              <w:adjustRightInd w:val="0"/>
              <w:spacing w:after="0" w:line="240" w:lineRule="auto"/>
              <w:ind w:left="60" w:right="60"/>
              <w:jc w:val="center"/>
              <w:rPr>
                <w:rFonts w:cs="Times New Roman"/>
                <w:color w:val="000000"/>
                <w:sz w:val="22"/>
                <w:szCs w:val="24"/>
              </w:rPr>
            </w:pPr>
            <w:r w:rsidRPr="002410FB">
              <w:rPr>
                <w:rFonts w:cs="Times New Roman"/>
                <w:color w:val="000000"/>
                <w:sz w:val="22"/>
                <w:szCs w:val="24"/>
              </w:rPr>
              <w:t>20 yıl ve üzeri</w:t>
            </w:r>
          </w:p>
        </w:tc>
        <w:tc>
          <w:tcPr>
            <w:tcW w:w="1026" w:type="pct"/>
            <w:shd w:val="clear" w:color="auto" w:fill="FFFFFF"/>
            <w:vAlign w:val="center"/>
          </w:tcPr>
          <w:p w14:paraId="0D4FB23C" w14:textId="77777777" w:rsidR="001C4112" w:rsidRPr="006364C9" w:rsidRDefault="001C4112" w:rsidP="002410FB">
            <w:pPr>
              <w:autoSpaceDE w:val="0"/>
              <w:autoSpaceDN w:val="0"/>
              <w:adjustRightInd w:val="0"/>
              <w:spacing w:after="0" w:line="240" w:lineRule="auto"/>
              <w:ind w:left="60" w:right="60"/>
              <w:jc w:val="center"/>
              <w:rPr>
                <w:rFonts w:cs="Times New Roman"/>
                <w:color w:val="000000"/>
                <w:sz w:val="22"/>
                <w:szCs w:val="24"/>
              </w:rPr>
            </w:pPr>
            <w:r w:rsidRPr="006364C9">
              <w:rPr>
                <w:rFonts w:cs="Times New Roman"/>
                <w:color w:val="000000"/>
                <w:sz w:val="22"/>
                <w:szCs w:val="24"/>
              </w:rPr>
              <w:t>-,04323</w:t>
            </w:r>
          </w:p>
        </w:tc>
        <w:tc>
          <w:tcPr>
            <w:tcW w:w="406" w:type="pct"/>
            <w:shd w:val="clear" w:color="auto" w:fill="FFFFFF"/>
            <w:vAlign w:val="center"/>
          </w:tcPr>
          <w:p w14:paraId="457738DB" w14:textId="77777777" w:rsidR="001C4112" w:rsidRPr="006364C9" w:rsidRDefault="001C4112" w:rsidP="002410FB">
            <w:pPr>
              <w:autoSpaceDE w:val="0"/>
              <w:autoSpaceDN w:val="0"/>
              <w:adjustRightInd w:val="0"/>
              <w:spacing w:after="0" w:line="240" w:lineRule="auto"/>
              <w:ind w:left="60" w:right="60"/>
              <w:jc w:val="center"/>
              <w:rPr>
                <w:rFonts w:cs="Times New Roman"/>
                <w:color w:val="000000"/>
                <w:sz w:val="22"/>
                <w:szCs w:val="24"/>
              </w:rPr>
            </w:pPr>
            <w:r w:rsidRPr="006364C9">
              <w:rPr>
                <w:rFonts w:cs="Times New Roman"/>
                <w:color w:val="000000"/>
                <w:sz w:val="22"/>
                <w:szCs w:val="24"/>
              </w:rPr>
              <w:t>1,000</w:t>
            </w:r>
          </w:p>
        </w:tc>
      </w:tr>
      <w:tr w:rsidR="001C4112" w:rsidRPr="002410FB" w14:paraId="65BA8BD5" w14:textId="77777777" w:rsidTr="002410FB">
        <w:trPr>
          <w:cantSplit/>
          <w:jc w:val="center"/>
        </w:trPr>
        <w:tc>
          <w:tcPr>
            <w:tcW w:w="752" w:type="pct"/>
            <w:vMerge w:val="restart"/>
            <w:shd w:val="clear" w:color="auto" w:fill="FFFFFF"/>
            <w:vAlign w:val="center"/>
          </w:tcPr>
          <w:p w14:paraId="1CA821DE" w14:textId="153DD5ED" w:rsidR="001C4112" w:rsidRPr="006364C9" w:rsidRDefault="001C4112" w:rsidP="002410FB">
            <w:pPr>
              <w:autoSpaceDE w:val="0"/>
              <w:autoSpaceDN w:val="0"/>
              <w:adjustRightInd w:val="0"/>
              <w:spacing w:after="0" w:line="240" w:lineRule="auto"/>
              <w:ind w:left="60" w:right="60"/>
              <w:jc w:val="center"/>
              <w:rPr>
                <w:rFonts w:cs="Times New Roman"/>
                <w:color w:val="000000"/>
                <w:sz w:val="22"/>
                <w:szCs w:val="24"/>
              </w:rPr>
            </w:pPr>
          </w:p>
        </w:tc>
        <w:tc>
          <w:tcPr>
            <w:tcW w:w="990" w:type="pct"/>
            <w:vMerge w:val="restart"/>
            <w:shd w:val="clear" w:color="auto" w:fill="FFFFFF"/>
            <w:vAlign w:val="center"/>
          </w:tcPr>
          <w:p w14:paraId="70E0F179" w14:textId="77777777" w:rsidR="001C4112" w:rsidRPr="002410FB" w:rsidRDefault="001C4112" w:rsidP="002410FB">
            <w:pPr>
              <w:autoSpaceDE w:val="0"/>
              <w:autoSpaceDN w:val="0"/>
              <w:adjustRightInd w:val="0"/>
              <w:spacing w:after="0" w:line="240" w:lineRule="auto"/>
              <w:ind w:left="60" w:right="60"/>
              <w:jc w:val="center"/>
              <w:rPr>
                <w:rFonts w:cs="Times New Roman"/>
                <w:color w:val="000000"/>
                <w:sz w:val="22"/>
                <w:szCs w:val="24"/>
              </w:rPr>
            </w:pPr>
          </w:p>
        </w:tc>
        <w:tc>
          <w:tcPr>
            <w:tcW w:w="913" w:type="pct"/>
            <w:vMerge w:val="restart"/>
            <w:shd w:val="clear" w:color="auto" w:fill="FFFFFF"/>
            <w:vAlign w:val="center"/>
          </w:tcPr>
          <w:p w14:paraId="7248CDFF" w14:textId="30A0D05A" w:rsidR="001C4112" w:rsidRPr="002410FB" w:rsidRDefault="001C4112" w:rsidP="002410FB">
            <w:pPr>
              <w:autoSpaceDE w:val="0"/>
              <w:autoSpaceDN w:val="0"/>
              <w:adjustRightInd w:val="0"/>
              <w:spacing w:after="0" w:line="240" w:lineRule="auto"/>
              <w:ind w:left="60" w:right="60"/>
              <w:jc w:val="center"/>
              <w:rPr>
                <w:rFonts w:cs="Times New Roman"/>
                <w:color w:val="000000"/>
                <w:sz w:val="22"/>
                <w:szCs w:val="24"/>
              </w:rPr>
            </w:pPr>
            <w:r w:rsidRPr="002410FB">
              <w:rPr>
                <w:rFonts w:cs="Times New Roman"/>
                <w:color w:val="000000"/>
                <w:sz w:val="22"/>
                <w:szCs w:val="24"/>
              </w:rPr>
              <w:t>15-20 yıl</w:t>
            </w:r>
          </w:p>
        </w:tc>
        <w:tc>
          <w:tcPr>
            <w:tcW w:w="913" w:type="pct"/>
            <w:shd w:val="clear" w:color="auto" w:fill="FFFFFF"/>
            <w:vAlign w:val="center"/>
          </w:tcPr>
          <w:p w14:paraId="7927FE90" w14:textId="0A6C5E40" w:rsidR="001C4112" w:rsidRPr="006364C9" w:rsidRDefault="00F53F63" w:rsidP="002410FB">
            <w:pPr>
              <w:autoSpaceDE w:val="0"/>
              <w:autoSpaceDN w:val="0"/>
              <w:adjustRightInd w:val="0"/>
              <w:spacing w:after="0" w:line="240" w:lineRule="auto"/>
              <w:ind w:left="60" w:right="60"/>
              <w:jc w:val="center"/>
              <w:rPr>
                <w:rFonts w:cs="Times New Roman"/>
                <w:color w:val="000000"/>
                <w:sz w:val="22"/>
                <w:szCs w:val="24"/>
              </w:rPr>
            </w:pPr>
            <w:r w:rsidRPr="002410FB">
              <w:rPr>
                <w:rFonts w:cs="Times New Roman"/>
                <w:color w:val="000000"/>
                <w:sz w:val="22"/>
                <w:szCs w:val="24"/>
              </w:rPr>
              <w:t>1-5 yıl</w:t>
            </w:r>
          </w:p>
        </w:tc>
        <w:tc>
          <w:tcPr>
            <w:tcW w:w="1026" w:type="pct"/>
            <w:shd w:val="clear" w:color="auto" w:fill="FFFFFF"/>
            <w:vAlign w:val="center"/>
          </w:tcPr>
          <w:p w14:paraId="0E5DCE01" w14:textId="77777777" w:rsidR="001C4112" w:rsidRPr="006364C9" w:rsidRDefault="001C4112" w:rsidP="002410FB">
            <w:pPr>
              <w:autoSpaceDE w:val="0"/>
              <w:autoSpaceDN w:val="0"/>
              <w:adjustRightInd w:val="0"/>
              <w:spacing w:after="0" w:line="240" w:lineRule="auto"/>
              <w:ind w:left="60" w:right="60"/>
              <w:jc w:val="center"/>
              <w:rPr>
                <w:rFonts w:cs="Times New Roman"/>
                <w:color w:val="000000"/>
                <w:sz w:val="22"/>
                <w:szCs w:val="24"/>
              </w:rPr>
            </w:pPr>
            <w:r w:rsidRPr="006364C9">
              <w:rPr>
                <w:rFonts w:cs="Times New Roman"/>
                <w:color w:val="000000"/>
                <w:sz w:val="22"/>
                <w:szCs w:val="24"/>
              </w:rPr>
              <w:t>,46538</w:t>
            </w:r>
          </w:p>
        </w:tc>
        <w:tc>
          <w:tcPr>
            <w:tcW w:w="406" w:type="pct"/>
            <w:shd w:val="clear" w:color="auto" w:fill="FFFFFF"/>
            <w:vAlign w:val="center"/>
          </w:tcPr>
          <w:p w14:paraId="14657EC7" w14:textId="77777777" w:rsidR="001C4112" w:rsidRPr="006364C9" w:rsidRDefault="001C4112" w:rsidP="002410FB">
            <w:pPr>
              <w:autoSpaceDE w:val="0"/>
              <w:autoSpaceDN w:val="0"/>
              <w:adjustRightInd w:val="0"/>
              <w:spacing w:after="0" w:line="240" w:lineRule="auto"/>
              <w:ind w:left="60" w:right="60"/>
              <w:jc w:val="center"/>
              <w:rPr>
                <w:rFonts w:cs="Times New Roman"/>
                <w:color w:val="000000"/>
                <w:sz w:val="22"/>
                <w:szCs w:val="24"/>
              </w:rPr>
            </w:pPr>
            <w:r w:rsidRPr="006364C9">
              <w:rPr>
                <w:rFonts w:cs="Times New Roman"/>
                <w:color w:val="000000"/>
                <w:sz w:val="22"/>
                <w:szCs w:val="24"/>
              </w:rPr>
              <w:t>,819</w:t>
            </w:r>
          </w:p>
        </w:tc>
      </w:tr>
      <w:tr w:rsidR="001C4112" w:rsidRPr="002410FB" w14:paraId="11FD2FD9" w14:textId="77777777" w:rsidTr="002410FB">
        <w:trPr>
          <w:cantSplit/>
          <w:jc w:val="center"/>
        </w:trPr>
        <w:tc>
          <w:tcPr>
            <w:tcW w:w="752" w:type="pct"/>
            <w:vMerge/>
            <w:shd w:val="clear" w:color="auto" w:fill="FFFFFF"/>
            <w:vAlign w:val="center"/>
          </w:tcPr>
          <w:p w14:paraId="40934558" w14:textId="77777777" w:rsidR="001C4112" w:rsidRPr="006364C9" w:rsidRDefault="001C4112" w:rsidP="002410FB">
            <w:pPr>
              <w:autoSpaceDE w:val="0"/>
              <w:autoSpaceDN w:val="0"/>
              <w:adjustRightInd w:val="0"/>
              <w:spacing w:after="0" w:line="240" w:lineRule="auto"/>
              <w:jc w:val="center"/>
              <w:rPr>
                <w:rFonts w:cs="Times New Roman"/>
                <w:color w:val="000000"/>
                <w:sz w:val="22"/>
                <w:szCs w:val="24"/>
              </w:rPr>
            </w:pPr>
          </w:p>
        </w:tc>
        <w:tc>
          <w:tcPr>
            <w:tcW w:w="990" w:type="pct"/>
            <w:vMerge/>
            <w:shd w:val="clear" w:color="auto" w:fill="FFFFFF"/>
            <w:vAlign w:val="center"/>
          </w:tcPr>
          <w:p w14:paraId="229319FE" w14:textId="77777777" w:rsidR="001C4112" w:rsidRPr="002410FB" w:rsidRDefault="001C4112" w:rsidP="002410FB">
            <w:pPr>
              <w:autoSpaceDE w:val="0"/>
              <w:autoSpaceDN w:val="0"/>
              <w:adjustRightInd w:val="0"/>
              <w:spacing w:after="0" w:line="240" w:lineRule="auto"/>
              <w:jc w:val="center"/>
              <w:rPr>
                <w:rFonts w:cs="Times New Roman"/>
                <w:color w:val="000000"/>
                <w:sz w:val="22"/>
                <w:szCs w:val="24"/>
              </w:rPr>
            </w:pPr>
          </w:p>
        </w:tc>
        <w:tc>
          <w:tcPr>
            <w:tcW w:w="913" w:type="pct"/>
            <w:vMerge/>
            <w:shd w:val="clear" w:color="auto" w:fill="FFFFFF"/>
            <w:vAlign w:val="center"/>
          </w:tcPr>
          <w:p w14:paraId="6C4B7303" w14:textId="10979746" w:rsidR="001C4112" w:rsidRPr="002410FB" w:rsidRDefault="001C4112" w:rsidP="002410FB">
            <w:pPr>
              <w:autoSpaceDE w:val="0"/>
              <w:autoSpaceDN w:val="0"/>
              <w:adjustRightInd w:val="0"/>
              <w:spacing w:after="0" w:line="240" w:lineRule="auto"/>
              <w:jc w:val="center"/>
              <w:rPr>
                <w:rFonts w:cs="Times New Roman"/>
                <w:color w:val="000000"/>
                <w:sz w:val="22"/>
                <w:szCs w:val="24"/>
              </w:rPr>
            </w:pPr>
          </w:p>
        </w:tc>
        <w:tc>
          <w:tcPr>
            <w:tcW w:w="913" w:type="pct"/>
            <w:shd w:val="clear" w:color="auto" w:fill="FFFFFF"/>
            <w:vAlign w:val="center"/>
          </w:tcPr>
          <w:p w14:paraId="6CD80813" w14:textId="09992B4A" w:rsidR="001C4112" w:rsidRPr="006364C9" w:rsidRDefault="00F53F63" w:rsidP="002410FB">
            <w:pPr>
              <w:autoSpaceDE w:val="0"/>
              <w:autoSpaceDN w:val="0"/>
              <w:adjustRightInd w:val="0"/>
              <w:spacing w:after="0" w:line="240" w:lineRule="auto"/>
              <w:ind w:left="60" w:right="60"/>
              <w:jc w:val="center"/>
              <w:rPr>
                <w:rFonts w:cs="Times New Roman"/>
                <w:color w:val="000000"/>
                <w:sz w:val="22"/>
                <w:szCs w:val="24"/>
              </w:rPr>
            </w:pPr>
            <w:r w:rsidRPr="002410FB">
              <w:rPr>
                <w:rFonts w:cs="Times New Roman"/>
                <w:color w:val="000000"/>
                <w:sz w:val="22"/>
                <w:szCs w:val="24"/>
              </w:rPr>
              <w:t>5-10 yıl</w:t>
            </w:r>
          </w:p>
        </w:tc>
        <w:tc>
          <w:tcPr>
            <w:tcW w:w="1026" w:type="pct"/>
            <w:shd w:val="clear" w:color="auto" w:fill="FFFFFF"/>
            <w:vAlign w:val="center"/>
          </w:tcPr>
          <w:p w14:paraId="36BAA934" w14:textId="77777777" w:rsidR="001C4112" w:rsidRPr="006364C9" w:rsidRDefault="001C4112" w:rsidP="002410FB">
            <w:pPr>
              <w:autoSpaceDE w:val="0"/>
              <w:autoSpaceDN w:val="0"/>
              <w:adjustRightInd w:val="0"/>
              <w:spacing w:after="0" w:line="240" w:lineRule="auto"/>
              <w:ind w:left="60" w:right="60"/>
              <w:jc w:val="center"/>
              <w:rPr>
                <w:rFonts w:cs="Times New Roman"/>
                <w:color w:val="000000"/>
                <w:sz w:val="22"/>
                <w:szCs w:val="24"/>
              </w:rPr>
            </w:pPr>
            <w:r w:rsidRPr="006364C9">
              <w:rPr>
                <w:rFonts w:cs="Times New Roman"/>
                <w:color w:val="000000"/>
                <w:sz w:val="22"/>
                <w:szCs w:val="24"/>
              </w:rPr>
              <w:t>-,11795</w:t>
            </w:r>
          </w:p>
        </w:tc>
        <w:tc>
          <w:tcPr>
            <w:tcW w:w="406" w:type="pct"/>
            <w:shd w:val="clear" w:color="auto" w:fill="FFFFFF"/>
            <w:vAlign w:val="center"/>
          </w:tcPr>
          <w:p w14:paraId="5F6E26F3" w14:textId="77777777" w:rsidR="001C4112" w:rsidRPr="006364C9" w:rsidRDefault="001C4112" w:rsidP="002410FB">
            <w:pPr>
              <w:autoSpaceDE w:val="0"/>
              <w:autoSpaceDN w:val="0"/>
              <w:adjustRightInd w:val="0"/>
              <w:spacing w:after="0" w:line="240" w:lineRule="auto"/>
              <w:ind w:left="60" w:right="60"/>
              <w:jc w:val="center"/>
              <w:rPr>
                <w:rFonts w:cs="Times New Roman"/>
                <w:color w:val="000000"/>
                <w:sz w:val="22"/>
                <w:szCs w:val="24"/>
              </w:rPr>
            </w:pPr>
            <w:r w:rsidRPr="006364C9">
              <w:rPr>
                <w:rFonts w:cs="Times New Roman"/>
                <w:color w:val="000000"/>
                <w:sz w:val="22"/>
                <w:szCs w:val="24"/>
              </w:rPr>
              <w:t>,828</w:t>
            </w:r>
          </w:p>
        </w:tc>
      </w:tr>
      <w:tr w:rsidR="001C4112" w:rsidRPr="002410FB" w14:paraId="51C01F2C" w14:textId="77777777" w:rsidTr="002410FB">
        <w:trPr>
          <w:cantSplit/>
          <w:jc w:val="center"/>
        </w:trPr>
        <w:tc>
          <w:tcPr>
            <w:tcW w:w="752" w:type="pct"/>
            <w:vMerge/>
            <w:shd w:val="clear" w:color="auto" w:fill="FFFFFF"/>
            <w:vAlign w:val="center"/>
          </w:tcPr>
          <w:p w14:paraId="3921629C" w14:textId="77777777" w:rsidR="001C4112" w:rsidRPr="006364C9" w:rsidRDefault="001C4112" w:rsidP="002410FB">
            <w:pPr>
              <w:autoSpaceDE w:val="0"/>
              <w:autoSpaceDN w:val="0"/>
              <w:adjustRightInd w:val="0"/>
              <w:spacing w:after="0" w:line="240" w:lineRule="auto"/>
              <w:jc w:val="center"/>
              <w:rPr>
                <w:rFonts w:cs="Times New Roman"/>
                <w:color w:val="000000"/>
                <w:sz w:val="22"/>
                <w:szCs w:val="24"/>
              </w:rPr>
            </w:pPr>
          </w:p>
        </w:tc>
        <w:tc>
          <w:tcPr>
            <w:tcW w:w="990" w:type="pct"/>
            <w:vMerge/>
            <w:shd w:val="clear" w:color="auto" w:fill="FFFFFF"/>
            <w:vAlign w:val="center"/>
          </w:tcPr>
          <w:p w14:paraId="36A5C587" w14:textId="77777777" w:rsidR="001C4112" w:rsidRPr="002410FB" w:rsidRDefault="001C4112" w:rsidP="002410FB">
            <w:pPr>
              <w:autoSpaceDE w:val="0"/>
              <w:autoSpaceDN w:val="0"/>
              <w:adjustRightInd w:val="0"/>
              <w:spacing w:after="0" w:line="240" w:lineRule="auto"/>
              <w:jc w:val="center"/>
              <w:rPr>
                <w:rFonts w:cs="Times New Roman"/>
                <w:color w:val="000000"/>
                <w:sz w:val="22"/>
                <w:szCs w:val="24"/>
              </w:rPr>
            </w:pPr>
          </w:p>
        </w:tc>
        <w:tc>
          <w:tcPr>
            <w:tcW w:w="913" w:type="pct"/>
            <w:vMerge/>
            <w:shd w:val="clear" w:color="auto" w:fill="FFFFFF"/>
            <w:vAlign w:val="center"/>
          </w:tcPr>
          <w:p w14:paraId="32F650E0" w14:textId="52698F28" w:rsidR="001C4112" w:rsidRPr="002410FB" w:rsidRDefault="001C4112" w:rsidP="002410FB">
            <w:pPr>
              <w:autoSpaceDE w:val="0"/>
              <w:autoSpaceDN w:val="0"/>
              <w:adjustRightInd w:val="0"/>
              <w:spacing w:after="0" w:line="240" w:lineRule="auto"/>
              <w:jc w:val="center"/>
              <w:rPr>
                <w:rFonts w:cs="Times New Roman"/>
                <w:color w:val="000000"/>
                <w:sz w:val="22"/>
                <w:szCs w:val="24"/>
              </w:rPr>
            </w:pPr>
          </w:p>
        </w:tc>
        <w:tc>
          <w:tcPr>
            <w:tcW w:w="913" w:type="pct"/>
            <w:shd w:val="clear" w:color="auto" w:fill="FFFFFF"/>
            <w:vAlign w:val="center"/>
          </w:tcPr>
          <w:p w14:paraId="50D0DF26" w14:textId="6FDFA2BD" w:rsidR="001C4112" w:rsidRPr="006364C9" w:rsidRDefault="00F53F63" w:rsidP="002410FB">
            <w:pPr>
              <w:autoSpaceDE w:val="0"/>
              <w:autoSpaceDN w:val="0"/>
              <w:adjustRightInd w:val="0"/>
              <w:spacing w:after="0" w:line="240" w:lineRule="auto"/>
              <w:ind w:left="60" w:right="60"/>
              <w:jc w:val="center"/>
              <w:rPr>
                <w:rFonts w:cs="Times New Roman"/>
                <w:color w:val="000000"/>
                <w:sz w:val="22"/>
                <w:szCs w:val="24"/>
              </w:rPr>
            </w:pPr>
            <w:r w:rsidRPr="002410FB">
              <w:rPr>
                <w:rFonts w:cs="Times New Roman"/>
                <w:color w:val="000000"/>
                <w:sz w:val="22"/>
                <w:szCs w:val="24"/>
              </w:rPr>
              <w:t>10-15 yıl</w:t>
            </w:r>
          </w:p>
        </w:tc>
        <w:tc>
          <w:tcPr>
            <w:tcW w:w="1026" w:type="pct"/>
            <w:shd w:val="clear" w:color="auto" w:fill="FFFFFF"/>
            <w:vAlign w:val="center"/>
          </w:tcPr>
          <w:p w14:paraId="780DA4E5" w14:textId="77777777" w:rsidR="001C4112" w:rsidRPr="006364C9" w:rsidRDefault="001C4112" w:rsidP="002410FB">
            <w:pPr>
              <w:autoSpaceDE w:val="0"/>
              <w:autoSpaceDN w:val="0"/>
              <w:adjustRightInd w:val="0"/>
              <w:spacing w:after="0" w:line="240" w:lineRule="auto"/>
              <w:ind w:left="60" w:right="60"/>
              <w:jc w:val="center"/>
              <w:rPr>
                <w:rFonts w:cs="Times New Roman"/>
                <w:color w:val="000000"/>
                <w:sz w:val="22"/>
                <w:szCs w:val="24"/>
              </w:rPr>
            </w:pPr>
            <w:r w:rsidRPr="006364C9">
              <w:rPr>
                <w:rFonts w:cs="Times New Roman"/>
                <w:color w:val="000000"/>
                <w:sz w:val="22"/>
                <w:szCs w:val="24"/>
              </w:rPr>
              <w:t>,32308</w:t>
            </w:r>
          </w:p>
        </w:tc>
        <w:tc>
          <w:tcPr>
            <w:tcW w:w="406" w:type="pct"/>
            <w:shd w:val="clear" w:color="auto" w:fill="FFFFFF"/>
            <w:vAlign w:val="center"/>
          </w:tcPr>
          <w:p w14:paraId="30953707" w14:textId="77777777" w:rsidR="001C4112" w:rsidRPr="006364C9" w:rsidRDefault="001C4112" w:rsidP="002410FB">
            <w:pPr>
              <w:autoSpaceDE w:val="0"/>
              <w:autoSpaceDN w:val="0"/>
              <w:adjustRightInd w:val="0"/>
              <w:spacing w:after="0" w:line="240" w:lineRule="auto"/>
              <w:ind w:left="60" w:right="60"/>
              <w:jc w:val="center"/>
              <w:rPr>
                <w:rFonts w:cs="Times New Roman"/>
                <w:color w:val="000000"/>
                <w:sz w:val="22"/>
                <w:szCs w:val="24"/>
              </w:rPr>
            </w:pPr>
            <w:r w:rsidRPr="006364C9">
              <w:rPr>
                <w:rFonts w:cs="Times New Roman"/>
                <w:color w:val="000000"/>
                <w:sz w:val="22"/>
                <w:szCs w:val="24"/>
              </w:rPr>
              <w:t>,131</w:t>
            </w:r>
          </w:p>
        </w:tc>
      </w:tr>
      <w:tr w:rsidR="001C4112" w:rsidRPr="002410FB" w14:paraId="3B624FB5" w14:textId="77777777" w:rsidTr="002410FB">
        <w:trPr>
          <w:cantSplit/>
          <w:jc w:val="center"/>
        </w:trPr>
        <w:tc>
          <w:tcPr>
            <w:tcW w:w="752" w:type="pct"/>
            <w:vMerge/>
            <w:shd w:val="clear" w:color="auto" w:fill="FFFFFF"/>
            <w:vAlign w:val="center"/>
          </w:tcPr>
          <w:p w14:paraId="5278CB9A" w14:textId="77777777" w:rsidR="001C4112" w:rsidRPr="006364C9" w:rsidRDefault="001C4112" w:rsidP="002410FB">
            <w:pPr>
              <w:autoSpaceDE w:val="0"/>
              <w:autoSpaceDN w:val="0"/>
              <w:adjustRightInd w:val="0"/>
              <w:spacing w:after="0" w:line="240" w:lineRule="auto"/>
              <w:jc w:val="center"/>
              <w:rPr>
                <w:rFonts w:cs="Times New Roman"/>
                <w:color w:val="000000"/>
                <w:sz w:val="22"/>
                <w:szCs w:val="24"/>
              </w:rPr>
            </w:pPr>
          </w:p>
        </w:tc>
        <w:tc>
          <w:tcPr>
            <w:tcW w:w="990" w:type="pct"/>
            <w:vMerge/>
            <w:shd w:val="clear" w:color="auto" w:fill="FFFFFF"/>
            <w:vAlign w:val="center"/>
          </w:tcPr>
          <w:p w14:paraId="6585A075" w14:textId="77777777" w:rsidR="001C4112" w:rsidRPr="002410FB" w:rsidRDefault="001C4112" w:rsidP="002410FB">
            <w:pPr>
              <w:autoSpaceDE w:val="0"/>
              <w:autoSpaceDN w:val="0"/>
              <w:adjustRightInd w:val="0"/>
              <w:spacing w:after="0" w:line="240" w:lineRule="auto"/>
              <w:jc w:val="center"/>
              <w:rPr>
                <w:rFonts w:cs="Times New Roman"/>
                <w:color w:val="000000"/>
                <w:sz w:val="22"/>
                <w:szCs w:val="24"/>
              </w:rPr>
            </w:pPr>
          </w:p>
        </w:tc>
        <w:tc>
          <w:tcPr>
            <w:tcW w:w="913" w:type="pct"/>
            <w:vMerge/>
            <w:shd w:val="clear" w:color="auto" w:fill="FFFFFF"/>
            <w:vAlign w:val="center"/>
          </w:tcPr>
          <w:p w14:paraId="64EC0627" w14:textId="38350821" w:rsidR="001C4112" w:rsidRPr="002410FB" w:rsidRDefault="001C4112" w:rsidP="002410FB">
            <w:pPr>
              <w:autoSpaceDE w:val="0"/>
              <w:autoSpaceDN w:val="0"/>
              <w:adjustRightInd w:val="0"/>
              <w:spacing w:after="0" w:line="240" w:lineRule="auto"/>
              <w:jc w:val="center"/>
              <w:rPr>
                <w:rFonts w:cs="Times New Roman"/>
                <w:color w:val="000000"/>
                <w:sz w:val="22"/>
                <w:szCs w:val="24"/>
              </w:rPr>
            </w:pPr>
          </w:p>
        </w:tc>
        <w:tc>
          <w:tcPr>
            <w:tcW w:w="913" w:type="pct"/>
            <w:shd w:val="clear" w:color="auto" w:fill="FFFFFF"/>
            <w:vAlign w:val="center"/>
          </w:tcPr>
          <w:p w14:paraId="7F27AD01" w14:textId="7DD91249" w:rsidR="001C4112" w:rsidRPr="006364C9" w:rsidRDefault="00F53F63" w:rsidP="002410FB">
            <w:pPr>
              <w:autoSpaceDE w:val="0"/>
              <w:autoSpaceDN w:val="0"/>
              <w:adjustRightInd w:val="0"/>
              <w:spacing w:after="0" w:line="240" w:lineRule="auto"/>
              <w:ind w:left="60" w:right="60"/>
              <w:jc w:val="center"/>
              <w:rPr>
                <w:rFonts w:cs="Times New Roman"/>
                <w:color w:val="000000"/>
                <w:sz w:val="22"/>
                <w:szCs w:val="24"/>
              </w:rPr>
            </w:pPr>
            <w:r w:rsidRPr="002410FB">
              <w:rPr>
                <w:rFonts w:cs="Times New Roman"/>
                <w:color w:val="000000"/>
                <w:sz w:val="22"/>
                <w:szCs w:val="24"/>
              </w:rPr>
              <w:t>20 yıl ve üzeri</w:t>
            </w:r>
          </w:p>
        </w:tc>
        <w:tc>
          <w:tcPr>
            <w:tcW w:w="1026" w:type="pct"/>
            <w:shd w:val="clear" w:color="auto" w:fill="FFFFFF"/>
            <w:vAlign w:val="center"/>
          </w:tcPr>
          <w:p w14:paraId="30250C4E" w14:textId="77777777" w:rsidR="001C4112" w:rsidRPr="006364C9" w:rsidRDefault="001C4112" w:rsidP="002410FB">
            <w:pPr>
              <w:autoSpaceDE w:val="0"/>
              <w:autoSpaceDN w:val="0"/>
              <w:adjustRightInd w:val="0"/>
              <w:spacing w:after="0" w:line="240" w:lineRule="auto"/>
              <w:ind w:left="60" w:right="60"/>
              <w:jc w:val="center"/>
              <w:rPr>
                <w:rFonts w:cs="Times New Roman"/>
                <w:color w:val="000000"/>
                <w:sz w:val="22"/>
                <w:szCs w:val="24"/>
              </w:rPr>
            </w:pPr>
            <w:r w:rsidRPr="006364C9">
              <w:rPr>
                <w:rFonts w:cs="Times New Roman"/>
                <w:color w:val="000000"/>
                <w:sz w:val="22"/>
                <w:szCs w:val="24"/>
              </w:rPr>
              <w:t>,27984</w:t>
            </w:r>
          </w:p>
        </w:tc>
        <w:tc>
          <w:tcPr>
            <w:tcW w:w="406" w:type="pct"/>
            <w:shd w:val="clear" w:color="auto" w:fill="FFFFFF"/>
            <w:vAlign w:val="center"/>
          </w:tcPr>
          <w:p w14:paraId="30837402" w14:textId="77777777" w:rsidR="001C4112" w:rsidRPr="006364C9" w:rsidRDefault="001C4112" w:rsidP="002410FB">
            <w:pPr>
              <w:autoSpaceDE w:val="0"/>
              <w:autoSpaceDN w:val="0"/>
              <w:adjustRightInd w:val="0"/>
              <w:spacing w:after="0" w:line="240" w:lineRule="auto"/>
              <w:ind w:left="60" w:right="60"/>
              <w:jc w:val="center"/>
              <w:rPr>
                <w:rFonts w:cs="Times New Roman"/>
                <w:color w:val="000000"/>
                <w:sz w:val="22"/>
                <w:szCs w:val="24"/>
              </w:rPr>
            </w:pPr>
            <w:r w:rsidRPr="006364C9">
              <w:rPr>
                <w:rFonts w:cs="Times New Roman"/>
                <w:color w:val="000000"/>
                <w:sz w:val="22"/>
                <w:szCs w:val="24"/>
              </w:rPr>
              <w:t>,647</w:t>
            </w:r>
          </w:p>
        </w:tc>
      </w:tr>
      <w:tr w:rsidR="001C4112" w:rsidRPr="002410FB" w14:paraId="67C9CD29" w14:textId="77777777" w:rsidTr="002410FB">
        <w:trPr>
          <w:cantSplit/>
          <w:jc w:val="center"/>
        </w:trPr>
        <w:tc>
          <w:tcPr>
            <w:tcW w:w="752" w:type="pct"/>
            <w:vMerge w:val="restart"/>
            <w:shd w:val="clear" w:color="auto" w:fill="FFFFFF"/>
            <w:vAlign w:val="center"/>
          </w:tcPr>
          <w:p w14:paraId="4598AA92" w14:textId="25544F49" w:rsidR="001C4112" w:rsidRPr="006364C9" w:rsidRDefault="001C4112" w:rsidP="002410FB">
            <w:pPr>
              <w:autoSpaceDE w:val="0"/>
              <w:autoSpaceDN w:val="0"/>
              <w:adjustRightInd w:val="0"/>
              <w:spacing w:after="0" w:line="240" w:lineRule="auto"/>
              <w:ind w:left="60" w:right="60"/>
              <w:jc w:val="center"/>
              <w:rPr>
                <w:rFonts w:cs="Times New Roman"/>
                <w:color w:val="000000"/>
                <w:sz w:val="22"/>
                <w:szCs w:val="24"/>
              </w:rPr>
            </w:pPr>
          </w:p>
        </w:tc>
        <w:tc>
          <w:tcPr>
            <w:tcW w:w="990" w:type="pct"/>
            <w:vMerge w:val="restart"/>
            <w:shd w:val="clear" w:color="auto" w:fill="FFFFFF"/>
            <w:vAlign w:val="center"/>
          </w:tcPr>
          <w:p w14:paraId="76A39B44" w14:textId="77777777" w:rsidR="001C4112" w:rsidRPr="002410FB" w:rsidRDefault="001C4112" w:rsidP="002410FB">
            <w:pPr>
              <w:autoSpaceDE w:val="0"/>
              <w:autoSpaceDN w:val="0"/>
              <w:adjustRightInd w:val="0"/>
              <w:spacing w:after="0" w:line="240" w:lineRule="auto"/>
              <w:ind w:left="60" w:right="60"/>
              <w:jc w:val="center"/>
              <w:rPr>
                <w:rFonts w:cs="Times New Roman"/>
                <w:color w:val="000000"/>
                <w:sz w:val="22"/>
                <w:szCs w:val="24"/>
              </w:rPr>
            </w:pPr>
          </w:p>
        </w:tc>
        <w:tc>
          <w:tcPr>
            <w:tcW w:w="913" w:type="pct"/>
            <w:vMerge w:val="restart"/>
            <w:shd w:val="clear" w:color="auto" w:fill="FFFFFF"/>
            <w:vAlign w:val="center"/>
          </w:tcPr>
          <w:p w14:paraId="4C1E750C" w14:textId="2CD0EEC4" w:rsidR="001C4112" w:rsidRPr="002410FB" w:rsidRDefault="001C4112" w:rsidP="002410FB">
            <w:pPr>
              <w:autoSpaceDE w:val="0"/>
              <w:autoSpaceDN w:val="0"/>
              <w:adjustRightInd w:val="0"/>
              <w:spacing w:after="0" w:line="240" w:lineRule="auto"/>
              <w:ind w:left="60" w:right="60"/>
              <w:jc w:val="center"/>
              <w:rPr>
                <w:rFonts w:cs="Times New Roman"/>
                <w:color w:val="000000"/>
                <w:sz w:val="22"/>
                <w:szCs w:val="24"/>
              </w:rPr>
            </w:pPr>
            <w:r w:rsidRPr="002410FB">
              <w:rPr>
                <w:rFonts w:cs="Times New Roman"/>
                <w:color w:val="000000"/>
                <w:sz w:val="22"/>
                <w:szCs w:val="24"/>
              </w:rPr>
              <w:t>20 yıl ve üzeri</w:t>
            </w:r>
          </w:p>
        </w:tc>
        <w:tc>
          <w:tcPr>
            <w:tcW w:w="913" w:type="pct"/>
            <w:shd w:val="clear" w:color="auto" w:fill="FFFFFF"/>
            <w:vAlign w:val="center"/>
          </w:tcPr>
          <w:p w14:paraId="0CD47863" w14:textId="4FF9C6CC" w:rsidR="001C4112" w:rsidRPr="006364C9" w:rsidRDefault="00F53F63" w:rsidP="002410FB">
            <w:pPr>
              <w:autoSpaceDE w:val="0"/>
              <w:autoSpaceDN w:val="0"/>
              <w:adjustRightInd w:val="0"/>
              <w:spacing w:after="0" w:line="240" w:lineRule="auto"/>
              <w:ind w:left="60" w:right="60"/>
              <w:jc w:val="center"/>
              <w:rPr>
                <w:rFonts w:cs="Times New Roman"/>
                <w:color w:val="000000"/>
                <w:sz w:val="22"/>
                <w:szCs w:val="24"/>
              </w:rPr>
            </w:pPr>
            <w:r w:rsidRPr="002410FB">
              <w:rPr>
                <w:rFonts w:cs="Times New Roman"/>
                <w:color w:val="000000"/>
                <w:sz w:val="22"/>
                <w:szCs w:val="24"/>
              </w:rPr>
              <w:t>1-5 yıl</w:t>
            </w:r>
          </w:p>
        </w:tc>
        <w:tc>
          <w:tcPr>
            <w:tcW w:w="1026" w:type="pct"/>
            <w:shd w:val="clear" w:color="auto" w:fill="FFFFFF"/>
            <w:vAlign w:val="center"/>
          </w:tcPr>
          <w:p w14:paraId="4E1B1D2B" w14:textId="77777777" w:rsidR="001C4112" w:rsidRPr="006364C9" w:rsidRDefault="001C4112" w:rsidP="002410FB">
            <w:pPr>
              <w:autoSpaceDE w:val="0"/>
              <w:autoSpaceDN w:val="0"/>
              <w:adjustRightInd w:val="0"/>
              <w:spacing w:after="0" w:line="240" w:lineRule="auto"/>
              <w:ind w:left="60" w:right="60"/>
              <w:jc w:val="center"/>
              <w:rPr>
                <w:rFonts w:cs="Times New Roman"/>
                <w:color w:val="000000"/>
                <w:sz w:val="22"/>
                <w:szCs w:val="24"/>
              </w:rPr>
            </w:pPr>
            <w:r w:rsidRPr="006364C9">
              <w:rPr>
                <w:rFonts w:cs="Times New Roman"/>
                <w:color w:val="000000"/>
                <w:sz w:val="22"/>
                <w:szCs w:val="24"/>
              </w:rPr>
              <w:t>,18554</w:t>
            </w:r>
          </w:p>
        </w:tc>
        <w:tc>
          <w:tcPr>
            <w:tcW w:w="406" w:type="pct"/>
            <w:shd w:val="clear" w:color="auto" w:fill="FFFFFF"/>
            <w:vAlign w:val="center"/>
          </w:tcPr>
          <w:p w14:paraId="4B73A7D4" w14:textId="77777777" w:rsidR="001C4112" w:rsidRPr="006364C9" w:rsidRDefault="001C4112" w:rsidP="002410FB">
            <w:pPr>
              <w:autoSpaceDE w:val="0"/>
              <w:autoSpaceDN w:val="0"/>
              <w:adjustRightInd w:val="0"/>
              <w:spacing w:after="0" w:line="240" w:lineRule="auto"/>
              <w:ind w:left="60" w:right="60"/>
              <w:jc w:val="center"/>
              <w:rPr>
                <w:rFonts w:cs="Times New Roman"/>
                <w:color w:val="000000"/>
                <w:sz w:val="22"/>
                <w:szCs w:val="24"/>
              </w:rPr>
            </w:pPr>
            <w:r w:rsidRPr="006364C9">
              <w:rPr>
                <w:rFonts w:cs="Times New Roman"/>
                <w:color w:val="000000"/>
                <w:sz w:val="22"/>
                <w:szCs w:val="24"/>
              </w:rPr>
              <w:t>,994</w:t>
            </w:r>
          </w:p>
        </w:tc>
      </w:tr>
      <w:tr w:rsidR="001C4112" w:rsidRPr="002410FB" w14:paraId="113CB3D8" w14:textId="77777777" w:rsidTr="002410FB">
        <w:trPr>
          <w:cantSplit/>
          <w:jc w:val="center"/>
        </w:trPr>
        <w:tc>
          <w:tcPr>
            <w:tcW w:w="752" w:type="pct"/>
            <w:vMerge/>
            <w:shd w:val="clear" w:color="auto" w:fill="FFFFFF"/>
            <w:vAlign w:val="center"/>
          </w:tcPr>
          <w:p w14:paraId="43D09CC0" w14:textId="77777777" w:rsidR="001C4112" w:rsidRPr="006364C9" w:rsidRDefault="001C4112" w:rsidP="002410FB">
            <w:pPr>
              <w:autoSpaceDE w:val="0"/>
              <w:autoSpaceDN w:val="0"/>
              <w:adjustRightInd w:val="0"/>
              <w:spacing w:after="0" w:line="240" w:lineRule="auto"/>
              <w:jc w:val="center"/>
              <w:rPr>
                <w:rFonts w:cs="Times New Roman"/>
                <w:color w:val="000000"/>
                <w:sz w:val="22"/>
                <w:szCs w:val="24"/>
              </w:rPr>
            </w:pPr>
          </w:p>
        </w:tc>
        <w:tc>
          <w:tcPr>
            <w:tcW w:w="990" w:type="pct"/>
            <w:vMerge/>
            <w:shd w:val="clear" w:color="auto" w:fill="FFFFFF"/>
            <w:vAlign w:val="center"/>
          </w:tcPr>
          <w:p w14:paraId="462B375D" w14:textId="77777777" w:rsidR="001C4112" w:rsidRPr="002410FB" w:rsidRDefault="001C4112" w:rsidP="002410FB">
            <w:pPr>
              <w:autoSpaceDE w:val="0"/>
              <w:autoSpaceDN w:val="0"/>
              <w:adjustRightInd w:val="0"/>
              <w:spacing w:after="0" w:line="240" w:lineRule="auto"/>
              <w:jc w:val="center"/>
              <w:rPr>
                <w:rFonts w:cs="Times New Roman"/>
                <w:color w:val="000000"/>
                <w:sz w:val="22"/>
                <w:szCs w:val="24"/>
              </w:rPr>
            </w:pPr>
          </w:p>
        </w:tc>
        <w:tc>
          <w:tcPr>
            <w:tcW w:w="913" w:type="pct"/>
            <w:vMerge/>
            <w:shd w:val="clear" w:color="auto" w:fill="FFFFFF"/>
            <w:vAlign w:val="center"/>
          </w:tcPr>
          <w:p w14:paraId="559927E2" w14:textId="6729B5AA" w:rsidR="001C4112" w:rsidRPr="002410FB" w:rsidRDefault="001C4112" w:rsidP="002410FB">
            <w:pPr>
              <w:autoSpaceDE w:val="0"/>
              <w:autoSpaceDN w:val="0"/>
              <w:adjustRightInd w:val="0"/>
              <w:spacing w:after="0" w:line="240" w:lineRule="auto"/>
              <w:jc w:val="center"/>
              <w:rPr>
                <w:rFonts w:cs="Times New Roman"/>
                <w:color w:val="000000"/>
                <w:sz w:val="22"/>
                <w:szCs w:val="24"/>
              </w:rPr>
            </w:pPr>
          </w:p>
        </w:tc>
        <w:tc>
          <w:tcPr>
            <w:tcW w:w="913" w:type="pct"/>
            <w:shd w:val="clear" w:color="auto" w:fill="FFFFFF"/>
            <w:vAlign w:val="center"/>
          </w:tcPr>
          <w:p w14:paraId="351A3915" w14:textId="3E04795B" w:rsidR="001C4112" w:rsidRPr="006364C9" w:rsidRDefault="00F53F63" w:rsidP="002410FB">
            <w:pPr>
              <w:autoSpaceDE w:val="0"/>
              <w:autoSpaceDN w:val="0"/>
              <w:adjustRightInd w:val="0"/>
              <w:spacing w:after="0" w:line="240" w:lineRule="auto"/>
              <w:ind w:left="60" w:right="60"/>
              <w:jc w:val="center"/>
              <w:rPr>
                <w:rFonts w:cs="Times New Roman"/>
                <w:color w:val="000000"/>
                <w:sz w:val="22"/>
                <w:szCs w:val="24"/>
              </w:rPr>
            </w:pPr>
            <w:r w:rsidRPr="002410FB">
              <w:rPr>
                <w:rFonts w:cs="Times New Roman"/>
                <w:color w:val="000000"/>
                <w:sz w:val="22"/>
                <w:szCs w:val="24"/>
              </w:rPr>
              <w:t>5-10 yıl</w:t>
            </w:r>
          </w:p>
        </w:tc>
        <w:tc>
          <w:tcPr>
            <w:tcW w:w="1026" w:type="pct"/>
            <w:shd w:val="clear" w:color="auto" w:fill="FFFFFF"/>
            <w:vAlign w:val="center"/>
          </w:tcPr>
          <w:p w14:paraId="4A0CB178" w14:textId="77777777" w:rsidR="001C4112" w:rsidRPr="006364C9" w:rsidRDefault="001C4112" w:rsidP="002410FB">
            <w:pPr>
              <w:autoSpaceDE w:val="0"/>
              <w:autoSpaceDN w:val="0"/>
              <w:adjustRightInd w:val="0"/>
              <w:spacing w:after="0" w:line="240" w:lineRule="auto"/>
              <w:ind w:left="60" w:right="60"/>
              <w:jc w:val="center"/>
              <w:rPr>
                <w:rFonts w:cs="Times New Roman"/>
                <w:color w:val="000000"/>
                <w:sz w:val="22"/>
                <w:szCs w:val="24"/>
              </w:rPr>
            </w:pPr>
            <w:r w:rsidRPr="006364C9">
              <w:rPr>
                <w:rFonts w:cs="Times New Roman"/>
                <w:color w:val="000000"/>
                <w:sz w:val="22"/>
                <w:szCs w:val="24"/>
              </w:rPr>
              <w:t>-,39779</w:t>
            </w:r>
          </w:p>
        </w:tc>
        <w:tc>
          <w:tcPr>
            <w:tcW w:w="406" w:type="pct"/>
            <w:shd w:val="clear" w:color="auto" w:fill="FFFFFF"/>
            <w:vAlign w:val="center"/>
          </w:tcPr>
          <w:p w14:paraId="1D924B78" w14:textId="77777777" w:rsidR="001C4112" w:rsidRPr="006364C9" w:rsidRDefault="001C4112" w:rsidP="002410FB">
            <w:pPr>
              <w:autoSpaceDE w:val="0"/>
              <w:autoSpaceDN w:val="0"/>
              <w:adjustRightInd w:val="0"/>
              <w:spacing w:after="0" w:line="240" w:lineRule="auto"/>
              <w:ind w:left="60" w:right="60"/>
              <w:jc w:val="center"/>
              <w:rPr>
                <w:rFonts w:cs="Times New Roman"/>
                <w:color w:val="000000"/>
                <w:sz w:val="22"/>
                <w:szCs w:val="24"/>
              </w:rPr>
            </w:pPr>
            <w:r w:rsidRPr="006364C9">
              <w:rPr>
                <w:rFonts w:cs="Times New Roman"/>
                <w:color w:val="000000"/>
                <w:sz w:val="22"/>
                <w:szCs w:val="24"/>
              </w:rPr>
              <w:t>,350</w:t>
            </w:r>
          </w:p>
        </w:tc>
      </w:tr>
      <w:tr w:rsidR="001C4112" w:rsidRPr="002410FB" w14:paraId="1A9A9C30" w14:textId="77777777" w:rsidTr="002410FB">
        <w:trPr>
          <w:cantSplit/>
          <w:jc w:val="center"/>
        </w:trPr>
        <w:tc>
          <w:tcPr>
            <w:tcW w:w="752" w:type="pct"/>
            <w:vMerge/>
            <w:shd w:val="clear" w:color="auto" w:fill="FFFFFF"/>
            <w:vAlign w:val="center"/>
          </w:tcPr>
          <w:p w14:paraId="60CC21C9" w14:textId="77777777" w:rsidR="001C4112" w:rsidRPr="006364C9" w:rsidRDefault="001C4112" w:rsidP="002410FB">
            <w:pPr>
              <w:autoSpaceDE w:val="0"/>
              <w:autoSpaceDN w:val="0"/>
              <w:adjustRightInd w:val="0"/>
              <w:spacing w:after="0" w:line="240" w:lineRule="auto"/>
              <w:jc w:val="center"/>
              <w:rPr>
                <w:rFonts w:cs="Times New Roman"/>
                <w:color w:val="000000"/>
                <w:sz w:val="22"/>
                <w:szCs w:val="24"/>
              </w:rPr>
            </w:pPr>
          </w:p>
        </w:tc>
        <w:tc>
          <w:tcPr>
            <w:tcW w:w="990" w:type="pct"/>
            <w:vMerge/>
            <w:shd w:val="clear" w:color="auto" w:fill="FFFFFF"/>
            <w:vAlign w:val="center"/>
          </w:tcPr>
          <w:p w14:paraId="13B6CED6" w14:textId="77777777" w:rsidR="001C4112" w:rsidRPr="002410FB" w:rsidRDefault="001C4112" w:rsidP="002410FB">
            <w:pPr>
              <w:autoSpaceDE w:val="0"/>
              <w:autoSpaceDN w:val="0"/>
              <w:adjustRightInd w:val="0"/>
              <w:spacing w:after="0" w:line="240" w:lineRule="auto"/>
              <w:jc w:val="center"/>
              <w:rPr>
                <w:rFonts w:cs="Times New Roman"/>
                <w:color w:val="000000"/>
                <w:sz w:val="22"/>
                <w:szCs w:val="24"/>
              </w:rPr>
            </w:pPr>
          </w:p>
        </w:tc>
        <w:tc>
          <w:tcPr>
            <w:tcW w:w="913" w:type="pct"/>
            <w:vMerge/>
            <w:shd w:val="clear" w:color="auto" w:fill="FFFFFF"/>
            <w:vAlign w:val="center"/>
          </w:tcPr>
          <w:p w14:paraId="5F30DBA8" w14:textId="56158C5E" w:rsidR="001C4112" w:rsidRPr="002410FB" w:rsidRDefault="001C4112" w:rsidP="002410FB">
            <w:pPr>
              <w:autoSpaceDE w:val="0"/>
              <w:autoSpaceDN w:val="0"/>
              <w:adjustRightInd w:val="0"/>
              <w:spacing w:after="0" w:line="240" w:lineRule="auto"/>
              <w:jc w:val="center"/>
              <w:rPr>
                <w:rFonts w:cs="Times New Roman"/>
                <w:color w:val="000000"/>
                <w:sz w:val="22"/>
                <w:szCs w:val="24"/>
              </w:rPr>
            </w:pPr>
          </w:p>
        </w:tc>
        <w:tc>
          <w:tcPr>
            <w:tcW w:w="913" w:type="pct"/>
            <w:shd w:val="clear" w:color="auto" w:fill="FFFFFF"/>
            <w:vAlign w:val="center"/>
          </w:tcPr>
          <w:p w14:paraId="1238FE54" w14:textId="7BA1E09E" w:rsidR="001C4112" w:rsidRPr="006364C9" w:rsidRDefault="00F53F63" w:rsidP="002410FB">
            <w:pPr>
              <w:autoSpaceDE w:val="0"/>
              <w:autoSpaceDN w:val="0"/>
              <w:adjustRightInd w:val="0"/>
              <w:spacing w:after="0" w:line="240" w:lineRule="auto"/>
              <w:ind w:left="60" w:right="60"/>
              <w:jc w:val="center"/>
              <w:rPr>
                <w:rFonts w:cs="Times New Roman"/>
                <w:color w:val="000000"/>
                <w:sz w:val="22"/>
                <w:szCs w:val="24"/>
              </w:rPr>
            </w:pPr>
            <w:r w:rsidRPr="002410FB">
              <w:rPr>
                <w:rFonts w:cs="Times New Roman"/>
                <w:color w:val="000000"/>
                <w:sz w:val="22"/>
                <w:szCs w:val="24"/>
              </w:rPr>
              <w:t>10-15 yıl</w:t>
            </w:r>
          </w:p>
        </w:tc>
        <w:tc>
          <w:tcPr>
            <w:tcW w:w="1026" w:type="pct"/>
            <w:shd w:val="clear" w:color="auto" w:fill="FFFFFF"/>
            <w:vAlign w:val="center"/>
          </w:tcPr>
          <w:p w14:paraId="2F819BFB" w14:textId="77777777" w:rsidR="001C4112" w:rsidRPr="006364C9" w:rsidRDefault="001C4112" w:rsidP="002410FB">
            <w:pPr>
              <w:autoSpaceDE w:val="0"/>
              <w:autoSpaceDN w:val="0"/>
              <w:adjustRightInd w:val="0"/>
              <w:spacing w:after="0" w:line="240" w:lineRule="auto"/>
              <w:ind w:left="60" w:right="60"/>
              <w:jc w:val="center"/>
              <w:rPr>
                <w:rFonts w:cs="Times New Roman"/>
                <w:color w:val="000000"/>
                <w:sz w:val="22"/>
                <w:szCs w:val="24"/>
              </w:rPr>
            </w:pPr>
            <w:r w:rsidRPr="006364C9">
              <w:rPr>
                <w:rFonts w:cs="Times New Roman"/>
                <w:color w:val="000000"/>
                <w:sz w:val="22"/>
                <w:szCs w:val="24"/>
              </w:rPr>
              <w:t>,04323</w:t>
            </w:r>
          </w:p>
        </w:tc>
        <w:tc>
          <w:tcPr>
            <w:tcW w:w="406" w:type="pct"/>
            <w:shd w:val="clear" w:color="auto" w:fill="FFFFFF"/>
            <w:vAlign w:val="center"/>
          </w:tcPr>
          <w:p w14:paraId="1A614FD0" w14:textId="77777777" w:rsidR="001C4112" w:rsidRPr="006364C9" w:rsidRDefault="001C4112" w:rsidP="002410FB">
            <w:pPr>
              <w:autoSpaceDE w:val="0"/>
              <w:autoSpaceDN w:val="0"/>
              <w:adjustRightInd w:val="0"/>
              <w:spacing w:after="0" w:line="240" w:lineRule="auto"/>
              <w:ind w:left="60" w:right="60"/>
              <w:jc w:val="center"/>
              <w:rPr>
                <w:rFonts w:cs="Times New Roman"/>
                <w:color w:val="000000"/>
                <w:sz w:val="22"/>
                <w:szCs w:val="24"/>
              </w:rPr>
            </w:pPr>
            <w:r w:rsidRPr="006364C9">
              <w:rPr>
                <w:rFonts w:cs="Times New Roman"/>
                <w:color w:val="000000"/>
                <w:sz w:val="22"/>
                <w:szCs w:val="24"/>
              </w:rPr>
              <w:t>1,000</w:t>
            </w:r>
          </w:p>
        </w:tc>
      </w:tr>
      <w:tr w:rsidR="001C4112" w:rsidRPr="002410FB" w14:paraId="7E5B905C" w14:textId="77777777" w:rsidTr="002410FB">
        <w:trPr>
          <w:cantSplit/>
          <w:trHeight w:val="40"/>
          <w:jc w:val="center"/>
        </w:trPr>
        <w:tc>
          <w:tcPr>
            <w:tcW w:w="752" w:type="pct"/>
            <w:vMerge/>
            <w:shd w:val="clear" w:color="auto" w:fill="FFFFFF"/>
            <w:vAlign w:val="center"/>
          </w:tcPr>
          <w:p w14:paraId="386690EA" w14:textId="77777777" w:rsidR="001C4112" w:rsidRPr="006364C9" w:rsidRDefault="001C4112" w:rsidP="002410FB">
            <w:pPr>
              <w:autoSpaceDE w:val="0"/>
              <w:autoSpaceDN w:val="0"/>
              <w:adjustRightInd w:val="0"/>
              <w:spacing w:after="0" w:line="240" w:lineRule="auto"/>
              <w:jc w:val="center"/>
              <w:rPr>
                <w:rFonts w:cs="Times New Roman"/>
                <w:color w:val="000000"/>
                <w:sz w:val="22"/>
                <w:szCs w:val="24"/>
              </w:rPr>
            </w:pPr>
          </w:p>
        </w:tc>
        <w:tc>
          <w:tcPr>
            <w:tcW w:w="990" w:type="pct"/>
            <w:vMerge/>
            <w:shd w:val="clear" w:color="auto" w:fill="FFFFFF"/>
            <w:vAlign w:val="center"/>
          </w:tcPr>
          <w:p w14:paraId="602DBF6C" w14:textId="77777777" w:rsidR="001C4112" w:rsidRPr="002410FB" w:rsidRDefault="001C4112" w:rsidP="002410FB">
            <w:pPr>
              <w:autoSpaceDE w:val="0"/>
              <w:autoSpaceDN w:val="0"/>
              <w:adjustRightInd w:val="0"/>
              <w:spacing w:after="0" w:line="240" w:lineRule="auto"/>
              <w:jc w:val="center"/>
              <w:rPr>
                <w:rFonts w:cs="Times New Roman"/>
                <w:color w:val="000000"/>
                <w:sz w:val="22"/>
                <w:szCs w:val="24"/>
              </w:rPr>
            </w:pPr>
          </w:p>
        </w:tc>
        <w:tc>
          <w:tcPr>
            <w:tcW w:w="913" w:type="pct"/>
            <w:vMerge/>
            <w:shd w:val="clear" w:color="auto" w:fill="FFFFFF"/>
            <w:vAlign w:val="center"/>
          </w:tcPr>
          <w:p w14:paraId="639E2340" w14:textId="521A90B1" w:rsidR="001C4112" w:rsidRPr="002410FB" w:rsidRDefault="001C4112" w:rsidP="002410FB">
            <w:pPr>
              <w:autoSpaceDE w:val="0"/>
              <w:autoSpaceDN w:val="0"/>
              <w:adjustRightInd w:val="0"/>
              <w:spacing w:after="0" w:line="240" w:lineRule="auto"/>
              <w:jc w:val="center"/>
              <w:rPr>
                <w:rFonts w:cs="Times New Roman"/>
                <w:color w:val="000000"/>
                <w:sz w:val="22"/>
                <w:szCs w:val="24"/>
              </w:rPr>
            </w:pPr>
          </w:p>
        </w:tc>
        <w:tc>
          <w:tcPr>
            <w:tcW w:w="913" w:type="pct"/>
            <w:shd w:val="clear" w:color="auto" w:fill="FFFFFF"/>
            <w:vAlign w:val="center"/>
          </w:tcPr>
          <w:p w14:paraId="51D232AE" w14:textId="197D6529" w:rsidR="001C4112" w:rsidRPr="006364C9" w:rsidRDefault="00F53F63" w:rsidP="002410FB">
            <w:pPr>
              <w:autoSpaceDE w:val="0"/>
              <w:autoSpaceDN w:val="0"/>
              <w:adjustRightInd w:val="0"/>
              <w:spacing w:after="0" w:line="240" w:lineRule="auto"/>
              <w:ind w:left="60" w:right="60"/>
              <w:jc w:val="center"/>
              <w:rPr>
                <w:rFonts w:cs="Times New Roman"/>
                <w:color w:val="000000"/>
                <w:sz w:val="22"/>
                <w:szCs w:val="24"/>
              </w:rPr>
            </w:pPr>
            <w:r w:rsidRPr="002410FB">
              <w:rPr>
                <w:rFonts w:cs="Times New Roman"/>
                <w:color w:val="000000"/>
                <w:sz w:val="22"/>
                <w:szCs w:val="24"/>
              </w:rPr>
              <w:t>15-20 yıl</w:t>
            </w:r>
          </w:p>
        </w:tc>
        <w:tc>
          <w:tcPr>
            <w:tcW w:w="1026" w:type="pct"/>
            <w:shd w:val="clear" w:color="auto" w:fill="FFFFFF"/>
            <w:vAlign w:val="center"/>
          </w:tcPr>
          <w:p w14:paraId="07EF169B" w14:textId="77777777" w:rsidR="001C4112" w:rsidRPr="006364C9" w:rsidRDefault="001C4112" w:rsidP="002410FB">
            <w:pPr>
              <w:autoSpaceDE w:val="0"/>
              <w:autoSpaceDN w:val="0"/>
              <w:adjustRightInd w:val="0"/>
              <w:spacing w:after="0" w:line="240" w:lineRule="auto"/>
              <w:ind w:left="60" w:right="60"/>
              <w:jc w:val="center"/>
              <w:rPr>
                <w:rFonts w:cs="Times New Roman"/>
                <w:color w:val="000000"/>
                <w:sz w:val="22"/>
                <w:szCs w:val="24"/>
              </w:rPr>
            </w:pPr>
            <w:r w:rsidRPr="006364C9">
              <w:rPr>
                <w:rFonts w:cs="Times New Roman"/>
                <w:color w:val="000000"/>
                <w:sz w:val="22"/>
                <w:szCs w:val="24"/>
              </w:rPr>
              <w:t>-,27984</w:t>
            </w:r>
          </w:p>
        </w:tc>
        <w:tc>
          <w:tcPr>
            <w:tcW w:w="406" w:type="pct"/>
            <w:shd w:val="clear" w:color="auto" w:fill="FFFFFF"/>
            <w:vAlign w:val="center"/>
          </w:tcPr>
          <w:p w14:paraId="729EC3BC" w14:textId="77777777" w:rsidR="001C4112" w:rsidRPr="006364C9" w:rsidRDefault="001C4112" w:rsidP="002410FB">
            <w:pPr>
              <w:autoSpaceDE w:val="0"/>
              <w:autoSpaceDN w:val="0"/>
              <w:adjustRightInd w:val="0"/>
              <w:spacing w:after="0" w:line="240" w:lineRule="auto"/>
              <w:ind w:left="60" w:right="60"/>
              <w:jc w:val="center"/>
              <w:rPr>
                <w:rFonts w:cs="Times New Roman"/>
                <w:color w:val="000000"/>
                <w:sz w:val="22"/>
                <w:szCs w:val="24"/>
              </w:rPr>
            </w:pPr>
            <w:r w:rsidRPr="006364C9">
              <w:rPr>
                <w:rFonts w:cs="Times New Roman"/>
                <w:color w:val="000000"/>
                <w:sz w:val="22"/>
                <w:szCs w:val="24"/>
              </w:rPr>
              <w:t>,647</w:t>
            </w:r>
          </w:p>
        </w:tc>
      </w:tr>
    </w:tbl>
    <w:p w14:paraId="1FE5CAC5" w14:textId="77777777" w:rsidR="00B07055" w:rsidRDefault="00EB6F31" w:rsidP="00CE447C">
      <w:r>
        <w:tab/>
      </w:r>
    </w:p>
    <w:p w14:paraId="56300EA8" w14:textId="2E68BC00" w:rsidR="00543BA9" w:rsidRDefault="00B07055" w:rsidP="00CE447C">
      <w:r>
        <w:tab/>
      </w:r>
      <w:r w:rsidR="00543BA9" w:rsidRPr="00CE447C">
        <w:t>Kurumların KBRN Olay Yeri Tehlike</w:t>
      </w:r>
      <w:r w:rsidR="00EE6064" w:rsidRPr="00CE447C">
        <w:t>lerine Y</w:t>
      </w:r>
      <w:r w:rsidR="00543BA9" w:rsidRPr="00CE447C">
        <w:t>önelik Risk Algı Düzeyi Ortalamaları</w:t>
      </w:r>
      <w:r w:rsidR="007002D1">
        <w:t xml:space="preserve"> Tablo 2.45</w:t>
      </w:r>
      <w:r w:rsidR="00543BA9">
        <w:t xml:space="preserve">’de verilmiştir. </w:t>
      </w:r>
      <w:r w:rsidR="007002D1">
        <w:t>Tablo 2.45</w:t>
      </w:r>
      <w:r w:rsidR="00CE447C">
        <w:t xml:space="preserve">’e göre </w:t>
      </w:r>
      <w:r w:rsidR="00CE447C" w:rsidRPr="00543BA9">
        <w:t>KBRN olay yeri tehlikelerine yönelik risk algı düzeyi</w:t>
      </w:r>
      <w:r w:rsidR="00CE447C">
        <w:t xml:space="preserve"> en yüksek olan kurum (4.35) ortalama ile AFAD çalışanları iken, en düşük kurum ise (3.25) ortalama ile </w:t>
      </w:r>
      <w:r w:rsidR="009954B7">
        <w:t xml:space="preserve">İl </w:t>
      </w:r>
      <w:r w:rsidR="00CE447C">
        <w:t xml:space="preserve">Jandarma </w:t>
      </w:r>
      <w:r w:rsidR="000159D5">
        <w:t xml:space="preserve">Komutanlığı </w:t>
      </w:r>
      <w:r w:rsidR="00CE447C">
        <w:t>çalışanları olmuştur.</w:t>
      </w:r>
    </w:p>
    <w:p w14:paraId="72F876FC" w14:textId="77777777" w:rsidR="000159D5" w:rsidRDefault="000159D5" w:rsidP="00CE447C"/>
    <w:p w14:paraId="1D82B46B" w14:textId="099F3EE0" w:rsidR="00543BA9" w:rsidRPr="00543BA9" w:rsidRDefault="00096396" w:rsidP="00543BA9">
      <w:pPr>
        <w:pStyle w:val="ResimYazs"/>
        <w:keepNext/>
        <w:jc w:val="center"/>
        <w:rPr>
          <w:b/>
          <w:i w:val="0"/>
          <w:color w:val="auto"/>
          <w:sz w:val="24"/>
          <w:szCs w:val="24"/>
        </w:rPr>
      </w:pPr>
      <w:bookmarkStart w:id="369" w:name="_Toc8446554"/>
      <w:bookmarkStart w:id="370" w:name="_Toc9515755"/>
      <w:bookmarkStart w:id="371" w:name="_Toc11324399"/>
      <w:r>
        <w:rPr>
          <w:b/>
          <w:i w:val="0"/>
          <w:color w:val="auto"/>
          <w:sz w:val="24"/>
          <w:szCs w:val="24"/>
        </w:rPr>
        <w:lastRenderedPageBreak/>
        <w:t xml:space="preserve">Tablo </w:t>
      </w:r>
      <w:r w:rsidR="00543BA9" w:rsidRPr="00543BA9">
        <w:rPr>
          <w:b/>
          <w:i w:val="0"/>
          <w:color w:val="auto"/>
          <w:sz w:val="24"/>
          <w:szCs w:val="24"/>
        </w:rPr>
        <w:t xml:space="preserve">2. </w:t>
      </w:r>
      <w:r w:rsidR="00543BA9" w:rsidRPr="00543BA9">
        <w:rPr>
          <w:b/>
          <w:i w:val="0"/>
          <w:color w:val="auto"/>
          <w:sz w:val="24"/>
          <w:szCs w:val="24"/>
        </w:rPr>
        <w:fldChar w:fldCharType="begin"/>
      </w:r>
      <w:r w:rsidR="00543BA9" w:rsidRPr="00543BA9">
        <w:rPr>
          <w:b/>
          <w:i w:val="0"/>
          <w:color w:val="auto"/>
          <w:sz w:val="24"/>
          <w:szCs w:val="24"/>
        </w:rPr>
        <w:instrText xml:space="preserve"> SEQ 2. \* ARABIC </w:instrText>
      </w:r>
      <w:r w:rsidR="00543BA9" w:rsidRPr="00543BA9">
        <w:rPr>
          <w:b/>
          <w:i w:val="0"/>
          <w:color w:val="auto"/>
          <w:sz w:val="24"/>
          <w:szCs w:val="24"/>
        </w:rPr>
        <w:fldChar w:fldCharType="separate"/>
      </w:r>
      <w:r w:rsidR="007E14F0">
        <w:rPr>
          <w:b/>
          <w:i w:val="0"/>
          <w:noProof/>
          <w:color w:val="auto"/>
          <w:sz w:val="24"/>
          <w:szCs w:val="24"/>
        </w:rPr>
        <w:t>45</w:t>
      </w:r>
      <w:r w:rsidR="00543BA9" w:rsidRPr="00543BA9">
        <w:rPr>
          <w:b/>
          <w:i w:val="0"/>
          <w:color w:val="auto"/>
          <w:sz w:val="24"/>
          <w:szCs w:val="24"/>
        </w:rPr>
        <w:fldChar w:fldCharType="end"/>
      </w:r>
      <w:r w:rsidR="00543BA9" w:rsidRPr="00543BA9">
        <w:rPr>
          <w:b/>
          <w:i w:val="0"/>
          <w:color w:val="auto"/>
          <w:sz w:val="24"/>
          <w:szCs w:val="24"/>
        </w:rPr>
        <w:t xml:space="preserve">. </w:t>
      </w:r>
      <w:r w:rsidR="00543BA9" w:rsidRPr="001C7C98">
        <w:rPr>
          <w:b/>
          <w:i w:val="0"/>
          <w:color w:val="auto"/>
          <w:sz w:val="24"/>
        </w:rPr>
        <w:t>Kurum KBRN Olay Yeri Tehlike Risk Algı Düzeyi Ortalamaları</w:t>
      </w:r>
      <w:bookmarkEnd w:id="369"/>
      <w:bookmarkEnd w:id="370"/>
      <w:bookmarkEnd w:id="371"/>
    </w:p>
    <w:tbl>
      <w:tblPr>
        <w:tblStyle w:val="TabloKlavuzu12"/>
        <w:tblpPr w:leftFromText="141" w:rightFromText="141" w:vertAnchor="text" w:horzAnchor="margin" w:tblpY="-78"/>
        <w:tblW w:w="0" w:type="auto"/>
        <w:tblBorders>
          <w:left w:val="none" w:sz="0" w:space="0" w:color="auto"/>
          <w:right w:val="none" w:sz="0" w:space="0" w:color="auto"/>
          <w:insideH w:val="none" w:sz="0" w:space="0" w:color="auto"/>
          <w:insideV w:val="none" w:sz="0" w:space="0" w:color="auto"/>
        </w:tblBorders>
        <w:tblLook w:val="0000" w:firstRow="0" w:lastRow="0" w:firstColumn="0" w:lastColumn="0" w:noHBand="0" w:noVBand="0"/>
      </w:tblPr>
      <w:tblGrid>
        <w:gridCol w:w="2324"/>
        <w:gridCol w:w="1285"/>
        <w:gridCol w:w="1842"/>
        <w:gridCol w:w="2460"/>
      </w:tblGrid>
      <w:tr w:rsidR="00543BA9" w:rsidRPr="0059397E" w14:paraId="5FBAADBC" w14:textId="77777777" w:rsidTr="007A2016">
        <w:trPr>
          <w:trHeight w:val="134"/>
        </w:trPr>
        <w:tc>
          <w:tcPr>
            <w:tcW w:w="0" w:type="auto"/>
            <w:vAlign w:val="center"/>
          </w:tcPr>
          <w:p w14:paraId="19C733FB" w14:textId="77777777" w:rsidR="00543BA9" w:rsidRPr="0059397E" w:rsidRDefault="00543BA9" w:rsidP="001A7831">
            <w:pPr>
              <w:autoSpaceDE w:val="0"/>
              <w:autoSpaceDN w:val="0"/>
              <w:adjustRightInd w:val="0"/>
              <w:jc w:val="left"/>
              <w:rPr>
                <w:rFonts w:eastAsia="Calibri" w:cs="Times New Roman"/>
                <w:b/>
                <w:color w:val="auto"/>
                <w:sz w:val="22"/>
              </w:rPr>
            </w:pPr>
            <w:r>
              <w:rPr>
                <w:rFonts w:eastAsia="Calibri" w:cs="Times New Roman"/>
                <w:b/>
                <w:bCs/>
                <w:color w:val="auto"/>
                <w:sz w:val="22"/>
              </w:rPr>
              <w:t>Kurum</w:t>
            </w:r>
          </w:p>
        </w:tc>
        <w:tc>
          <w:tcPr>
            <w:tcW w:w="1285" w:type="dxa"/>
          </w:tcPr>
          <w:p w14:paraId="0A21D32B" w14:textId="77777777" w:rsidR="00543BA9" w:rsidRPr="007A2016" w:rsidRDefault="00543BA9" w:rsidP="007A2016">
            <w:pPr>
              <w:jc w:val="center"/>
              <w:rPr>
                <w:b/>
              </w:rPr>
            </w:pPr>
            <w:r w:rsidRPr="007A2016">
              <w:rPr>
                <w:b/>
              </w:rPr>
              <w:t>N</w:t>
            </w:r>
          </w:p>
        </w:tc>
        <w:tc>
          <w:tcPr>
            <w:tcW w:w="1842" w:type="dxa"/>
          </w:tcPr>
          <w:p w14:paraId="4EAEC7D3" w14:textId="77777777" w:rsidR="00543BA9" w:rsidRPr="0059397E" w:rsidRDefault="00543BA9" w:rsidP="001A7831">
            <w:pPr>
              <w:autoSpaceDE w:val="0"/>
              <w:autoSpaceDN w:val="0"/>
              <w:adjustRightInd w:val="0"/>
              <w:jc w:val="center"/>
              <w:rPr>
                <w:rFonts w:eastAsia="Calibri" w:cs="Times New Roman"/>
                <w:b/>
                <w:color w:val="auto"/>
                <w:sz w:val="22"/>
              </w:rPr>
            </w:pPr>
            <w:r w:rsidRPr="0059397E">
              <w:rPr>
                <w:rFonts w:eastAsia="Calibri" w:cs="Times New Roman"/>
                <w:b/>
                <w:bCs/>
                <w:color w:val="auto"/>
                <w:sz w:val="22"/>
              </w:rPr>
              <w:t>Ortalama</w:t>
            </w:r>
          </w:p>
        </w:tc>
        <w:tc>
          <w:tcPr>
            <w:tcW w:w="0" w:type="auto"/>
          </w:tcPr>
          <w:p w14:paraId="2234D421" w14:textId="77777777" w:rsidR="00543BA9" w:rsidRPr="0059397E" w:rsidRDefault="00543BA9" w:rsidP="001A7831">
            <w:pPr>
              <w:autoSpaceDE w:val="0"/>
              <w:autoSpaceDN w:val="0"/>
              <w:adjustRightInd w:val="0"/>
              <w:jc w:val="center"/>
              <w:rPr>
                <w:rFonts w:eastAsia="Calibri" w:cs="Times New Roman"/>
                <w:b/>
                <w:color w:val="auto"/>
                <w:sz w:val="22"/>
              </w:rPr>
            </w:pPr>
            <w:r w:rsidRPr="0059397E">
              <w:rPr>
                <w:rFonts w:eastAsia="Calibri" w:cs="Times New Roman"/>
                <w:b/>
                <w:bCs/>
                <w:color w:val="auto"/>
                <w:sz w:val="22"/>
              </w:rPr>
              <w:t>Standart Sapma</w:t>
            </w:r>
          </w:p>
        </w:tc>
      </w:tr>
      <w:tr w:rsidR="00543BA9" w:rsidRPr="0059397E" w14:paraId="76B3FD28" w14:textId="77777777" w:rsidTr="007A2016">
        <w:trPr>
          <w:trHeight w:val="135"/>
        </w:trPr>
        <w:tc>
          <w:tcPr>
            <w:tcW w:w="0" w:type="auto"/>
            <w:vAlign w:val="center"/>
          </w:tcPr>
          <w:p w14:paraId="17A7E489" w14:textId="77777777" w:rsidR="00543BA9" w:rsidRPr="00B535D1" w:rsidRDefault="00543BA9" w:rsidP="001A7831">
            <w:pPr>
              <w:autoSpaceDE w:val="0"/>
              <w:autoSpaceDN w:val="0"/>
              <w:adjustRightInd w:val="0"/>
              <w:jc w:val="left"/>
              <w:rPr>
                <w:rFonts w:eastAsia="Calibri" w:cs="Times New Roman"/>
                <w:color w:val="auto"/>
                <w:sz w:val="22"/>
              </w:rPr>
            </w:pPr>
            <w:r w:rsidRPr="00B535D1">
              <w:rPr>
                <w:rFonts w:eastAsia="Calibri" w:cs="Times New Roman"/>
                <w:color w:val="auto"/>
                <w:sz w:val="22"/>
              </w:rPr>
              <w:t>AFAD</w:t>
            </w:r>
          </w:p>
          <w:p w14:paraId="1EF70A14" w14:textId="77777777" w:rsidR="00543BA9" w:rsidRPr="00B535D1" w:rsidRDefault="00543BA9" w:rsidP="001A7831">
            <w:pPr>
              <w:autoSpaceDE w:val="0"/>
              <w:autoSpaceDN w:val="0"/>
              <w:adjustRightInd w:val="0"/>
              <w:jc w:val="left"/>
              <w:rPr>
                <w:rFonts w:eastAsia="Calibri" w:cs="Times New Roman"/>
                <w:color w:val="auto"/>
                <w:sz w:val="22"/>
              </w:rPr>
            </w:pPr>
            <w:r w:rsidRPr="00B535D1">
              <w:rPr>
                <w:rFonts w:eastAsia="Calibri" w:cs="Times New Roman"/>
                <w:color w:val="auto"/>
                <w:sz w:val="22"/>
              </w:rPr>
              <w:t xml:space="preserve">İtfaiye </w:t>
            </w:r>
          </w:p>
          <w:p w14:paraId="064A5E7C" w14:textId="77777777" w:rsidR="00543BA9" w:rsidRPr="00B535D1" w:rsidRDefault="00543BA9" w:rsidP="001A7831">
            <w:pPr>
              <w:autoSpaceDE w:val="0"/>
              <w:autoSpaceDN w:val="0"/>
              <w:adjustRightInd w:val="0"/>
              <w:jc w:val="left"/>
              <w:rPr>
                <w:rFonts w:eastAsia="Calibri" w:cs="Times New Roman"/>
                <w:color w:val="auto"/>
                <w:sz w:val="22"/>
              </w:rPr>
            </w:pPr>
            <w:r w:rsidRPr="00B535D1">
              <w:rPr>
                <w:rFonts w:eastAsia="Calibri" w:cs="Times New Roman"/>
                <w:color w:val="auto"/>
                <w:sz w:val="22"/>
              </w:rPr>
              <w:t>Jandarma</w:t>
            </w:r>
          </w:p>
          <w:p w14:paraId="6E177DE1" w14:textId="77777777" w:rsidR="00543BA9" w:rsidRPr="00B535D1" w:rsidRDefault="00543BA9" w:rsidP="001A7831">
            <w:pPr>
              <w:autoSpaceDE w:val="0"/>
              <w:autoSpaceDN w:val="0"/>
              <w:adjustRightInd w:val="0"/>
              <w:jc w:val="left"/>
              <w:rPr>
                <w:rFonts w:eastAsia="Calibri" w:cs="Times New Roman"/>
                <w:color w:val="auto"/>
                <w:sz w:val="22"/>
              </w:rPr>
            </w:pPr>
            <w:r w:rsidRPr="00B535D1">
              <w:rPr>
                <w:rFonts w:eastAsia="Calibri" w:cs="Times New Roman"/>
                <w:color w:val="auto"/>
                <w:sz w:val="22"/>
              </w:rPr>
              <w:t>Çevre şehircilik</w:t>
            </w:r>
          </w:p>
          <w:p w14:paraId="164521D8" w14:textId="77777777" w:rsidR="00543BA9" w:rsidRPr="00FB0C2B" w:rsidRDefault="00543BA9" w:rsidP="00FB0C2B">
            <w:pPr>
              <w:jc w:val="left"/>
              <w:rPr>
                <w:b/>
              </w:rPr>
            </w:pPr>
            <w:r w:rsidRPr="00FB0C2B">
              <w:rPr>
                <w:b/>
                <w:sz w:val="22"/>
              </w:rPr>
              <w:t>Toplam</w:t>
            </w:r>
          </w:p>
        </w:tc>
        <w:tc>
          <w:tcPr>
            <w:tcW w:w="1285" w:type="dxa"/>
          </w:tcPr>
          <w:p w14:paraId="75300DBE" w14:textId="77777777" w:rsidR="00543BA9" w:rsidRPr="007A2016" w:rsidRDefault="00543BA9" w:rsidP="007A2016">
            <w:pPr>
              <w:jc w:val="center"/>
              <w:rPr>
                <w:rFonts w:eastAsia="Calibri" w:cs="Times New Roman"/>
                <w:color w:val="auto"/>
                <w:sz w:val="22"/>
              </w:rPr>
            </w:pPr>
            <w:r w:rsidRPr="007A2016">
              <w:rPr>
                <w:rFonts w:eastAsia="Calibri" w:cs="Times New Roman"/>
                <w:color w:val="auto"/>
                <w:sz w:val="22"/>
              </w:rPr>
              <w:t>33</w:t>
            </w:r>
          </w:p>
          <w:p w14:paraId="4F8C2DA8" w14:textId="77777777" w:rsidR="00543BA9" w:rsidRPr="007A2016" w:rsidRDefault="00543BA9" w:rsidP="007A2016">
            <w:pPr>
              <w:jc w:val="center"/>
              <w:rPr>
                <w:rFonts w:eastAsia="Calibri" w:cs="Times New Roman"/>
                <w:color w:val="auto"/>
                <w:sz w:val="22"/>
              </w:rPr>
            </w:pPr>
            <w:r w:rsidRPr="007A2016">
              <w:rPr>
                <w:rFonts w:eastAsia="Calibri" w:cs="Times New Roman"/>
                <w:color w:val="auto"/>
                <w:sz w:val="22"/>
              </w:rPr>
              <w:t>101</w:t>
            </w:r>
          </w:p>
          <w:p w14:paraId="4FC054C8" w14:textId="77777777" w:rsidR="00543BA9" w:rsidRPr="007A2016" w:rsidRDefault="00543BA9" w:rsidP="007A2016">
            <w:pPr>
              <w:jc w:val="center"/>
              <w:rPr>
                <w:rFonts w:eastAsia="Calibri" w:cs="Times New Roman"/>
                <w:color w:val="auto"/>
                <w:sz w:val="22"/>
              </w:rPr>
            </w:pPr>
            <w:r w:rsidRPr="007A2016">
              <w:rPr>
                <w:rFonts w:eastAsia="Calibri" w:cs="Times New Roman"/>
                <w:color w:val="auto"/>
                <w:sz w:val="22"/>
              </w:rPr>
              <w:t>3</w:t>
            </w:r>
          </w:p>
          <w:p w14:paraId="208152D3" w14:textId="77777777" w:rsidR="00543BA9" w:rsidRPr="007A2016" w:rsidRDefault="00543BA9" w:rsidP="007A2016">
            <w:pPr>
              <w:jc w:val="center"/>
              <w:rPr>
                <w:rFonts w:eastAsia="Calibri" w:cs="Times New Roman"/>
                <w:color w:val="auto"/>
                <w:sz w:val="22"/>
              </w:rPr>
            </w:pPr>
            <w:r w:rsidRPr="007A2016">
              <w:rPr>
                <w:rFonts w:eastAsia="Calibri" w:cs="Times New Roman"/>
                <w:color w:val="auto"/>
                <w:sz w:val="22"/>
              </w:rPr>
              <w:t>3</w:t>
            </w:r>
          </w:p>
          <w:p w14:paraId="1C533E26" w14:textId="77777777" w:rsidR="00543BA9" w:rsidRPr="007A2016" w:rsidRDefault="00543BA9" w:rsidP="007A2016">
            <w:pPr>
              <w:jc w:val="center"/>
              <w:rPr>
                <w:rFonts w:eastAsia="Calibri" w:cs="Times New Roman"/>
                <w:b/>
                <w:color w:val="auto"/>
              </w:rPr>
            </w:pPr>
            <w:r w:rsidRPr="007A2016">
              <w:rPr>
                <w:rFonts w:eastAsia="Calibri" w:cs="Times New Roman"/>
                <w:color w:val="auto"/>
                <w:sz w:val="22"/>
              </w:rPr>
              <w:t>140</w:t>
            </w:r>
          </w:p>
        </w:tc>
        <w:tc>
          <w:tcPr>
            <w:tcW w:w="1842" w:type="dxa"/>
          </w:tcPr>
          <w:p w14:paraId="4083F4F2" w14:textId="53B81C7C" w:rsidR="00543BA9" w:rsidRDefault="00BA7958" w:rsidP="001A7831">
            <w:pPr>
              <w:autoSpaceDE w:val="0"/>
              <w:autoSpaceDN w:val="0"/>
              <w:adjustRightInd w:val="0"/>
              <w:jc w:val="center"/>
              <w:rPr>
                <w:rFonts w:eastAsia="Calibri" w:cs="Times New Roman"/>
                <w:color w:val="auto"/>
                <w:sz w:val="22"/>
              </w:rPr>
            </w:pPr>
            <w:r>
              <w:rPr>
                <w:rFonts w:eastAsia="Calibri" w:cs="Times New Roman"/>
                <w:color w:val="auto"/>
                <w:sz w:val="22"/>
              </w:rPr>
              <w:t>4.</w:t>
            </w:r>
            <w:r w:rsidR="00CE447C">
              <w:rPr>
                <w:rFonts w:eastAsia="Calibri" w:cs="Times New Roman"/>
                <w:color w:val="auto"/>
                <w:sz w:val="22"/>
              </w:rPr>
              <w:t>35</w:t>
            </w:r>
          </w:p>
          <w:p w14:paraId="2158CA26" w14:textId="4F0FF0C2" w:rsidR="00543BA9" w:rsidRDefault="00BA7958" w:rsidP="001A7831">
            <w:pPr>
              <w:autoSpaceDE w:val="0"/>
              <w:autoSpaceDN w:val="0"/>
              <w:adjustRightInd w:val="0"/>
              <w:jc w:val="center"/>
              <w:rPr>
                <w:rFonts w:eastAsia="Calibri" w:cs="Times New Roman"/>
                <w:color w:val="auto"/>
                <w:sz w:val="22"/>
              </w:rPr>
            </w:pPr>
            <w:r>
              <w:rPr>
                <w:rFonts w:eastAsia="Calibri" w:cs="Times New Roman"/>
                <w:color w:val="auto"/>
                <w:sz w:val="22"/>
              </w:rPr>
              <w:t>4.</w:t>
            </w:r>
            <w:r w:rsidR="00CE447C">
              <w:rPr>
                <w:rFonts w:eastAsia="Calibri" w:cs="Times New Roman"/>
                <w:color w:val="auto"/>
                <w:sz w:val="22"/>
              </w:rPr>
              <w:t>03</w:t>
            </w:r>
          </w:p>
          <w:p w14:paraId="664FCC4C" w14:textId="6A6DE645" w:rsidR="00543BA9" w:rsidRDefault="00BA7958" w:rsidP="001A7831">
            <w:pPr>
              <w:autoSpaceDE w:val="0"/>
              <w:autoSpaceDN w:val="0"/>
              <w:adjustRightInd w:val="0"/>
              <w:jc w:val="center"/>
              <w:rPr>
                <w:rFonts w:eastAsia="Calibri" w:cs="Times New Roman"/>
                <w:color w:val="auto"/>
                <w:sz w:val="22"/>
              </w:rPr>
            </w:pPr>
            <w:r>
              <w:rPr>
                <w:rFonts w:eastAsia="Calibri" w:cs="Times New Roman"/>
                <w:color w:val="auto"/>
                <w:sz w:val="22"/>
              </w:rPr>
              <w:t>3.</w:t>
            </w:r>
            <w:r w:rsidR="00CE447C">
              <w:rPr>
                <w:rFonts w:eastAsia="Calibri" w:cs="Times New Roman"/>
                <w:color w:val="auto"/>
                <w:sz w:val="22"/>
              </w:rPr>
              <w:t>25</w:t>
            </w:r>
          </w:p>
          <w:p w14:paraId="1E5D7E2A" w14:textId="0319369C" w:rsidR="00543BA9" w:rsidRDefault="00BA7958" w:rsidP="001A7831">
            <w:pPr>
              <w:autoSpaceDE w:val="0"/>
              <w:autoSpaceDN w:val="0"/>
              <w:adjustRightInd w:val="0"/>
              <w:jc w:val="center"/>
              <w:rPr>
                <w:rFonts w:eastAsia="Calibri" w:cs="Times New Roman"/>
                <w:color w:val="auto"/>
                <w:sz w:val="22"/>
              </w:rPr>
            </w:pPr>
            <w:r>
              <w:rPr>
                <w:rFonts w:eastAsia="Calibri" w:cs="Times New Roman"/>
                <w:color w:val="auto"/>
                <w:sz w:val="22"/>
              </w:rPr>
              <w:t>3.</w:t>
            </w:r>
            <w:r w:rsidR="00CE447C">
              <w:rPr>
                <w:rFonts w:eastAsia="Calibri" w:cs="Times New Roman"/>
                <w:color w:val="auto"/>
                <w:sz w:val="22"/>
              </w:rPr>
              <w:t>92</w:t>
            </w:r>
          </w:p>
          <w:p w14:paraId="03BDE315" w14:textId="555B9354" w:rsidR="00543BA9" w:rsidRPr="0059397E" w:rsidRDefault="00BA7958" w:rsidP="001A7831">
            <w:pPr>
              <w:autoSpaceDE w:val="0"/>
              <w:autoSpaceDN w:val="0"/>
              <w:adjustRightInd w:val="0"/>
              <w:jc w:val="center"/>
              <w:rPr>
                <w:rFonts w:eastAsia="Calibri" w:cs="Times New Roman"/>
                <w:color w:val="auto"/>
                <w:sz w:val="22"/>
              </w:rPr>
            </w:pPr>
            <w:r>
              <w:rPr>
                <w:rFonts w:eastAsia="Calibri" w:cs="Times New Roman"/>
                <w:color w:val="auto"/>
                <w:sz w:val="22"/>
              </w:rPr>
              <w:t>4.</w:t>
            </w:r>
            <w:r w:rsidR="00CE447C">
              <w:rPr>
                <w:rFonts w:eastAsia="Calibri" w:cs="Times New Roman"/>
                <w:color w:val="auto"/>
                <w:sz w:val="22"/>
              </w:rPr>
              <w:t>09</w:t>
            </w:r>
          </w:p>
        </w:tc>
        <w:tc>
          <w:tcPr>
            <w:tcW w:w="0" w:type="auto"/>
          </w:tcPr>
          <w:p w14:paraId="26BD5D98" w14:textId="77777777" w:rsidR="00543BA9" w:rsidRDefault="00543BA9" w:rsidP="001A7831">
            <w:pPr>
              <w:autoSpaceDE w:val="0"/>
              <w:autoSpaceDN w:val="0"/>
              <w:adjustRightInd w:val="0"/>
              <w:jc w:val="center"/>
              <w:rPr>
                <w:rFonts w:eastAsia="Calibri" w:cs="Times New Roman"/>
                <w:color w:val="auto"/>
                <w:sz w:val="22"/>
              </w:rPr>
            </w:pPr>
            <w:r>
              <w:rPr>
                <w:rFonts w:eastAsia="Calibri" w:cs="Times New Roman"/>
                <w:color w:val="auto"/>
                <w:sz w:val="22"/>
              </w:rPr>
              <w:t>,39267</w:t>
            </w:r>
          </w:p>
          <w:p w14:paraId="49BC5634" w14:textId="77777777" w:rsidR="00543BA9" w:rsidRDefault="00543BA9" w:rsidP="001A7831">
            <w:pPr>
              <w:autoSpaceDE w:val="0"/>
              <w:autoSpaceDN w:val="0"/>
              <w:adjustRightInd w:val="0"/>
              <w:jc w:val="center"/>
              <w:rPr>
                <w:rFonts w:eastAsia="Calibri" w:cs="Times New Roman"/>
                <w:color w:val="auto"/>
                <w:sz w:val="22"/>
              </w:rPr>
            </w:pPr>
            <w:r>
              <w:rPr>
                <w:rFonts w:eastAsia="Calibri" w:cs="Times New Roman"/>
                <w:color w:val="auto"/>
                <w:sz w:val="22"/>
              </w:rPr>
              <w:t>,66995</w:t>
            </w:r>
          </w:p>
          <w:p w14:paraId="5943D564" w14:textId="77777777" w:rsidR="00543BA9" w:rsidRDefault="00543BA9" w:rsidP="001A7831">
            <w:pPr>
              <w:autoSpaceDE w:val="0"/>
              <w:autoSpaceDN w:val="0"/>
              <w:adjustRightInd w:val="0"/>
              <w:jc w:val="center"/>
              <w:rPr>
                <w:rFonts w:eastAsia="Calibri" w:cs="Times New Roman"/>
                <w:color w:val="auto"/>
                <w:sz w:val="22"/>
              </w:rPr>
            </w:pPr>
            <w:r>
              <w:rPr>
                <w:rFonts w:eastAsia="Calibri" w:cs="Times New Roman"/>
                <w:color w:val="auto"/>
                <w:sz w:val="22"/>
              </w:rPr>
              <w:t>1,75805</w:t>
            </w:r>
          </w:p>
          <w:p w14:paraId="1A5E48A1" w14:textId="77777777" w:rsidR="00543BA9" w:rsidRDefault="00543BA9" w:rsidP="001A7831">
            <w:pPr>
              <w:autoSpaceDE w:val="0"/>
              <w:autoSpaceDN w:val="0"/>
              <w:adjustRightInd w:val="0"/>
              <w:jc w:val="center"/>
              <w:rPr>
                <w:rFonts w:eastAsia="Calibri" w:cs="Times New Roman"/>
                <w:color w:val="auto"/>
                <w:sz w:val="22"/>
              </w:rPr>
            </w:pPr>
            <w:r>
              <w:rPr>
                <w:rFonts w:eastAsia="Calibri" w:cs="Times New Roman"/>
                <w:color w:val="auto"/>
                <w:sz w:val="22"/>
              </w:rPr>
              <w:t>,23077</w:t>
            </w:r>
          </w:p>
          <w:p w14:paraId="2E150029" w14:textId="77777777" w:rsidR="00543BA9" w:rsidRPr="0059397E" w:rsidRDefault="00543BA9" w:rsidP="001A7831">
            <w:pPr>
              <w:autoSpaceDE w:val="0"/>
              <w:autoSpaceDN w:val="0"/>
              <w:adjustRightInd w:val="0"/>
              <w:jc w:val="center"/>
              <w:rPr>
                <w:rFonts w:eastAsia="Calibri" w:cs="Times New Roman"/>
                <w:color w:val="auto"/>
                <w:sz w:val="22"/>
              </w:rPr>
            </w:pPr>
            <w:r>
              <w:rPr>
                <w:rFonts w:eastAsia="Calibri" w:cs="Times New Roman"/>
                <w:color w:val="auto"/>
                <w:sz w:val="22"/>
              </w:rPr>
              <w:t>,66174</w:t>
            </w:r>
          </w:p>
        </w:tc>
      </w:tr>
    </w:tbl>
    <w:p w14:paraId="687EE1BA" w14:textId="77777777" w:rsidR="00957752" w:rsidRDefault="00957752" w:rsidP="00A13F08">
      <w:pPr>
        <w:pStyle w:val="GvdeMetniGirintisi"/>
      </w:pPr>
    </w:p>
    <w:p w14:paraId="4DA1EF4A" w14:textId="76F0C2C0" w:rsidR="00A13F08" w:rsidRDefault="00EE6064" w:rsidP="00A13F08">
      <w:pPr>
        <w:pStyle w:val="GvdeMetniGirintisi"/>
        <w:rPr>
          <w:noProof w:val="0"/>
        </w:rPr>
      </w:pPr>
      <w:r w:rsidRPr="00543BA9">
        <w:t>Kurum</w:t>
      </w:r>
      <w:r>
        <w:t xml:space="preserve">ların KBRN Olaylarına Hazırlılık </w:t>
      </w:r>
      <w:r w:rsidRPr="00543BA9">
        <w:t>Düzeyi Ortalamaları</w:t>
      </w:r>
      <w:r w:rsidR="007002D1">
        <w:t xml:space="preserve"> Tablo 2.46</w:t>
      </w:r>
      <w:r>
        <w:t>’de verilmiştir.</w:t>
      </w:r>
      <w:r w:rsidR="00A13F08" w:rsidRPr="00A13F08">
        <w:rPr>
          <w:noProof w:val="0"/>
        </w:rPr>
        <w:t xml:space="preserve"> </w:t>
      </w:r>
      <w:r w:rsidR="007002D1">
        <w:rPr>
          <w:noProof w:val="0"/>
        </w:rPr>
        <w:t>Tablo 2.46’a</w:t>
      </w:r>
      <w:r w:rsidR="00A13F08">
        <w:rPr>
          <w:noProof w:val="0"/>
        </w:rPr>
        <w:t xml:space="preserve"> göre </w:t>
      </w:r>
      <w:r w:rsidR="00A13F08" w:rsidRPr="00543BA9">
        <w:rPr>
          <w:noProof w:val="0"/>
        </w:rPr>
        <w:t xml:space="preserve">KBRN </w:t>
      </w:r>
      <w:r w:rsidR="00A13F08">
        <w:rPr>
          <w:noProof w:val="0"/>
        </w:rPr>
        <w:t>olaylarına hazırlılık d</w:t>
      </w:r>
      <w:r w:rsidR="00A13F08" w:rsidRPr="00EE6064">
        <w:rPr>
          <w:noProof w:val="0"/>
        </w:rPr>
        <w:t xml:space="preserve">üzeyi </w:t>
      </w:r>
      <w:r w:rsidR="00A13F08">
        <w:rPr>
          <w:noProof w:val="0"/>
        </w:rPr>
        <w:t>en yüksek olan kurum (4.13) ortalama ile AFAD çalışanları iken, en düşük kurum ise (</w:t>
      </w:r>
      <w:r w:rsidR="00A13F08" w:rsidRPr="00543BA9">
        <w:rPr>
          <w:noProof w:val="0"/>
        </w:rPr>
        <w:t>3</w:t>
      </w:r>
      <w:r w:rsidR="00A13F08">
        <w:rPr>
          <w:noProof w:val="0"/>
        </w:rPr>
        <w:t>.46) ortalama ile</w:t>
      </w:r>
      <w:r w:rsidR="009954B7">
        <w:rPr>
          <w:noProof w:val="0"/>
        </w:rPr>
        <w:t xml:space="preserve"> </w:t>
      </w:r>
      <w:r w:rsidR="00A13F08">
        <w:rPr>
          <w:noProof w:val="0"/>
        </w:rPr>
        <w:t xml:space="preserve">Çevre ve Şehircilik </w:t>
      </w:r>
      <w:r w:rsidR="00F04F3E">
        <w:rPr>
          <w:noProof w:val="0"/>
        </w:rPr>
        <w:t xml:space="preserve">İl </w:t>
      </w:r>
      <w:r w:rsidR="00573216">
        <w:rPr>
          <w:noProof w:val="0"/>
        </w:rPr>
        <w:t xml:space="preserve">Müdürlüğü </w:t>
      </w:r>
      <w:r w:rsidR="00A13F08">
        <w:rPr>
          <w:noProof w:val="0"/>
        </w:rPr>
        <w:t>çalışanları olmuştur.</w:t>
      </w:r>
    </w:p>
    <w:p w14:paraId="3DF20B64" w14:textId="51B48BBE" w:rsidR="00EE6064" w:rsidRPr="00EE6064" w:rsidRDefault="00096396" w:rsidP="00E07C49">
      <w:pPr>
        <w:pStyle w:val="ResimYazs"/>
        <w:keepNext/>
        <w:jc w:val="center"/>
        <w:rPr>
          <w:b/>
          <w:i w:val="0"/>
          <w:color w:val="auto"/>
          <w:sz w:val="24"/>
          <w:szCs w:val="24"/>
        </w:rPr>
      </w:pPr>
      <w:bookmarkStart w:id="372" w:name="_Toc8446555"/>
      <w:bookmarkStart w:id="373" w:name="_Toc9515756"/>
      <w:bookmarkStart w:id="374" w:name="_Toc11324400"/>
      <w:r>
        <w:rPr>
          <w:b/>
          <w:i w:val="0"/>
          <w:color w:val="auto"/>
          <w:sz w:val="24"/>
          <w:szCs w:val="24"/>
        </w:rPr>
        <w:t xml:space="preserve">Tablo </w:t>
      </w:r>
      <w:r w:rsidR="00EE6064" w:rsidRPr="00EE6064">
        <w:rPr>
          <w:b/>
          <w:i w:val="0"/>
          <w:color w:val="auto"/>
          <w:sz w:val="24"/>
          <w:szCs w:val="24"/>
        </w:rPr>
        <w:t xml:space="preserve">2. </w:t>
      </w:r>
      <w:r w:rsidR="00EE6064" w:rsidRPr="00EE6064">
        <w:rPr>
          <w:b/>
          <w:i w:val="0"/>
          <w:color w:val="auto"/>
          <w:sz w:val="24"/>
          <w:szCs w:val="24"/>
        </w:rPr>
        <w:fldChar w:fldCharType="begin"/>
      </w:r>
      <w:r w:rsidR="00EE6064" w:rsidRPr="00EE6064">
        <w:rPr>
          <w:b/>
          <w:i w:val="0"/>
          <w:color w:val="auto"/>
          <w:sz w:val="24"/>
          <w:szCs w:val="24"/>
        </w:rPr>
        <w:instrText xml:space="preserve"> SEQ 2. \* ARABIC </w:instrText>
      </w:r>
      <w:r w:rsidR="00EE6064" w:rsidRPr="00EE6064">
        <w:rPr>
          <w:b/>
          <w:i w:val="0"/>
          <w:color w:val="auto"/>
          <w:sz w:val="24"/>
          <w:szCs w:val="24"/>
        </w:rPr>
        <w:fldChar w:fldCharType="separate"/>
      </w:r>
      <w:r w:rsidR="007E14F0">
        <w:rPr>
          <w:b/>
          <w:i w:val="0"/>
          <w:noProof/>
          <w:color w:val="auto"/>
          <w:sz w:val="24"/>
          <w:szCs w:val="24"/>
        </w:rPr>
        <w:t>46</w:t>
      </w:r>
      <w:r w:rsidR="00EE6064" w:rsidRPr="00EE6064">
        <w:rPr>
          <w:b/>
          <w:i w:val="0"/>
          <w:color w:val="auto"/>
          <w:sz w:val="24"/>
          <w:szCs w:val="24"/>
        </w:rPr>
        <w:fldChar w:fldCharType="end"/>
      </w:r>
      <w:r w:rsidR="00EE6064" w:rsidRPr="00EE6064">
        <w:rPr>
          <w:b/>
          <w:i w:val="0"/>
          <w:color w:val="auto"/>
          <w:sz w:val="24"/>
          <w:szCs w:val="24"/>
        </w:rPr>
        <w:t>.</w:t>
      </w:r>
      <w:r w:rsidR="00EE6064" w:rsidRPr="00EE6064">
        <w:t xml:space="preserve"> </w:t>
      </w:r>
      <w:r w:rsidR="00EE6064" w:rsidRPr="00EE6064">
        <w:rPr>
          <w:b/>
          <w:i w:val="0"/>
          <w:color w:val="auto"/>
          <w:sz w:val="24"/>
          <w:szCs w:val="24"/>
        </w:rPr>
        <w:t>Kurumların KBRN Olaylarına Hazırlılık Düzeyi Ortalamaları</w:t>
      </w:r>
      <w:bookmarkEnd w:id="372"/>
      <w:bookmarkEnd w:id="373"/>
      <w:bookmarkEnd w:id="374"/>
    </w:p>
    <w:tbl>
      <w:tblPr>
        <w:tblStyle w:val="TabloKlavuzu12"/>
        <w:tblpPr w:leftFromText="141" w:rightFromText="141" w:vertAnchor="text" w:horzAnchor="margin" w:tblpY="-78"/>
        <w:tblW w:w="0" w:type="auto"/>
        <w:tblBorders>
          <w:left w:val="none" w:sz="0" w:space="0" w:color="auto"/>
          <w:right w:val="none" w:sz="0" w:space="0" w:color="auto"/>
          <w:insideH w:val="none" w:sz="0" w:space="0" w:color="auto"/>
          <w:insideV w:val="none" w:sz="0" w:space="0" w:color="auto"/>
        </w:tblBorders>
        <w:tblLook w:val="0000" w:firstRow="0" w:lastRow="0" w:firstColumn="0" w:lastColumn="0" w:noHBand="0" w:noVBand="0"/>
      </w:tblPr>
      <w:tblGrid>
        <w:gridCol w:w="2587"/>
        <w:gridCol w:w="1255"/>
        <w:gridCol w:w="1842"/>
        <w:gridCol w:w="2460"/>
      </w:tblGrid>
      <w:tr w:rsidR="00EE6064" w:rsidRPr="0059397E" w14:paraId="20C0CE6F" w14:textId="77777777" w:rsidTr="001A7831">
        <w:trPr>
          <w:trHeight w:val="134"/>
        </w:trPr>
        <w:tc>
          <w:tcPr>
            <w:tcW w:w="0" w:type="auto"/>
            <w:vAlign w:val="center"/>
          </w:tcPr>
          <w:p w14:paraId="14B9C506" w14:textId="77777777" w:rsidR="00EE6064" w:rsidRPr="0059397E" w:rsidRDefault="00EE6064" w:rsidP="001A7831">
            <w:pPr>
              <w:autoSpaceDE w:val="0"/>
              <w:autoSpaceDN w:val="0"/>
              <w:adjustRightInd w:val="0"/>
              <w:jc w:val="left"/>
              <w:rPr>
                <w:rFonts w:eastAsia="Calibri" w:cs="Times New Roman"/>
                <w:b/>
                <w:color w:val="auto"/>
                <w:sz w:val="22"/>
              </w:rPr>
            </w:pPr>
            <w:r>
              <w:rPr>
                <w:rFonts w:eastAsia="Calibri" w:cs="Times New Roman"/>
                <w:b/>
                <w:bCs/>
                <w:color w:val="auto"/>
                <w:sz w:val="22"/>
              </w:rPr>
              <w:t>Kurum</w:t>
            </w:r>
          </w:p>
        </w:tc>
        <w:tc>
          <w:tcPr>
            <w:tcW w:w="0" w:type="auto"/>
          </w:tcPr>
          <w:p w14:paraId="35C823D7" w14:textId="77777777" w:rsidR="00EE6064" w:rsidRPr="001C7C98" w:rsidRDefault="00EE6064" w:rsidP="001C7C98">
            <w:pPr>
              <w:jc w:val="center"/>
              <w:rPr>
                <w:b/>
              </w:rPr>
            </w:pPr>
            <w:r w:rsidRPr="001C7C98">
              <w:rPr>
                <w:b/>
                <w:sz w:val="22"/>
              </w:rPr>
              <w:t>N</w:t>
            </w:r>
          </w:p>
        </w:tc>
        <w:tc>
          <w:tcPr>
            <w:tcW w:w="0" w:type="auto"/>
          </w:tcPr>
          <w:p w14:paraId="5A13AC78" w14:textId="77777777" w:rsidR="00EE6064" w:rsidRPr="0059397E" w:rsidRDefault="00EE6064" w:rsidP="001A7831">
            <w:pPr>
              <w:autoSpaceDE w:val="0"/>
              <w:autoSpaceDN w:val="0"/>
              <w:adjustRightInd w:val="0"/>
              <w:jc w:val="center"/>
              <w:rPr>
                <w:rFonts w:eastAsia="Calibri" w:cs="Times New Roman"/>
                <w:b/>
                <w:color w:val="auto"/>
                <w:sz w:val="22"/>
              </w:rPr>
            </w:pPr>
            <w:r w:rsidRPr="0059397E">
              <w:rPr>
                <w:rFonts w:eastAsia="Calibri" w:cs="Times New Roman"/>
                <w:b/>
                <w:bCs/>
                <w:color w:val="auto"/>
                <w:sz w:val="22"/>
              </w:rPr>
              <w:t>Ortalama</w:t>
            </w:r>
          </w:p>
        </w:tc>
        <w:tc>
          <w:tcPr>
            <w:tcW w:w="0" w:type="auto"/>
          </w:tcPr>
          <w:p w14:paraId="3FCC6EBB" w14:textId="77777777" w:rsidR="00EE6064" w:rsidRPr="0059397E" w:rsidRDefault="00EE6064" w:rsidP="001A7831">
            <w:pPr>
              <w:autoSpaceDE w:val="0"/>
              <w:autoSpaceDN w:val="0"/>
              <w:adjustRightInd w:val="0"/>
              <w:jc w:val="center"/>
              <w:rPr>
                <w:rFonts w:eastAsia="Calibri" w:cs="Times New Roman"/>
                <w:b/>
                <w:color w:val="auto"/>
                <w:sz w:val="22"/>
              </w:rPr>
            </w:pPr>
            <w:r w:rsidRPr="0059397E">
              <w:rPr>
                <w:rFonts w:eastAsia="Calibri" w:cs="Times New Roman"/>
                <w:b/>
                <w:bCs/>
                <w:color w:val="auto"/>
                <w:sz w:val="22"/>
              </w:rPr>
              <w:t>Standart Sapma</w:t>
            </w:r>
          </w:p>
        </w:tc>
      </w:tr>
      <w:tr w:rsidR="00EE6064" w:rsidRPr="0059397E" w14:paraId="4D53B8C9" w14:textId="77777777" w:rsidTr="001A7831">
        <w:trPr>
          <w:trHeight w:val="135"/>
        </w:trPr>
        <w:tc>
          <w:tcPr>
            <w:tcW w:w="0" w:type="auto"/>
            <w:vAlign w:val="center"/>
          </w:tcPr>
          <w:p w14:paraId="1FBC2B47" w14:textId="77777777" w:rsidR="00EE6064" w:rsidRPr="00B535D1" w:rsidRDefault="00EE6064" w:rsidP="001A7831">
            <w:pPr>
              <w:autoSpaceDE w:val="0"/>
              <w:autoSpaceDN w:val="0"/>
              <w:adjustRightInd w:val="0"/>
              <w:jc w:val="left"/>
              <w:rPr>
                <w:rFonts w:eastAsia="Calibri" w:cs="Times New Roman"/>
                <w:color w:val="auto"/>
                <w:sz w:val="22"/>
              </w:rPr>
            </w:pPr>
            <w:r w:rsidRPr="00B535D1">
              <w:rPr>
                <w:rFonts w:eastAsia="Calibri" w:cs="Times New Roman"/>
                <w:color w:val="auto"/>
                <w:sz w:val="22"/>
              </w:rPr>
              <w:t>AFAD</w:t>
            </w:r>
          </w:p>
          <w:p w14:paraId="10D50A0E" w14:textId="77777777" w:rsidR="00EE6064" w:rsidRPr="00B535D1" w:rsidRDefault="00EE6064" w:rsidP="001A7831">
            <w:pPr>
              <w:autoSpaceDE w:val="0"/>
              <w:autoSpaceDN w:val="0"/>
              <w:adjustRightInd w:val="0"/>
              <w:jc w:val="left"/>
              <w:rPr>
                <w:rFonts w:eastAsia="Calibri" w:cs="Times New Roman"/>
                <w:color w:val="auto"/>
                <w:sz w:val="22"/>
              </w:rPr>
            </w:pPr>
            <w:r w:rsidRPr="00B535D1">
              <w:rPr>
                <w:rFonts w:eastAsia="Calibri" w:cs="Times New Roman"/>
                <w:color w:val="auto"/>
                <w:sz w:val="22"/>
              </w:rPr>
              <w:t xml:space="preserve">İtfaiye </w:t>
            </w:r>
          </w:p>
          <w:p w14:paraId="57EF6498" w14:textId="77777777" w:rsidR="00EE6064" w:rsidRPr="00B535D1" w:rsidRDefault="00EE6064" w:rsidP="001A7831">
            <w:pPr>
              <w:autoSpaceDE w:val="0"/>
              <w:autoSpaceDN w:val="0"/>
              <w:adjustRightInd w:val="0"/>
              <w:jc w:val="left"/>
              <w:rPr>
                <w:rFonts w:eastAsia="Calibri" w:cs="Times New Roman"/>
                <w:color w:val="auto"/>
                <w:sz w:val="22"/>
              </w:rPr>
            </w:pPr>
            <w:r w:rsidRPr="00B535D1">
              <w:rPr>
                <w:rFonts w:eastAsia="Calibri" w:cs="Times New Roman"/>
                <w:color w:val="auto"/>
                <w:sz w:val="22"/>
              </w:rPr>
              <w:t>Jandarma</w:t>
            </w:r>
          </w:p>
          <w:p w14:paraId="15F30D30" w14:textId="6A39F216" w:rsidR="00EE6064" w:rsidRPr="00B535D1" w:rsidRDefault="00EE6064" w:rsidP="001A7831">
            <w:pPr>
              <w:autoSpaceDE w:val="0"/>
              <w:autoSpaceDN w:val="0"/>
              <w:adjustRightInd w:val="0"/>
              <w:jc w:val="left"/>
              <w:rPr>
                <w:rFonts w:eastAsia="Calibri" w:cs="Times New Roman"/>
                <w:color w:val="auto"/>
                <w:sz w:val="22"/>
              </w:rPr>
            </w:pPr>
            <w:r w:rsidRPr="00B535D1">
              <w:rPr>
                <w:rFonts w:eastAsia="Calibri" w:cs="Times New Roman"/>
                <w:color w:val="auto"/>
                <w:sz w:val="22"/>
              </w:rPr>
              <w:t>Çevre</w:t>
            </w:r>
            <w:r w:rsidR="00E07C49" w:rsidRPr="00B535D1">
              <w:rPr>
                <w:rFonts w:eastAsia="Calibri" w:cs="Times New Roman"/>
                <w:color w:val="auto"/>
                <w:sz w:val="22"/>
              </w:rPr>
              <w:t xml:space="preserve"> ve</w:t>
            </w:r>
            <w:r w:rsidRPr="00B535D1">
              <w:rPr>
                <w:rFonts w:eastAsia="Calibri" w:cs="Times New Roman"/>
                <w:color w:val="auto"/>
                <w:sz w:val="22"/>
              </w:rPr>
              <w:t xml:space="preserve"> şehircilik</w:t>
            </w:r>
          </w:p>
          <w:p w14:paraId="284DA87B" w14:textId="77777777" w:rsidR="00EE6064" w:rsidRPr="0059397E" w:rsidRDefault="00EE6064" w:rsidP="001A7831">
            <w:pPr>
              <w:autoSpaceDE w:val="0"/>
              <w:autoSpaceDN w:val="0"/>
              <w:adjustRightInd w:val="0"/>
              <w:jc w:val="left"/>
              <w:rPr>
                <w:rFonts w:eastAsia="Calibri" w:cs="Times New Roman"/>
                <w:b/>
                <w:color w:val="auto"/>
                <w:sz w:val="22"/>
              </w:rPr>
            </w:pPr>
            <w:r>
              <w:rPr>
                <w:rFonts w:eastAsia="Calibri" w:cs="Times New Roman"/>
                <w:b/>
                <w:color w:val="auto"/>
                <w:sz w:val="22"/>
              </w:rPr>
              <w:t>Toplam</w:t>
            </w:r>
          </w:p>
        </w:tc>
        <w:tc>
          <w:tcPr>
            <w:tcW w:w="0" w:type="auto"/>
          </w:tcPr>
          <w:p w14:paraId="46453972" w14:textId="77777777" w:rsidR="00EE6064" w:rsidRDefault="00EE6064" w:rsidP="001A7831">
            <w:pPr>
              <w:autoSpaceDE w:val="0"/>
              <w:autoSpaceDN w:val="0"/>
              <w:adjustRightInd w:val="0"/>
              <w:jc w:val="center"/>
              <w:rPr>
                <w:rFonts w:eastAsia="Calibri" w:cs="Times New Roman"/>
                <w:color w:val="auto"/>
                <w:sz w:val="22"/>
              </w:rPr>
            </w:pPr>
            <w:r>
              <w:rPr>
                <w:rFonts w:eastAsia="Calibri" w:cs="Times New Roman"/>
                <w:color w:val="auto"/>
                <w:sz w:val="22"/>
              </w:rPr>
              <w:t>33</w:t>
            </w:r>
          </w:p>
          <w:p w14:paraId="68B99E2F" w14:textId="77777777" w:rsidR="00EE6064" w:rsidRDefault="00EE6064" w:rsidP="001A7831">
            <w:pPr>
              <w:autoSpaceDE w:val="0"/>
              <w:autoSpaceDN w:val="0"/>
              <w:adjustRightInd w:val="0"/>
              <w:jc w:val="center"/>
              <w:rPr>
                <w:rFonts w:eastAsia="Calibri" w:cs="Times New Roman"/>
                <w:color w:val="auto"/>
                <w:sz w:val="22"/>
              </w:rPr>
            </w:pPr>
            <w:r>
              <w:rPr>
                <w:rFonts w:eastAsia="Calibri" w:cs="Times New Roman"/>
                <w:color w:val="auto"/>
                <w:sz w:val="22"/>
              </w:rPr>
              <w:t>101</w:t>
            </w:r>
          </w:p>
          <w:p w14:paraId="33F64DC3" w14:textId="77777777" w:rsidR="00EE6064" w:rsidRDefault="00EE6064" w:rsidP="001A7831">
            <w:pPr>
              <w:autoSpaceDE w:val="0"/>
              <w:autoSpaceDN w:val="0"/>
              <w:adjustRightInd w:val="0"/>
              <w:jc w:val="center"/>
              <w:rPr>
                <w:rFonts w:eastAsia="Calibri" w:cs="Times New Roman"/>
                <w:color w:val="auto"/>
                <w:sz w:val="22"/>
              </w:rPr>
            </w:pPr>
            <w:r>
              <w:rPr>
                <w:rFonts w:eastAsia="Calibri" w:cs="Times New Roman"/>
                <w:color w:val="auto"/>
                <w:sz w:val="22"/>
              </w:rPr>
              <w:t>3</w:t>
            </w:r>
          </w:p>
          <w:p w14:paraId="0B11FFC5" w14:textId="77777777" w:rsidR="00EE6064" w:rsidRDefault="00EE6064" w:rsidP="001A7831">
            <w:pPr>
              <w:autoSpaceDE w:val="0"/>
              <w:autoSpaceDN w:val="0"/>
              <w:adjustRightInd w:val="0"/>
              <w:jc w:val="center"/>
              <w:rPr>
                <w:rFonts w:eastAsia="Calibri" w:cs="Times New Roman"/>
                <w:color w:val="auto"/>
                <w:sz w:val="22"/>
              </w:rPr>
            </w:pPr>
            <w:r>
              <w:rPr>
                <w:rFonts w:eastAsia="Calibri" w:cs="Times New Roman"/>
                <w:color w:val="auto"/>
                <w:sz w:val="22"/>
              </w:rPr>
              <w:t>3</w:t>
            </w:r>
          </w:p>
          <w:p w14:paraId="4C8DD872" w14:textId="77777777" w:rsidR="00EE6064" w:rsidRPr="0059397E" w:rsidRDefault="00EE6064" w:rsidP="001A7831">
            <w:pPr>
              <w:autoSpaceDE w:val="0"/>
              <w:autoSpaceDN w:val="0"/>
              <w:adjustRightInd w:val="0"/>
              <w:jc w:val="center"/>
              <w:rPr>
                <w:rFonts w:eastAsia="Calibri" w:cs="Times New Roman"/>
                <w:color w:val="auto"/>
                <w:sz w:val="22"/>
              </w:rPr>
            </w:pPr>
            <w:r>
              <w:rPr>
                <w:rFonts w:eastAsia="Calibri" w:cs="Times New Roman"/>
                <w:color w:val="auto"/>
                <w:sz w:val="22"/>
              </w:rPr>
              <w:t>140</w:t>
            </w:r>
          </w:p>
        </w:tc>
        <w:tc>
          <w:tcPr>
            <w:tcW w:w="0" w:type="auto"/>
          </w:tcPr>
          <w:p w14:paraId="78B569DF" w14:textId="2791E312" w:rsidR="00EE6064" w:rsidRDefault="00BA7958" w:rsidP="001A7831">
            <w:pPr>
              <w:autoSpaceDE w:val="0"/>
              <w:autoSpaceDN w:val="0"/>
              <w:adjustRightInd w:val="0"/>
              <w:jc w:val="center"/>
              <w:rPr>
                <w:rFonts w:eastAsia="Calibri" w:cs="Times New Roman"/>
                <w:color w:val="auto"/>
                <w:sz w:val="22"/>
              </w:rPr>
            </w:pPr>
            <w:r>
              <w:rPr>
                <w:rFonts w:eastAsia="Calibri" w:cs="Times New Roman"/>
                <w:color w:val="auto"/>
                <w:sz w:val="22"/>
              </w:rPr>
              <w:t>4.</w:t>
            </w:r>
            <w:r w:rsidR="00772688">
              <w:rPr>
                <w:rFonts w:eastAsia="Calibri" w:cs="Times New Roman"/>
                <w:color w:val="auto"/>
                <w:sz w:val="22"/>
              </w:rPr>
              <w:t>13</w:t>
            </w:r>
          </w:p>
          <w:p w14:paraId="62AB95C2" w14:textId="18435C8E" w:rsidR="00EE6064" w:rsidRDefault="00BA7958" w:rsidP="001A7831">
            <w:pPr>
              <w:autoSpaceDE w:val="0"/>
              <w:autoSpaceDN w:val="0"/>
              <w:adjustRightInd w:val="0"/>
              <w:jc w:val="center"/>
              <w:rPr>
                <w:rFonts w:eastAsia="Calibri" w:cs="Times New Roman"/>
                <w:color w:val="auto"/>
                <w:sz w:val="22"/>
              </w:rPr>
            </w:pPr>
            <w:r>
              <w:rPr>
                <w:rFonts w:eastAsia="Calibri" w:cs="Times New Roman"/>
                <w:color w:val="auto"/>
                <w:sz w:val="22"/>
              </w:rPr>
              <w:t>3.</w:t>
            </w:r>
            <w:r w:rsidR="00772688">
              <w:rPr>
                <w:rFonts w:eastAsia="Calibri" w:cs="Times New Roman"/>
                <w:color w:val="auto"/>
                <w:sz w:val="22"/>
              </w:rPr>
              <w:t>59</w:t>
            </w:r>
          </w:p>
          <w:p w14:paraId="6B9D1628" w14:textId="1F3CC49D" w:rsidR="00EE6064" w:rsidRDefault="00BA7958" w:rsidP="001A7831">
            <w:pPr>
              <w:autoSpaceDE w:val="0"/>
              <w:autoSpaceDN w:val="0"/>
              <w:adjustRightInd w:val="0"/>
              <w:jc w:val="center"/>
              <w:rPr>
                <w:rFonts w:eastAsia="Calibri" w:cs="Times New Roman"/>
                <w:color w:val="auto"/>
                <w:sz w:val="22"/>
              </w:rPr>
            </w:pPr>
            <w:r>
              <w:rPr>
                <w:rFonts w:eastAsia="Calibri" w:cs="Times New Roman"/>
                <w:color w:val="auto"/>
                <w:sz w:val="22"/>
              </w:rPr>
              <w:t>3.</w:t>
            </w:r>
            <w:r w:rsidR="00772688">
              <w:rPr>
                <w:rFonts w:eastAsia="Calibri" w:cs="Times New Roman"/>
                <w:color w:val="auto"/>
                <w:sz w:val="22"/>
              </w:rPr>
              <w:t>51</w:t>
            </w:r>
          </w:p>
          <w:p w14:paraId="0467DED7" w14:textId="1CBB66FF" w:rsidR="00EE6064" w:rsidRDefault="00BA7958" w:rsidP="001A7831">
            <w:pPr>
              <w:autoSpaceDE w:val="0"/>
              <w:autoSpaceDN w:val="0"/>
              <w:adjustRightInd w:val="0"/>
              <w:jc w:val="center"/>
              <w:rPr>
                <w:rFonts w:eastAsia="Calibri" w:cs="Times New Roman"/>
                <w:color w:val="auto"/>
                <w:sz w:val="22"/>
              </w:rPr>
            </w:pPr>
            <w:r>
              <w:rPr>
                <w:rFonts w:eastAsia="Calibri" w:cs="Times New Roman"/>
                <w:color w:val="auto"/>
                <w:sz w:val="22"/>
              </w:rPr>
              <w:t>3.</w:t>
            </w:r>
            <w:r w:rsidR="00772688">
              <w:rPr>
                <w:rFonts w:eastAsia="Calibri" w:cs="Times New Roman"/>
                <w:color w:val="auto"/>
                <w:sz w:val="22"/>
              </w:rPr>
              <w:t>46</w:t>
            </w:r>
          </w:p>
          <w:p w14:paraId="1FDC9D92" w14:textId="79D17E89" w:rsidR="00EE6064" w:rsidRPr="0059397E" w:rsidRDefault="00BA7958" w:rsidP="001A7831">
            <w:pPr>
              <w:autoSpaceDE w:val="0"/>
              <w:autoSpaceDN w:val="0"/>
              <w:adjustRightInd w:val="0"/>
              <w:jc w:val="center"/>
              <w:rPr>
                <w:rFonts w:eastAsia="Calibri" w:cs="Times New Roman"/>
                <w:color w:val="auto"/>
                <w:sz w:val="22"/>
              </w:rPr>
            </w:pPr>
            <w:r>
              <w:rPr>
                <w:rFonts w:eastAsia="Calibri" w:cs="Times New Roman"/>
                <w:color w:val="auto"/>
                <w:sz w:val="22"/>
              </w:rPr>
              <w:t>3.</w:t>
            </w:r>
            <w:r w:rsidR="00772688">
              <w:rPr>
                <w:rFonts w:eastAsia="Calibri" w:cs="Times New Roman"/>
                <w:color w:val="auto"/>
                <w:sz w:val="22"/>
              </w:rPr>
              <w:t>71</w:t>
            </w:r>
          </w:p>
        </w:tc>
        <w:tc>
          <w:tcPr>
            <w:tcW w:w="0" w:type="auto"/>
          </w:tcPr>
          <w:p w14:paraId="6D95BE1B" w14:textId="495FD303" w:rsidR="00EE6064" w:rsidRDefault="00EE6064" w:rsidP="001A7831">
            <w:pPr>
              <w:autoSpaceDE w:val="0"/>
              <w:autoSpaceDN w:val="0"/>
              <w:adjustRightInd w:val="0"/>
              <w:jc w:val="center"/>
              <w:rPr>
                <w:rFonts w:eastAsia="Calibri" w:cs="Times New Roman"/>
                <w:color w:val="auto"/>
                <w:sz w:val="22"/>
              </w:rPr>
            </w:pPr>
            <w:r>
              <w:rPr>
                <w:rFonts w:eastAsia="Calibri" w:cs="Times New Roman"/>
                <w:color w:val="auto"/>
                <w:sz w:val="22"/>
              </w:rPr>
              <w:t>,67758</w:t>
            </w:r>
          </w:p>
          <w:p w14:paraId="24AB0A5F" w14:textId="56D07600" w:rsidR="00EE6064" w:rsidRDefault="00EE6064" w:rsidP="001A7831">
            <w:pPr>
              <w:autoSpaceDE w:val="0"/>
              <w:autoSpaceDN w:val="0"/>
              <w:adjustRightInd w:val="0"/>
              <w:jc w:val="center"/>
              <w:rPr>
                <w:rFonts w:eastAsia="Calibri" w:cs="Times New Roman"/>
                <w:color w:val="auto"/>
                <w:sz w:val="22"/>
              </w:rPr>
            </w:pPr>
            <w:r>
              <w:rPr>
                <w:rFonts w:eastAsia="Calibri" w:cs="Times New Roman"/>
                <w:color w:val="auto"/>
                <w:sz w:val="22"/>
              </w:rPr>
              <w:t>,77222</w:t>
            </w:r>
          </w:p>
          <w:p w14:paraId="50B99C07" w14:textId="2A48E7E0" w:rsidR="00EE6064" w:rsidRDefault="00EE6064" w:rsidP="001A7831">
            <w:pPr>
              <w:autoSpaceDE w:val="0"/>
              <w:autoSpaceDN w:val="0"/>
              <w:adjustRightInd w:val="0"/>
              <w:jc w:val="center"/>
              <w:rPr>
                <w:rFonts w:eastAsia="Calibri" w:cs="Times New Roman"/>
                <w:color w:val="auto"/>
                <w:sz w:val="22"/>
              </w:rPr>
            </w:pPr>
            <w:r>
              <w:rPr>
                <w:rFonts w:eastAsia="Calibri" w:cs="Times New Roman"/>
                <w:color w:val="auto"/>
                <w:sz w:val="22"/>
              </w:rPr>
              <w:t>1,63239</w:t>
            </w:r>
          </w:p>
          <w:p w14:paraId="7BA39740" w14:textId="71174400" w:rsidR="00EE6064" w:rsidRDefault="00EE6064" w:rsidP="001A7831">
            <w:pPr>
              <w:autoSpaceDE w:val="0"/>
              <w:autoSpaceDN w:val="0"/>
              <w:adjustRightInd w:val="0"/>
              <w:jc w:val="center"/>
              <w:rPr>
                <w:rFonts w:eastAsia="Calibri" w:cs="Times New Roman"/>
                <w:color w:val="auto"/>
                <w:sz w:val="22"/>
              </w:rPr>
            </w:pPr>
            <w:r>
              <w:rPr>
                <w:rFonts w:eastAsia="Calibri" w:cs="Times New Roman"/>
                <w:color w:val="auto"/>
                <w:sz w:val="22"/>
              </w:rPr>
              <w:t>,48038</w:t>
            </w:r>
          </w:p>
          <w:p w14:paraId="4DEE62DE" w14:textId="50ADD2CD" w:rsidR="00EE6064" w:rsidRPr="0059397E" w:rsidRDefault="00EE6064" w:rsidP="001A7831">
            <w:pPr>
              <w:autoSpaceDE w:val="0"/>
              <w:autoSpaceDN w:val="0"/>
              <w:adjustRightInd w:val="0"/>
              <w:jc w:val="center"/>
              <w:rPr>
                <w:rFonts w:eastAsia="Calibri" w:cs="Times New Roman"/>
                <w:color w:val="auto"/>
                <w:sz w:val="22"/>
              </w:rPr>
            </w:pPr>
            <w:r>
              <w:rPr>
                <w:rFonts w:eastAsia="Calibri" w:cs="Times New Roman"/>
                <w:color w:val="auto"/>
                <w:sz w:val="22"/>
              </w:rPr>
              <w:t>,79486</w:t>
            </w:r>
          </w:p>
        </w:tc>
      </w:tr>
    </w:tbl>
    <w:p w14:paraId="0D7F9BEF" w14:textId="50DE8337" w:rsidR="00B27241" w:rsidRDefault="00B27241" w:rsidP="00957752">
      <w:pPr>
        <w:pStyle w:val="ekillerTablosu"/>
        <w:spacing w:after="160"/>
        <w:jc w:val="left"/>
        <w:rPr>
          <w:b/>
          <w:i/>
        </w:rPr>
      </w:pPr>
    </w:p>
    <w:p w14:paraId="0E80BF2C" w14:textId="6DF763D4" w:rsidR="00957752" w:rsidRDefault="00B27241" w:rsidP="00957752">
      <w:pPr>
        <w:pStyle w:val="ekillerTablosu"/>
        <w:spacing w:after="160"/>
        <w:jc w:val="left"/>
        <w:rPr>
          <w:b/>
          <w:i/>
        </w:rPr>
      </w:pPr>
      <w:r>
        <w:rPr>
          <w:b/>
          <w:i/>
        </w:rPr>
        <w:tab/>
      </w:r>
      <w:r w:rsidR="00957752">
        <w:rPr>
          <w:b/>
          <w:i/>
        </w:rPr>
        <w:t xml:space="preserve">Katılımcıların </w:t>
      </w:r>
      <w:r w:rsidR="00957752" w:rsidRPr="00DE0892">
        <w:rPr>
          <w:b/>
          <w:i/>
        </w:rPr>
        <w:t xml:space="preserve">KBRN Olay Yeri Tehlikelerine Yönelik Risk </w:t>
      </w:r>
      <w:r w:rsidR="00957752">
        <w:rPr>
          <w:b/>
          <w:i/>
        </w:rPr>
        <w:t>Algı ve Hazırlılık Analizleri</w:t>
      </w:r>
    </w:p>
    <w:p w14:paraId="60442E12" w14:textId="0A7A21D1" w:rsidR="00505035" w:rsidRPr="007002D1" w:rsidRDefault="00505035" w:rsidP="00505035">
      <w:pPr>
        <w:pStyle w:val="ekillerTablosu"/>
        <w:spacing w:after="160"/>
      </w:pPr>
      <w:r>
        <w:rPr>
          <w:szCs w:val="24"/>
        </w:rPr>
        <w:tab/>
        <w:t xml:space="preserve">Katılımcıların </w:t>
      </w:r>
      <w:r w:rsidRPr="00D0562E">
        <w:rPr>
          <w:szCs w:val="24"/>
        </w:rPr>
        <w:t xml:space="preserve">KBRN olay yeri tehlikelerine yönelik risk algı düzeylerinin incelenebilmesi için </w:t>
      </w:r>
      <w:r>
        <w:rPr>
          <w:szCs w:val="24"/>
        </w:rPr>
        <w:t xml:space="preserve">verilen cevapların ortalamaları alınmış daha sonra </w:t>
      </w:r>
      <w:r w:rsidRPr="00D0562E">
        <w:rPr>
          <w:szCs w:val="24"/>
        </w:rPr>
        <w:t>frekans analizi yapılmıştır.</w:t>
      </w:r>
      <w:r>
        <w:rPr>
          <w:szCs w:val="24"/>
        </w:rPr>
        <w:t xml:space="preserve"> </w:t>
      </w:r>
      <w:r w:rsidRPr="00A33609">
        <w:rPr>
          <w:szCs w:val="24"/>
        </w:rPr>
        <w:t>Frekans analizi sonucunda ortalam</w:t>
      </w:r>
      <w:r>
        <w:rPr>
          <w:szCs w:val="24"/>
        </w:rPr>
        <w:t xml:space="preserve">a (4.09) bulunmuştur. </w:t>
      </w:r>
      <w:r w:rsidRPr="00A33609">
        <w:rPr>
          <w:szCs w:val="24"/>
        </w:rPr>
        <w:t>Analiz sonucunda çalışmaya katılan bireylerin</w:t>
      </w:r>
      <w:r>
        <w:rPr>
          <w:szCs w:val="24"/>
        </w:rPr>
        <w:t xml:space="preserve"> </w:t>
      </w:r>
      <w:r w:rsidRPr="00A33609">
        <w:rPr>
          <w:szCs w:val="24"/>
        </w:rPr>
        <w:t>KBRN olay yeri tehlikelerine yönelik risk algı düzeyleri yüks</w:t>
      </w:r>
      <w:r>
        <w:rPr>
          <w:szCs w:val="24"/>
        </w:rPr>
        <w:t>ek düzeyde olduğu görülmüştür. (Tablo 2.47)</w:t>
      </w:r>
      <w:bookmarkStart w:id="375" w:name="_Toc8446546"/>
    </w:p>
    <w:p w14:paraId="32A84D52" w14:textId="5461B470" w:rsidR="00505035" w:rsidRPr="00A33609" w:rsidRDefault="00505035" w:rsidP="00505035">
      <w:pPr>
        <w:pStyle w:val="ResimYazs"/>
        <w:keepNext/>
        <w:jc w:val="center"/>
        <w:rPr>
          <w:b/>
          <w:i w:val="0"/>
          <w:color w:val="000000" w:themeColor="text1"/>
          <w:sz w:val="24"/>
          <w:szCs w:val="24"/>
        </w:rPr>
      </w:pPr>
      <w:bookmarkStart w:id="376" w:name="_Toc9515757"/>
      <w:bookmarkStart w:id="377" w:name="_Toc11324401"/>
      <w:r>
        <w:rPr>
          <w:b/>
          <w:i w:val="0"/>
          <w:color w:val="000000" w:themeColor="text1"/>
          <w:sz w:val="24"/>
          <w:szCs w:val="24"/>
        </w:rPr>
        <w:t xml:space="preserve">Tablo </w:t>
      </w:r>
      <w:r w:rsidRPr="00A33609">
        <w:rPr>
          <w:b/>
          <w:i w:val="0"/>
          <w:color w:val="000000" w:themeColor="text1"/>
          <w:sz w:val="24"/>
          <w:szCs w:val="24"/>
        </w:rPr>
        <w:t xml:space="preserve">2. </w:t>
      </w:r>
      <w:r w:rsidRPr="00A33609">
        <w:rPr>
          <w:b/>
          <w:i w:val="0"/>
          <w:color w:val="000000" w:themeColor="text1"/>
          <w:sz w:val="24"/>
          <w:szCs w:val="24"/>
        </w:rPr>
        <w:fldChar w:fldCharType="begin"/>
      </w:r>
      <w:r w:rsidRPr="00A33609">
        <w:rPr>
          <w:b/>
          <w:i w:val="0"/>
          <w:color w:val="000000" w:themeColor="text1"/>
          <w:sz w:val="24"/>
          <w:szCs w:val="24"/>
        </w:rPr>
        <w:instrText xml:space="preserve"> SEQ 2. \* ARABIC </w:instrText>
      </w:r>
      <w:r w:rsidRPr="00A33609">
        <w:rPr>
          <w:b/>
          <w:i w:val="0"/>
          <w:color w:val="000000" w:themeColor="text1"/>
          <w:sz w:val="24"/>
          <w:szCs w:val="24"/>
        </w:rPr>
        <w:fldChar w:fldCharType="separate"/>
      </w:r>
      <w:r w:rsidR="007E14F0">
        <w:rPr>
          <w:b/>
          <w:i w:val="0"/>
          <w:noProof/>
          <w:color w:val="000000" w:themeColor="text1"/>
          <w:sz w:val="24"/>
          <w:szCs w:val="24"/>
        </w:rPr>
        <w:t>47</w:t>
      </w:r>
      <w:r w:rsidRPr="00A33609">
        <w:rPr>
          <w:b/>
          <w:i w:val="0"/>
          <w:color w:val="000000" w:themeColor="text1"/>
          <w:sz w:val="24"/>
          <w:szCs w:val="24"/>
        </w:rPr>
        <w:fldChar w:fldCharType="end"/>
      </w:r>
      <w:r>
        <w:rPr>
          <w:b/>
          <w:i w:val="0"/>
          <w:color w:val="000000" w:themeColor="text1"/>
          <w:sz w:val="24"/>
          <w:szCs w:val="24"/>
        </w:rPr>
        <w:t>.  KBRN Olay Yeri Tehlike</w:t>
      </w:r>
      <w:r w:rsidRPr="00A33609">
        <w:rPr>
          <w:b/>
          <w:i w:val="0"/>
          <w:color w:val="000000" w:themeColor="text1"/>
          <w:sz w:val="24"/>
          <w:szCs w:val="24"/>
        </w:rPr>
        <w:t xml:space="preserve"> Risk Algısı Düzeyi Puan Ortalaması</w:t>
      </w:r>
      <w:bookmarkEnd w:id="375"/>
      <w:bookmarkEnd w:id="376"/>
      <w:bookmarkEnd w:id="377"/>
    </w:p>
    <w:tbl>
      <w:tblPr>
        <w:tblStyle w:val="TabloKlavuzu"/>
        <w:tblW w:w="5000" w:type="pct"/>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83"/>
        <w:gridCol w:w="2621"/>
      </w:tblGrid>
      <w:tr w:rsidR="00505035" w14:paraId="6ACB0D2C" w14:textId="77777777" w:rsidTr="00C750E7">
        <w:tc>
          <w:tcPr>
            <w:tcW w:w="3459" w:type="pct"/>
          </w:tcPr>
          <w:p w14:paraId="7DAB0206" w14:textId="77777777" w:rsidR="00505035" w:rsidRDefault="00505035" w:rsidP="00C750E7">
            <w:pPr>
              <w:spacing w:line="276" w:lineRule="auto"/>
              <w:jc w:val="center"/>
              <w:rPr>
                <w:rFonts w:eastAsia="Calibri" w:cs="Times New Roman"/>
                <w:b/>
                <w:color w:val="000000"/>
                <w:szCs w:val="24"/>
              </w:rPr>
            </w:pPr>
            <w:r w:rsidRPr="00DC0261">
              <w:rPr>
                <w:rFonts w:eastAsia="Calibri" w:cs="Times New Roman"/>
                <w:b/>
                <w:color w:val="000000"/>
                <w:szCs w:val="24"/>
              </w:rPr>
              <w:t>Değer Aralığı</w:t>
            </w:r>
          </w:p>
        </w:tc>
        <w:tc>
          <w:tcPr>
            <w:tcW w:w="1541" w:type="pct"/>
          </w:tcPr>
          <w:p w14:paraId="2479AC13" w14:textId="77777777" w:rsidR="00505035" w:rsidRDefault="00505035" w:rsidP="00C750E7">
            <w:pPr>
              <w:spacing w:line="276" w:lineRule="auto"/>
              <w:jc w:val="center"/>
              <w:rPr>
                <w:rFonts w:eastAsia="Calibri" w:cs="Times New Roman"/>
                <w:b/>
                <w:color w:val="000000"/>
                <w:szCs w:val="24"/>
              </w:rPr>
            </w:pPr>
            <w:r w:rsidRPr="00DC0261">
              <w:rPr>
                <w:rFonts w:eastAsia="Calibri" w:cs="Times New Roman"/>
                <w:b/>
                <w:color w:val="000000"/>
                <w:szCs w:val="24"/>
              </w:rPr>
              <w:t>Düzey</w:t>
            </w:r>
          </w:p>
        </w:tc>
      </w:tr>
      <w:tr w:rsidR="00505035" w14:paraId="51BCFA36" w14:textId="77777777" w:rsidTr="00C750E7">
        <w:trPr>
          <w:trHeight w:val="93"/>
        </w:trPr>
        <w:tc>
          <w:tcPr>
            <w:tcW w:w="3459" w:type="pct"/>
          </w:tcPr>
          <w:p w14:paraId="0AC53AA3" w14:textId="77777777" w:rsidR="00505035" w:rsidRPr="006A3384" w:rsidRDefault="00505035" w:rsidP="00C750E7">
            <w:pPr>
              <w:spacing w:line="276" w:lineRule="auto"/>
              <w:jc w:val="center"/>
              <w:rPr>
                <w:rFonts w:eastAsia="Calibri" w:cs="Times New Roman"/>
                <w:color w:val="000000"/>
                <w:szCs w:val="24"/>
              </w:rPr>
            </w:pPr>
            <w:r w:rsidRPr="006A3384">
              <w:rPr>
                <w:rFonts w:eastAsia="Calibri" w:cs="Times New Roman"/>
                <w:color w:val="000000"/>
                <w:szCs w:val="24"/>
              </w:rPr>
              <w:t>Ortalama</w:t>
            </w:r>
          </w:p>
        </w:tc>
        <w:tc>
          <w:tcPr>
            <w:tcW w:w="1541" w:type="pct"/>
          </w:tcPr>
          <w:p w14:paraId="4B673730" w14:textId="77777777" w:rsidR="00505035" w:rsidRPr="00A33609" w:rsidRDefault="00505035" w:rsidP="00C750E7">
            <w:pPr>
              <w:spacing w:line="276" w:lineRule="auto"/>
              <w:jc w:val="center"/>
              <w:rPr>
                <w:rFonts w:eastAsia="Calibri" w:cs="Times New Roman"/>
                <w:color w:val="000000"/>
                <w:szCs w:val="24"/>
              </w:rPr>
            </w:pPr>
            <w:r>
              <w:rPr>
                <w:rFonts w:eastAsia="Calibri" w:cs="Times New Roman"/>
                <w:color w:val="000000"/>
                <w:szCs w:val="24"/>
              </w:rPr>
              <w:t>4.09</w:t>
            </w:r>
          </w:p>
        </w:tc>
      </w:tr>
      <w:tr w:rsidR="00505035" w14:paraId="094C6258" w14:textId="77777777" w:rsidTr="00C750E7">
        <w:trPr>
          <w:trHeight w:val="93"/>
        </w:trPr>
        <w:tc>
          <w:tcPr>
            <w:tcW w:w="3459" w:type="pct"/>
          </w:tcPr>
          <w:p w14:paraId="59D7D849" w14:textId="77777777" w:rsidR="00505035" w:rsidRPr="006A3384" w:rsidRDefault="00505035" w:rsidP="00C750E7">
            <w:pPr>
              <w:spacing w:line="276" w:lineRule="auto"/>
              <w:jc w:val="center"/>
              <w:rPr>
                <w:rFonts w:eastAsia="Calibri" w:cs="Times New Roman"/>
                <w:color w:val="000000"/>
                <w:szCs w:val="24"/>
              </w:rPr>
            </w:pPr>
            <w:r w:rsidRPr="006A3384">
              <w:rPr>
                <w:rFonts w:eastAsia="Calibri" w:cs="Times New Roman"/>
                <w:color w:val="000000"/>
                <w:szCs w:val="24"/>
              </w:rPr>
              <w:t>Medyan</w:t>
            </w:r>
          </w:p>
        </w:tc>
        <w:tc>
          <w:tcPr>
            <w:tcW w:w="1541" w:type="pct"/>
          </w:tcPr>
          <w:p w14:paraId="48914D39" w14:textId="77777777" w:rsidR="00505035" w:rsidRPr="00A33609" w:rsidRDefault="00505035" w:rsidP="00C750E7">
            <w:pPr>
              <w:spacing w:line="276" w:lineRule="auto"/>
              <w:jc w:val="center"/>
              <w:rPr>
                <w:rFonts w:eastAsia="Calibri" w:cs="Times New Roman"/>
                <w:color w:val="000000"/>
                <w:szCs w:val="24"/>
              </w:rPr>
            </w:pPr>
            <w:r>
              <w:rPr>
                <w:rFonts w:eastAsia="Calibri" w:cs="Times New Roman"/>
                <w:color w:val="000000"/>
                <w:szCs w:val="24"/>
              </w:rPr>
              <w:t>4.07</w:t>
            </w:r>
          </w:p>
        </w:tc>
      </w:tr>
      <w:tr w:rsidR="00505035" w14:paraId="2B387C50" w14:textId="77777777" w:rsidTr="00C750E7">
        <w:trPr>
          <w:trHeight w:val="93"/>
        </w:trPr>
        <w:tc>
          <w:tcPr>
            <w:tcW w:w="3459" w:type="pct"/>
          </w:tcPr>
          <w:p w14:paraId="52658D41" w14:textId="77777777" w:rsidR="00505035" w:rsidRPr="006A3384" w:rsidRDefault="00505035" w:rsidP="00C750E7">
            <w:pPr>
              <w:spacing w:line="276" w:lineRule="auto"/>
              <w:jc w:val="center"/>
              <w:rPr>
                <w:rFonts w:eastAsia="Calibri" w:cs="Times New Roman"/>
                <w:color w:val="000000"/>
                <w:szCs w:val="24"/>
              </w:rPr>
            </w:pPr>
            <w:r w:rsidRPr="006A3384">
              <w:rPr>
                <w:rFonts w:eastAsia="Calibri" w:cs="Times New Roman"/>
                <w:color w:val="000000"/>
                <w:szCs w:val="24"/>
              </w:rPr>
              <w:t>Mod</w:t>
            </w:r>
          </w:p>
        </w:tc>
        <w:tc>
          <w:tcPr>
            <w:tcW w:w="1541" w:type="pct"/>
          </w:tcPr>
          <w:p w14:paraId="1CE8D4CD" w14:textId="77777777" w:rsidR="00505035" w:rsidRPr="00A33609" w:rsidRDefault="00505035" w:rsidP="00C750E7">
            <w:pPr>
              <w:spacing w:line="276" w:lineRule="auto"/>
              <w:jc w:val="center"/>
              <w:rPr>
                <w:rFonts w:eastAsia="Calibri" w:cs="Times New Roman"/>
                <w:color w:val="000000"/>
                <w:szCs w:val="24"/>
              </w:rPr>
            </w:pPr>
            <w:r w:rsidRPr="00A33609">
              <w:rPr>
                <w:rFonts w:eastAsia="Calibri" w:cs="Times New Roman"/>
                <w:color w:val="000000"/>
                <w:szCs w:val="24"/>
              </w:rPr>
              <w:t>4,00</w:t>
            </w:r>
          </w:p>
        </w:tc>
      </w:tr>
      <w:tr w:rsidR="00505035" w14:paraId="46E52C88" w14:textId="77777777" w:rsidTr="00C750E7">
        <w:trPr>
          <w:trHeight w:val="93"/>
        </w:trPr>
        <w:tc>
          <w:tcPr>
            <w:tcW w:w="3459" w:type="pct"/>
          </w:tcPr>
          <w:tbl>
            <w:tblPr>
              <w:tblW w:w="0" w:type="auto"/>
              <w:jc w:val="center"/>
              <w:tblBorders>
                <w:top w:val="nil"/>
                <w:left w:val="nil"/>
                <w:bottom w:val="nil"/>
                <w:right w:val="nil"/>
              </w:tblBorders>
              <w:tblLook w:val="0000" w:firstRow="0" w:lastRow="0" w:firstColumn="0" w:lastColumn="0" w:noHBand="0" w:noVBand="0"/>
            </w:tblPr>
            <w:tblGrid>
              <w:gridCol w:w="1603"/>
            </w:tblGrid>
            <w:tr w:rsidR="00505035" w:rsidRPr="006A3384" w14:paraId="487A19A0" w14:textId="77777777" w:rsidTr="00C750E7">
              <w:trPr>
                <w:trHeight w:val="98"/>
                <w:jc w:val="center"/>
              </w:trPr>
              <w:tc>
                <w:tcPr>
                  <w:tcW w:w="0" w:type="auto"/>
                </w:tcPr>
                <w:p w14:paraId="3105D99D" w14:textId="77777777" w:rsidR="00505035" w:rsidRPr="006A3384" w:rsidRDefault="00505035" w:rsidP="00C750E7">
                  <w:pPr>
                    <w:autoSpaceDE w:val="0"/>
                    <w:autoSpaceDN w:val="0"/>
                    <w:adjustRightInd w:val="0"/>
                    <w:spacing w:after="0" w:line="276" w:lineRule="auto"/>
                    <w:jc w:val="center"/>
                    <w:rPr>
                      <w:rFonts w:cs="Times New Roman"/>
                      <w:color w:val="000000"/>
                      <w:sz w:val="22"/>
                    </w:rPr>
                  </w:pPr>
                  <w:r w:rsidRPr="006A3384">
                    <w:rPr>
                      <w:rFonts w:cs="Times New Roman"/>
                      <w:bCs/>
                      <w:color w:val="000000"/>
                      <w:sz w:val="22"/>
                    </w:rPr>
                    <w:t>Standart Sapma</w:t>
                  </w:r>
                </w:p>
              </w:tc>
            </w:tr>
          </w:tbl>
          <w:p w14:paraId="0F35F4CE" w14:textId="77777777" w:rsidR="00505035" w:rsidRPr="006A3384" w:rsidRDefault="00505035" w:rsidP="00C750E7">
            <w:pPr>
              <w:spacing w:line="276" w:lineRule="auto"/>
              <w:jc w:val="center"/>
              <w:rPr>
                <w:rFonts w:eastAsia="Calibri" w:cs="Times New Roman"/>
                <w:color w:val="000000"/>
                <w:szCs w:val="24"/>
              </w:rPr>
            </w:pPr>
          </w:p>
        </w:tc>
        <w:tc>
          <w:tcPr>
            <w:tcW w:w="1541" w:type="pct"/>
          </w:tcPr>
          <w:p w14:paraId="23FD48F9" w14:textId="77777777" w:rsidR="00505035" w:rsidRPr="00A33609" w:rsidRDefault="00505035" w:rsidP="00C750E7">
            <w:pPr>
              <w:spacing w:line="276" w:lineRule="auto"/>
              <w:jc w:val="center"/>
              <w:rPr>
                <w:rFonts w:eastAsia="Calibri" w:cs="Times New Roman"/>
                <w:color w:val="000000"/>
                <w:szCs w:val="24"/>
              </w:rPr>
            </w:pPr>
            <w:r w:rsidRPr="00A33609">
              <w:rPr>
                <w:rFonts w:eastAsia="Calibri" w:cs="Times New Roman"/>
                <w:color w:val="000000"/>
                <w:szCs w:val="24"/>
              </w:rPr>
              <w:t>,66174</w:t>
            </w:r>
          </w:p>
        </w:tc>
      </w:tr>
    </w:tbl>
    <w:p w14:paraId="60EA4076" w14:textId="77777777" w:rsidR="00505035" w:rsidRDefault="00505035" w:rsidP="00505035">
      <w:pPr>
        <w:ind w:firstLine="708"/>
        <w:rPr>
          <w:szCs w:val="24"/>
        </w:rPr>
      </w:pPr>
    </w:p>
    <w:p w14:paraId="15B7CDA8" w14:textId="77777777" w:rsidR="00505035" w:rsidRDefault="00505035" w:rsidP="00505035">
      <w:pPr>
        <w:ind w:firstLine="708"/>
        <w:rPr>
          <w:szCs w:val="24"/>
        </w:rPr>
      </w:pPr>
    </w:p>
    <w:p w14:paraId="475950E4" w14:textId="617EB733" w:rsidR="00505035" w:rsidRPr="00505035" w:rsidRDefault="00505035" w:rsidP="00505035">
      <w:pPr>
        <w:ind w:firstLine="708"/>
        <w:rPr>
          <w:szCs w:val="24"/>
        </w:rPr>
      </w:pPr>
      <w:r>
        <w:rPr>
          <w:szCs w:val="24"/>
        </w:rPr>
        <w:lastRenderedPageBreak/>
        <w:t xml:space="preserve">Katılımcıların </w:t>
      </w:r>
      <w:r w:rsidRPr="00D0562E">
        <w:rPr>
          <w:szCs w:val="24"/>
        </w:rPr>
        <w:t xml:space="preserve">KBRN </w:t>
      </w:r>
      <w:r>
        <w:t xml:space="preserve">olaylarına </w:t>
      </w:r>
      <w:r w:rsidRPr="0089484C">
        <w:t xml:space="preserve">hazırlık </w:t>
      </w:r>
      <w:r w:rsidRPr="00D0562E">
        <w:rPr>
          <w:szCs w:val="24"/>
        </w:rPr>
        <w:t xml:space="preserve">düzeylerinin incelenebilmesi için </w:t>
      </w:r>
      <w:r>
        <w:rPr>
          <w:szCs w:val="24"/>
        </w:rPr>
        <w:t xml:space="preserve">verilen cevapların ortalamaları alınmış daha sonra frekans analizi yapılmıştır </w:t>
      </w:r>
      <w:r w:rsidRPr="0038206C">
        <w:rPr>
          <w:szCs w:val="24"/>
        </w:rPr>
        <w:t>Freka</w:t>
      </w:r>
      <w:r>
        <w:rPr>
          <w:szCs w:val="24"/>
        </w:rPr>
        <w:t>ns analizi sonucunda ortalama (3.71)</w:t>
      </w:r>
      <w:r w:rsidRPr="0038206C">
        <w:rPr>
          <w:szCs w:val="24"/>
        </w:rPr>
        <w:t xml:space="preserve"> bulunmuştur. Analiz sonucunda çalışmaya katılan bireylerin KBRN olay</w:t>
      </w:r>
      <w:r>
        <w:rPr>
          <w:szCs w:val="24"/>
        </w:rPr>
        <w:t>larına hazırlılık düzeyleri yüksek düzeyde olduğu görülmüştür.</w:t>
      </w:r>
      <w:bookmarkStart w:id="378" w:name="_Toc8446547"/>
      <w:r>
        <w:rPr>
          <w:szCs w:val="24"/>
        </w:rPr>
        <w:t xml:space="preserve"> (Tablo 2.48)</w:t>
      </w:r>
    </w:p>
    <w:p w14:paraId="488110C5" w14:textId="1D58AD6F" w:rsidR="00505035" w:rsidRPr="005058EB" w:rsidRDefault="00505035" w:rsidP="00505035">
      <w:pPr>
        <w:pStyle w:val="ResimYazs"/>
        <w:keepNext/>
        <w:jc w:val="center"/>
        <w:rPr>
          <w:b/>
          <w:i w:val="0"/>
          <w:color w:val="000000" w:themeColor="text1"/>
          <w:sz w:val="24"/>
          <w:szCs w:val="24"/>
        </w:rPr>
      </w:pPr>
      <w:bookmarkStart w:id="379" w:name="_Toc9515758"/>
      <w:bookmarkStart w:id="380" w:name="_Toc11324402"/>
      <w:r>
        <w:rPr>
          <w:b/>
          <w:i w:val="0"/>
          <w:color w:val="000000" w:themeColor="text1"/>
          <w:sz w:val="24"/>
          <w:szCs w:val="24"/>
        </w:rPr>
        <w:t xml:space="preserve">Tablo </w:t>
      </w:r>
      <w:r w:rsidRPr="005058EB">
        <w:rPr>
          <w:b/>
          <w:i w:val="0"/>
          <w:color w:val="000000" w:themeColor="text1"/>
          <w:sz w:val="24"/>
          <w:szCs w:val="24"/>
        </w:rPr>
        <w:t xml:space="preserve">2. </w:t>
      </w:r>
      <w:r w:rsidRPr="005058EB">
        <w:rPr>
          <w:b/>
          <w:i w:val="0"/>
          <w:color w:val="000000" w:themeColor="text1"/>
          <w:sz w:val="24"/>
          <w:szCs w:val="24"/>
        </w:rPr>
        <w:fldChar w:fldCharType="begin"/>
      </w:r>
      <w:r w:rsidRPr="005058EB">
        <w:rPr>
          <w:b/>
          <w:i w:val="0"/>
          <w:color w:val="000000" w:themeColor="text1"/>
          <w:sz w:val="24"/>
          <w:szCs w:val="24"/>
        </w:rPr>
        <w:instrText xml:space="preserve"> SEQ 2. \* ARABIC </w:instrText>
      </w:r>
      <w:r w:rsidRPr="005058EB">
        <w:rPr>
          <w:b/>
          <w:i w:val="0"/>
          <w:color w:val="000000" w:themeColor="text1"/>
          <w:sz w:val="24"/>
          <w:szCs w:val="24"/>
        </w:rPr>
        <w:fldChar w:fldCharType="separate"/>
      </w:r>
      <w:r w:rsidR="007E14F0">
        <w:rPr>
          <w:b/>
          <w:i w:val="0"/>
          <w:noProof/>
          <w:color w:val="000000" w:themeColor="text1"/>
          <w:sz w:val="24"/>
          <w:szCs w:val="24"/>
        </w:rPr>
        <w:t>48</w:t>
      </w:r>
      <w:r w:rsidRPr="005058EB">
        <w:rPr>
          <w:b/>
          <w:i w:val="0"/>
          <w:color w:val="000000" w:themeColor="text1"/>
          <w:sz w:val="24"/>
          <w:szCs w:val="24"/>
        </w:rPr>
        <w:fldChar w:fldCharType="end"/>
      </w:r>
      <w:r>
        <w:rPr>
          <w:b/>
          <w:i w:val="0"/>
          <w:color w:val="000000" w:themeColor="text1"/>
          <w:sz w:val="24"/>
          <w:szCs w:val="24"/>
        </w:rPr>
        <w:t>. KBRN Olaylarına</w:t>
      </w:r>
      <w:r w:rsidRPr="005058EB">
        <w:rPr>
          <w:b/>
          <w:i w:val="0"/>
          <w:color w:val="000000" w:themeColor="text1"/>
          <w:sz w:val="24"/>
          <w:szCs w:val="24"/>
        </w:rPr>
        <w:t xml:space="preserve"> Hazır</w:t>
      </w:r>
      <w:r>
        <w:rPr>
          <w:b/>
          <w:i w:val="0"/>
          <w:color w:val="000000" w:themeColor="text1"/>
          <w:sz w:val="24"/>
          <w:szCs w:val="24"/>
        </w:rPr>
        <w:t>lı</w:t>
      </w:r>
      <w:r w:rsidRPr="005058EB">
        <w:rPr>
          <w:b/>
          <w:i w:val="0"/>
          <w:color w:val="000000" w:themeColor="text1"/>
          <w:sz w:val="24"/>
          <w:szCs w:val="24"/>
        </w:rPr>
        <w:t>lık Düzeyi Puan Ortalaması</w:t>
      </w:r>
      <w:bookmarkEnd w:id="378"/>
      <w:bookmarkEnd w:id="379"/>
      <w:bookmarkEnd w:id="380"/>
    </w:p>
    <w:tbl>
      <w:tblPr>
        <w:tblStyle w:val="TabloKlavuzu"/>
        <w:tblW w:w="5000" w:type="pct"/>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83"/>
        <w:gridCol w:w="2621"/>
      </w:tblGrid>
      <w:tr w:rsidR="00505035" w14:paraId="7A48F065" w14:textId="77777777" w:rsidTr="00C750E7">
        <w:tc>
          <w:tcPr>
            <w:tcW w:w="3459" w:type="pct"/>
          </w:tcPr>
          <w:p w14:paraId="1A6D3C85" w14:textId="77777777" w:rsidR="00505035" w:rsidRDefault="00505035" w:rsidP="00C750E7">
            <w:pPr>
              <w:spacing w:line="276" w:lineRule="auto"/>
              <w:jc w:val="center"/>
              <w:rPr>
                <w:rFonts w:eastAsia="Calibri" w:cs="Times New Roman"/>
                <w:b/>
                <w:color w:val="000000"/>
                <w:szCs w:val="24"/>
              </w:rPr>
            </w:pPr>
            <w:r w:rsidRPr="00DC0261">
              <w:rPr>
                <w:rFonts w:eastAsia="Calibri" w:cs="Times New Roman"/>
                <w:b/>
                <w:color w:val="000000"/>
                <w:szCs w:val="24"/>
              </w:rPr>
              <w:t>Değer Aralığı</w:t>
            </w:r>
          </w:p>
        </w:tc>
        <w:tc>
          <w:tcPr>
            <w:tcW w:w="1541" w:type="pct"/>
          </w:tcPr>
          <w:p w14:paraId="6BB783D2" w14:textId="77777777" w:rsidR="00505035" w:rsidRDefault="00505035" w:rsidP="00C750E7">
            <w:pPr>
              <w:spacing w:line="276" w:lineRule="auto"/>
              <w:jc w:val="center"/>
              <w:rPr>
                <w:rFonts w:eastAsia="Calibri" w:cs="Times New Roman"/>
                <w:b/>
                <w:color w:val="000000"/>
                <w:szCs w:val="24"/>
              </w:rPr>
            </w:pPr>
            <w:r w:rsidRPr="00DC0261">
              <w:rPr>
                <w:rFonts w:eastAsia="Calibri" w:cs="Times New Roman"/>
                <w:b/>
                <w:color w:val="000000"/>
                <w:szCs w:val="24"/>
              </w:rPr>
              <w:t>Düzey</w:t>
            </w:r>
          </w:p>
        </w:tc>
      </w:tr>
      <w:tr w:rsidR="00505035" w14:paraId="21DBD4C9" w14:textId="77777777" w:rsidTr="00C750E7">
        <w:trPr>
          <w:trHeight w:val="93"/>
        </w:trPr>
        <w:tc>
          <w:tcPr>
            <w:tcW w:w="3459" w:type="pct"/>
          </w:tcPr>
          <w:p w14:paraId="5B3B3C1D" w14:textId="77777777" w:rsidR="00505035" w:rsidRPr="006A3384" w:rsidRDefault="00505035" w:rsidP="00C750E7">
            <w:pPr>
              <w:spacing w:line="276" w:lineRule="auto"/>
              <w:jc w:val="center"/>
              <w:rPr>
                <w:rFonts w:eastAsia="Calibri" w:cs="Times New Roman"/>
                <w:color w:val="000000"/>
                <w:szCs w:val="24"/>
              </w:rPr>
            </w:pPr>
            <w:r w:rsidRPr="006A3384">
              <w:rPr>
                <w:rFonts w:eastAsia="Calibri" w:cs="Times New Roman"/>
                <w:color w:val="000000"/>
                <w:szCs w:val="24"/>
              </w:rPr>
              <w:t>Ortalama</w:t>
            </w:r>
          </w:p>
        </w:tc>
        <w:tc>
          <w:tcPr>
            <w:tcW w:w="1541" w:type="pct"/>
          </w:tcPr>
          <w:p w14:paraId="0A7E1442" w14:textId="77777777" w:rsidR="00505035" w:rsidRPr="00A33609" w:rsidRDefault="00505035" w:rsidP="00C750E7">
            <w:pPr>
              <w:spacing w:line="276" w:lineRule="auto"/>
              <w:jc w:val="center"/>
              <w:rPr>
                <w:rFonts w:eastAsia="Calibri" w:cs="Times New Roman"/>
                <w:color w:val="000000"/>
                <w:szCs w:val="24"/>
              </w:rPr>
            </w:pPr>
            <w:r>
              <w:rPr>
                <w:rFonts w:eastAsia="Calibri" w:cs="Times New Roman"/>
                <w:color w:val="000000"/>
                <w:szCs w:val="24"/>
              </w:rPr>
              <w:t>3.71</w:t>
            </w:r>
          </w:p>
        </w:tc>
      </w:tr>
      <w:tr w:rsidR="00505035" w14:paraId="6DFF42D1" w14:textId="77777777" w:rsidTr="00C750E7">
        <w:trPr>
          <w:trHeight w:val="93"/>
        </w:trPr>
        <w:tc>
          <w:tcPr>
            <w:tcW w:w="3459" w:type="pct"/>
          </w:tcPr>
          <w:p w14:paraId="097EEE53" w14:textId="77777777" w:rsidR="00505035" w:rsidRPr="006A3384" w:rsidRDefault="00505035" w:rsidP="00C750E7">
            <w:pPr>
              <w:spacing w:line="276" w:lineRule="auto"/>
              <w:jc w:val="center"/>
              <w:rPr>
                <w:rFonts w:eastAsia="Calibri" w:cs="Times New Roman"/>
                <w:color w:val="000000"/>
                <w:szCs w:val="24"/>
              </w:rPr>
            </w:pPr>
            <w:r w:rsidRPr="006A3384">
              <w:rPr>
                <w:rFonts w:eastAsia="Calibri" w:cs="Times New Roman"/>
                <w:color w:val="000000"/>
                <w:szCs w:val="24"/>
              </w:rPr>
              <w:t>Medyan</w:t>
            </w:r>
          </w:p>
        </w:tc>
        <w:tc>
          <w:tcPr>
            <w:tcW w:w="1541" w:type="pct"/>
          </w:tcPr>
          <w:p w14:paraId="6589AEAE" w14:textId="77777777" w:rsidR="00505035" w:rsidRPr="00A33609" w:rsidRDefault="00505035" w:rsidP="00C750E7">
            <w:pPr>
              <w:spacing w:line="276" w:lineRule="auto"/>
              <w:jc w:val="center"/>
              <w:rPr>
                <w:rFonts w:eastAsia="Calibri" w:cs="Times New Roman"/>
                <w:color w:val="000000"/>
                <w:szCs w:val="24"/>
              </w:rPr>
            </w:pPr>
            <w:r>
              <w:rPr>
                <w:rFonts w:eastAsia="Calibri" w:cs="Times New Roman"/>
                <w:color w:val="000000"/>
                <w:szCs w:val="24"/>
              </w:rPr>
              <w:t>3.92</w:t>
            </w:r>
          </w:p>
        </w:tc>
      </w:tr>
      <w:tr w:rsidR="00505035" w14:paraId="45ACA8A5" w14:textId="77777777" w:rsidTr="00C750E7">
        <w:trPr>
          <w:trHeight w:val="93"/>
        </w:trPr>
        <w:tc>
          <w:tcPr>
            <w:tcW w:w="3459" w:type="pct"/>
          </w:tcPr>
          <w:p w14:paraId="74B3448F" w14:textId="77777777" w:rsidR="00505035" w:rsidRPr="006A3384" w:rsidRDefault="00505035" w:rsidP="00C750E7">
            <w:pPr>
              <w:spacing w:line="276" w:lineRule="auto"/>
              <w:jc w:val="center"/>
              <w:rPr>
                <w:rFonts w:eastAsia="Calibri" w:cs="Times New Roman"/>
                <w:color w:val="000000"/>
                <w:szCs w:val="24"/>
              </w:rPr>
            </w:pPr>
            <w:r w:rsidRPr="006A3384">
              <w:rPr>
                <w:rFonts w:eastAsia="Calibri" w:cs="Times New Roman"/>
                <w:color w:val="000000"/>
                <w:szCs w:val="24"/>
              </w:rPr>
              <w:t>Mod</w:t>
            </w:r>
          </w:p>
        </w:tc>
        <w:tc>
          <w:tcPr>
            <w:tcW w:w="1541" w:type="pct"/>
          </w:tcPr>
          <w:p w14:paraId="1C5A0CE0" w14:textId="77777777" w:rsidR="00505035" w:rsidRPr="00A33609" w:rsidRDefault="00505035" w:rsidP="00C750E7">
            <w:pPr>
              <w:spacing w:line="276" w:lineRule="auto"/>
              <w:jc w:val="center"/>
              <w:rPr>
                <w:rFonts w:eastAsia="Calibri" w:cs="Times New Roman"/>
                <w:color w:val="000000"/>
                <w:szCs w:val="24"/>
              </w:rPr>
            </w:pPr>
            <w:r w:rsidRPr="00A33609">
              <w:rPr>
                <w:rFonts w:eastAsia="Calibri" w:cs="Times New Roman"/>
                <w:color w:val="000000"/>
                <w:szCs w:val="24"/>
              </w:rPr>
              <w:t>4,00</w:t>
            </w:r>
          </w:p>
        </w:tc>
      </w:tr>
      <w:tr w:rsidR="00505035" w14:paraId="3C042518" w14:textId="77777777" w:rsidTr="00C750E7">
        <w:trPr>
          <w:trHeight w:val="93"/>
        </w:trPr>
        <w:tc>
          <w:tcPr>
            <w:tcW w:w="3459" w:type="pct"/>
          </w:tcPr>
          <w:tbl>
            <w:tblPr>
              <w:tblW w:w="0" w:type="auto"/>
              <w:jc w:val="center"/>
              <w:tblBorders>
                <w:top w:val="nil"/>
                <w:left w:val="nil"/>
                <w:bottom w:val="nil"/>
                <w:right w:val="nil"/>
              </w:tblBorders>
              <w:tblLook w:val="0000" w:firstRow="0" w:lastRow="0" w:firstColumn="0" w:lastColumn="0" w:noHBand="0" w:noVBand="0"/>
            </w:tblPr>
            <w:tblGrid>
              <w:gridCol w:w="1603"/>
            </w:tblGrid>
            <w:tr w:rsidR="00505035" w:rsidRPr="006A3384" w14:paraId="0E60CEAC" w14:textId="77777777" w:rsidTr="00C750E7">
              <w:trPr>
                <w:trHeight w:val="98"/>
                <w:jc w:val="center"/>
              </w:trPr>
              <w:tc>
                <w:tcPr>
                  <w:tcW w:w="0" w:type="auto"/>
                </w:tcPr>
                <w:p w14:paraId="0BCE8F6C" w14:textId="77777777" w:rsidR="00505035" w:rsidRPr="006A3384" w:rsidRDefault="00505035" w:rsidP="00C750E7">
                  <w:pPr>
                    <w:autoSpaceDE w:val="0"/>
                    <w:autoSpaceDN w:val="0"/>
                    <w:adjustRightInd w:val="0"/>
                    <w:spacing w:after="0" w:line="276" w:lineRule="auto"/>
                    <w:jc w:val="center"/>
                    <w:rPr>
                      <w:rFonts w:cs="Times New Roman"/>
                      <w:color w:val="000000"/>
                      <w:sz w:val="22"/>
                    </w:rPr>
                  </w:pPr>
                  <w:r w:rsidRPr="006A3384">
                    <w:rPr>
                      <w:rFonts w:cs="Times New Roman"/>
                      <w:bCs/>
                      <w:color w:val="000000"/>
                      <w:sz w:val="22"/>
                    </w:rPr>
                    <w:t>Standart Sapma</w:t>
                  </w:r>
                </w:p>
              </w:tc>
            </w:tr>
          </w:tbl>
          <w:p w14:paraId="32E544F2" w14:textId="77777777" w:rsidR="00505035" w:rsidRPr="006A3384" w:rsidRDefault="00505035" w:rsidP="00C750E7">
            <w:pPr>
              <w:spacing w:line="276" w:lineRule="auto"/>
              <w:jc w:val="center"/>
              <w:rPr>
                <w:rFonts w:eastAsia="Calibri" w:cs="Times New Roman"/>
                <w:color w:val="000000"/>
                <w:szCs w:val="24"/>
              </w:rPr>
            </w:pPr>
          </w:p>
        </w:tc>
        <w:tc>
          <w:tcPr>
            <w:tcW w:w="1541" w:type="pct"/>
          </w:tcPr>
          <w:p w14:paraId="2092D50D" w14:textId="77777777" w:rsidR="00505035" w:rsidRPr="00A33609" w:rsidRDefault="00505035" w:rsidP="00C750E7">
            <w:pPr>
              <w:spacing w:line="276" w:lineRule="auto"/>
              <w:jc w:val="center"/>
              <w:rPr>
                <w:rFonts w:eastAsia="Calibri" w:cs="Times New Roman"/>
                <w:color w:val="000000"/>
                <w:szCs w:val="24"/>
              </w:rPr>
            </w:pPr>
            <w:r>
              <w:rPr>
                <w:rFonts w:eastAsia="Calibri" w:cs="Times New Roman"/>
                <w:color w:val="000000"/>
                <w:szCs w:val="24"/>
              </w:rPr>
              <w:t>,79486</w:t>
            </w:r>
          </w:p>
        </w:tc>
      </w:tr>
    </w:tbl>
    <w:p w14:paraId="060FED9A" w14:textId="77777777" w:rsidR="00505035" w:rsidRDefault="00505035" w:rsidP="00505035">
      <w:pPr>
        <w:pStyle w:val="GvdeMetniGirintisi"/>
        <w:rPr>
          <w:noProof w:val="0"/>
        </w:rPr>
      </w:pPr>
    </w:p>
    <w:p w14:paraId="4E7BAE95" w14:textId="7954AF21" w:rsidR="00505035" w:rsidRPr="00505035" w:rsidRDefault="00505035" w:rsidP="00505035">
      <w:pPr>
        <w:ind w:firstLine="708"/>
        <w:rPr>
          <w:szCs w:val="24"/>
        </w:rPr>
      </w:pPr>
      <w:bookmarkStart w:id="381" w:name="_Toc8446558"/>
      <w:bookmarkStart w:id="382" w:name="_Toc9515763"/>
      <w:r w:rsidRPr="00DC096F">
        <w:rPr>
          <w:rFonts w:eastAsia="Calibri" w:cs="Times New Roman"/>
          <w:color w:val="000000"/>
          <w:szCs w:val="24"/>
        </w:rPr>
        <w:t>Katılımcıların KBRN olay yeri tehlikelerine yönelik risk algısı ile hazırlılık tutumları arasında</w:t>
      </w:r>
      <w:r>
        <w:rPr>
          <w:rFonts w:eastAsia="Calibri" w:cs="Times New Roman"/>
          <w:color w:val="000000"/>
          <w:szCs w:val="24"/>
        </w:rPr>
        <w:t>ki ilişkinin analizi Tablo 2.49’ da verilmiştir. Korelasyon analizi yapılmıştır.</w:t>
      </w:r>
      <w:r w:rsidRPr="007002D1">
        <w:rPr>
          <w:szCs w:val="24"/>
        </w:rPr>
        <w:t xml:space="preserve"> </w:t>
      </w:r>
      <w:r>
        <w:rPr>
          <w:szCs w:val="24"/>
        </w:rPr>
        <w:t>Korelasyon analizi sonucuna göre P</w:t>
      </w:r>
      <w:r w:rsidRPr="00EC5630">
        <w:rPr>
          <w:szCs w:val="24"/>
        </w:rPr>
        <w:t xml:space="preserve"> değeri 0,000 olduğu görül</w:t>
      </w:r>
      <w:r>
        <w:rPr>
          <w:szCs w:val="24"/>
        </w:rPr>
        <w:t>mektedir. %99 güven aralığında P</w:t>
      </w:r>
      <w:r w:rsidRPr="00EC5630">
        <w:rPr>
          <w:szCs w:val="24"/>
        </w:rPr>
        <w:t xml:space="preserve"> değeri 0,01'den küçük olduğundan aralarında anlaml</w:t>
      </w:r>
      <w:r>
        <w:rPr>
          <w:szCs w:val="24"/>
        </w:rPr>
        <w:t xml:space="preserve">ı bir ilişki vardır. Tablo 2.49 </w:t>
      </w:r>
      <w:r w:rsidRPr="00EC5630">
        <w:rPr>
          <w:szCs w:val="24"/>
        </w:rPr>
        <w:t>in</w:t>
      </w:r>
      <w:r>
        <w:rPr>
          <w:szCs w:val="24"/>
        </w:rPr>
        <w:t>celendiğinde bireylerin risk algı düzeyleri ile hazırlık</w:t>
      </w:r>
      <w:r w:rsidRPr="00EC5630">
        <w:rPr>
          <w:szCs w:val="24"/>
        </w:rPr>
        <w:t xml:space="preserve"> </w:t>
      </w:r>
      <w:r>
        <w:rPr>
          <w:szCs w:val="24"/>
        </w:rPr>
        <w:t xml:space="preserve">tutum </w:t>
      </w:r>
      <w:r w:rsidRPr="00EC5630">
        <w:rPr>
          <w:szCs w:val="24"/>
        </w:rPr>
        <w:t>düzeyl</w:t>
      </w:r>
      <w:r>
        <w:rPr>
          <w:szCs w:val="24"/>
        </w:rPr>
        <w:t>eri arasında pozitif yönde 0,530</w:t>
      </w:r>
      <w:r w:rsidRPr="00EC5630">
        <w:rPr>
          <w:szCs w:val="24"/>
        </w:rPr>
        <w:t>'lik ilişki olduğu ve bu ilişkinin anlamlı düze</w:t>
      </w:r>
      <w:r>
        <w:rPr>
          <w:szCs w:val="24"/>
        </w:rPr>
        <w:t xml:space="preserve">yde olduğu saptanmıştır. </w:t>
      </w:r>
    </w:p>
    <w:p w14:paraId="30038473" w14:textId="7CEFCDCC" w:rsidR="008E31A1" w:rsidRPr="00EC5630" w:rsidRDefault="008E31A1" w:rsidP="008E31A1">
      <w:pPr>
        <w:jc w:val="center"/>
        <w:rPr>
          <w:b/>
          <w:bCs/>
          <w:szCs w:val="24"/>
        </w:rPr>
      </w:pPr>
      <w:bookmarkStart w:id="383" w:name="_Toc11324403"/>
      <w:r w:rsidRPr="00EC5630">
        <w:rPr>
          <w:b/>
          <w:bCs/>
          <w:szCs w:val="24"/>
        </w:rPr>
        <w:t xml:space="preserve">Tablo </w:t>
      </w:r>
      <w:r w:rsidRPr="00EC5630">
        <w:rPr>
          <w:b/>
        </w:rPr>
        <w:t xml:space="preserve">2. </w:t>
      </w:r>
      <w:r w:rsidRPr="00EC5630">
        <w:rPr>
          <w:b/>
        </w:rPr>
        <w:fldChar w:fldCharType="begin"/>
      </w:r>
      <w:r w:rsidRPr="00EC5630">
        <w:rPr>
          <w:b/>
        </w:rPr>
        <w:instrText xml:space="preserve"> SEQ 2. \* ARABIC </w:instrText>
      </w:r>
      <w:r w:rsidRPr="00EC5630">
        <w:rPr>
          <w:b/>
        </w:rPr>
        <w:fldChar w:fldCharType="separate"/>
      </w:r>
      <w:r w:rsidR="007E14F0">
        <w:rPr>
          <w:b/>
          <w:noProof/>
        </w:rPr>
        <w:t>49</w:t>
      </w:r>
      <w:r w:rsidRPr="00EC5630">
        <w:rPr>
          <w:b/>
        </w:rPr>
        <w:fldChar w:fldCharType="end"/>
      </w:r>
      <w:r w:rsidRPr="00EC5630">
        <w:rPr>
          <w:b/>
          <w:bCs/>
          <w:szCs w:val="24"/>
        </w:rPr>
        <w:t xml:space="preserve">. </w:t>
      </w:r>
      <w:r>
        <w:rPr>
          <w:b/>
          <w:bCs/>
          <w:szCs w:val="24"/>
        </w:rPr>
        <w:t xml:space="preserve">Risk Algısı-Hazırlılık </w:t>
      </w:r>
      <w:r w:rsidRPr="00EC5630">
        <w:rPr>
          <w:b/>
          <w:bCs/>
          <w:szCs w:val="24"/>
        </w:rPr>
        <w:t>Korelasyon Analizi Sonucu</w:t>
      </w:r>
      <w:bookmarkEnd w:id="381"/>
      <w:bookmarkEnd w:id="382"/>
      <w:bookmarkEnd w:id="383"/>
    </w:p>
    <w:tbl>
      <w:tblPr>
        <w:tblStyle w:val="TabloKlavuzu"/>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13"/>
        <w:gridCol w:w="2161"/>
        <w:gridCol w:w="2115"/>
        <w:gridCol w:w="2115"/>
      </w:tblGrid>
      <w:tr w:rsidR="008E31A1" w14:paraId="268E75A5" w14:textId="77777777" w:rsidTr="00170DAB">
        <w:trPr>
          <w:jc w:val="center"/>
        </w:trPr>
        <w:tc>
          <w:tcPr>
            <w:tcW w:w="2113" w:type="dxa"/>
          </w:tcPr>
          <w:p w14:paraId="11FD0A38" w14:textId="77777777" w:rsidR="008E31A1" w:rsidRDefault="008E31A1" w:rsidP="00170DAB">
            <w:pPr>
              <w:jc w:val="center"/>
              <w:rPr>
                <w:b/>
                <w:szCs w:val="24"/>
              </w:rPr>
            </w:pPr>
          </w:p>
        </w:tc>
        <w:tc>
          <w:tcPr>
            <w:tcW w:w="2161" w:type="dxa"/>
          </w:tcPr>
          <w:p w14:paraId="337DC309" w14:textId="77777777" w:rsidR="008E31A1" w:rsidRDefault="008E31A1" w:rsidP="00170DAB">
            <w:pPr>
              <w:jc w:val="center"/>
              <w:rPr>
                <w:b/>
                <w:szCs w:val="24"/>
              </w:rPr>
            </w:pPr>
          </w:p>
        </w:tc>
        <w:tc>
          <w:tcPr>
            <w:tcW w:w="2115" w:type="dxa"/>
          </w:tcPr>
          <w:p w14:paraId="7AB00F0D" w14:textId="77777777" w:rsidR="008E31A1" w:rsidRDefault="008E31A1" w:rsidP="00170DAB">
            <w:pPr>
              <w:jc w:val="center"/>
              <w:rPr>
                <w:b/>
                <w:szCs w:val="24"/>
              </w:rPr>
            </w:pPr>
            <w:r w:rsidRPr="000253C7">
              <w:rPr>
                <w:b/>
                <w:szCs w:val="24"/>
              </w:rPr>
              <w:t>Risk Algı Puan Ortalamaları</w:t>
            </w:r>
          </w:p>
        </w:tc>
        <w:tc>
          <w:tcPr>
            <w:tcW w:w="2115" w:type="dxa"/>
          </w:tcPr>
          <w:p w14:paraId="4F3E5D4F" w14:textId="77777777" w:rsidR="008E31A1" w:rsidRDefault="008E31A1" w:rsidP="00170DAB">
            <w:pPr>
              <w:jc w:val="center"/>
              <w:rPr>
                <w:b/>
                <w:szCs w:val="24"/>
              </w:rPr>
            </w:pPr>
            <w:r w:rsidRPr="000253C7">
              <w:rPr>
                <w:b/>
                <w:szCs w:val="24"/>
              </w:rPr>
              <w:t>Hazırlık Puan Ortalamaları</w:t>
            </w:r>
          </w:p>
        </w:tc>
      </w:tr>
      <w:tr w:rsidR="008E31A1" w14:paraId="50D8637F" w14:textId="77777777" w:rsidTr="00170DAB">
        <w:trPr>
          <w:trHeight w:val="1640"/>
          <w:jc w:val="center"/>
        </w:trPr>
        <w:tc>
          <w:tcPr>
            <w:tcW w:w="2113" w:type="dxa"/>
            <w:tcBorders>
              <w:bottom w:val="single" w:sz="4" w:space="0" w:color="auto"/>
            </w:tcBorders>
          </w:tcPr>
          <w:p w14:paraId="4243FB88" w14:textId="77777777" w:rsidR="008E31A1" w:rsidRDefault="008E31A1" w:rsidP="00170DAB">
            <w:pPr>
              <w:jc w:val="center"/>
              <w:rPr>
                <w:b/>
                <w:szCs w:val="24"/>
              </w:rPr>
            </w:pPr>
            <w:r w:rsidRPr="000253C7">
              <w:rPr>
                <w:b/>
                <w:szCs w:val="24"/>
              </w:rPr>
              <w:t>Risk Algı Puan Ortalamaları</w:t>
            </w:r>
          </w:p>
        </w:tc>
        <w:tc>
          <w:tcPr>
            <w:tcW w:w="2161" w:type="dxa"/>
            <w:tcBorders>
              <w:bottom w:val="single" w:sz="4" w:space="0" w:color="auto"/>
            </w:tcBorders>
          </w:tcPr>
          <w:p w14:paraId="451559E9" w14:textId="77777777" w:rsidR="008E31A1" w:rsidRDefault="008E31A1" w:rsidP="00170DAB">
            <w:pPr>
              <w:jc w:val="center"/>
              <w:rPr>
                <w:b/>
                <w:szCs w:val="24"/>
              </w:rPr>
            </w:pPr>
            <w:r w:rsidRPr="000253C7">
              <w:rPr>
                <w:b/>
                <w:szCs w:val="24"/>
              </w:rPr>
              <w:t>Pearson Korelasyonu(r)</w:t>
            </w:r>
          </w:p>
          <w:p w14:paraId="5F2720C0" w14:textId="77777777" w:rsidR="008E31A1" w:rsidRDefault="008E31A1" w:rsidP="00170DAB">
            <w:pPr>
              <w:jc w:val="center"/>
              <w:rPr>
                <w:b/>
                <w:szCs w:val="24"/>
              </w:rPr>
            </w:pPr>
          </w:p>
          <w:p w14:paraId="7B204F2C" w14:textId="3912ABCC" w:rsidR="008E31A1" w:rsidRDefault="008E31A1" w:rsidP="00170DAB">
            <w:pPr>
              <w:jc w:val="center"/>
              <w:rPr>
                <w:b/>
                <w:szCs w:val="24"/>
              </w:rPr>
            </w:pPr>
            <w:r>
              <w:rPr>
                <w:b/>
                <w:szCs w:val="24"/>
              </w:rPr>
              <w:t>P</w:t>
            </w:r>
          </w:p>
          <w:p w14:paraId="218A3AA1" w14:textId="77777777" w:rsidR="008E31A1" w:rsidRDefault="008E31A1" w:rsidP="00170DAB">
            <w:pPr>
              <w:jc w:val="center"/>
              <w:rPr>
                <w:b/>
                <w:szCs w:val="24"/>
              </w:rPr>
            </w:pPr>
            <w:r>
              <w:rPr>
                <w:b/>
                <w:szCs w:val="24"/>
              </w:rPr>
              <w:t>N</w:t>
            </w:r>
          </w:p>
        </w:tc>
        <w:tc>
          <w:tcPr>
            <w:tcW w:w="2115" w:type="dxa"/>
            <w:tcBorders>
              <w:bottom w:val="single" w:sz="4" w:space="0" w:color="auto"/>
            </w:tcBorders>
          </w:tcPr>
          <w:p w14:paraId="4EF7FED7" w14:textId="77777777" w:rsidR="008E31A1" w:rsidRDefault="008E31A1" w:rsidP="00170DAB">
            <w:pPr>
              <w:jc w:val="center"/>
              <w:rPr>
                <w:b/>
                <w:szCs w:val="24"/>
              </w:rPr>
            </w:pPr>
            <w:r>
              <w:rPr>
                <w:b/>
                <w:szCs w:val="24"/>
              </w:rPr>
              <w:t>1</w:t>
            </w:r>
          </w:p>
          <w:p w14:paraId="1AF85B78" w14:textId="77777777" w:rsidR="008E31A1" w:rsidRDefault="008E31A1" w:rsidP="00170DAB">
            <w:pPr>
              <w:jc w:val="center"/>
              <w:rPr>
                <w:szCs w:val="24"/>
              </w:rPr>
            </w:pPr>
          </w:p>
          <w:p w14:paraId="44D9CA82" w14:textId="77777777" w:rsidR="008E31A1" w:rsidRDefault="008E31A1" w:rsidP="00170DAB">
            <w:pPr>
              <w:jc w:val="center"/>
              <w:rPr>
                <w:szCs w:val="24"/>
              </w:rPr>
            </w:pPr>
          </w:p>
          <w:p w14:paraId="723AB4BD" w14:textId="77777777" w:rsidR="008E31A1" w:rsidRDefault="008E31A1" w:rsidP="00170DAB">
            <w:pPr>
              <w:jc w:val="center"/>
              <w:rPr>
                <w:szCs w:val="24"/>
              </w:rPr>
            </w:pPr>
          </w:p>
          <w:p w14:paraId="5134BCDB" w14:textId="77777777" w:rsidR="008E31A1" w:rsidRPr="000253C7" w:rsidRDefault="008E31A1" w:rsidP="00170DAB">
            <w:pPr>
              <w:jc w:val="center"/>
              <w:rPr>
                <w:szCs w:val="24"/>
              </w:rPr>
            </w:pPr>
            <w:r>
              <w:rPr>
                <w:szCs w:val="24"/>
              </w:rPr>
              <w:t>140</w:t>
            </w:r>
          </w:p>
        </w:tc>
        <w:tc>
          <w:tcPr>
            <w:tcW w:w="2115" w:type="dxa"/>
            <w:tcBorders>
              <w:bottom w:val="single" w:sz="4" w:space="0" w:color="auto"/>
            </w:tcBorders>
          </w:tcPr>
          <w:p w14:paraId="6F3E03AF" w14:textId="77777777" w:rsidR="008E31A1" w:rsidRDefault="008E31A1" w:rsidP="00170DAB">
            <w:pPr>
              <w:jc w:val="center"/>
              <w:rPr>
                <w:b/>
                <w:szCs w:val="24"/>
              </w:rPr>
            </w:pPr>
            <w:r>
              <w:rPr>
                <w:b/>
                <w:szCs w:val="24"/>
              </w:rPr>
              <w:t>,530**</w:t>
            </w:r>
          </w:p>
          <w:p w14:paraId="39204085" w14:textId="77777777" w:rsidR="008E31A1" w:rsidRDefault="008E31A1" w:rsidP="00170DAB">
            <w:pPr>
              <w:jc w:val="center"/>
              <w:rPr>
                <w:b/>
                <w:szCs w:val="24"/>
              </w:rPr>
            </w:pPr>
          </w:p>
          <w:p w14:paraId="2557F02E" w14:textId="77777777" w:rsidR="008E31A1" w:rsidRDefault="008E31A1" w:rsidP="00170DAB">
            <w:pPr>
              <w:jc w:val="center"/>
              <w:rPr>
                <w:b/>
                <w:szCs w:val="24"/>
              </w:rPr>
            </w:pPr>
          </w:p>
          <w:p w14:paraId="39A5E197" w14:textId="77777777" w:rsidR="008E31A1" w:rsidRDefault="008E31A1" w:rsidP="00170DAB">
            <w:pPr>
              <w:jc w:val="center"/>
              <w:rPr>
                <w:b/>
                <w:szCs w:val="24"/>
              </w:rPr>
            </w:pPr>
            <w:r>
              <w:rPr>
                <w:b/>
                <w:szCs w:val="24"/>
              </w:rPr>
              <w:t>,000</w:t>
            </w:r>
          </w:p>
          <w:p w14:paraId="2BCC1F45" w14:textId="77777777" w:rsidR="008E31A1" w:rsidRDefault="008E31A1" w:rsidP="00170DAB">
            <w:pPr>
              <w:jc w:val="center"/>
              <w:rPr>
                <w:b/>
                <w:szCs w:val="24"/>
              </w:rPr>
            </w:pPr>
            <w:r>
              <w:rPr>
                <w:b/>
                <w:szCs w:val="24"/>
              </w:rPr>
              <w:t>140</w:t>
            </w:r>
          </w:p>
        </w:tc>
      </w:tr>
      <w:tr w:rsidR="008E31A1" w14:paraId="75057D7D" w14:textId="77777777" w:rsidTr="00170DAB">
        <w:trPr>
          <w:trHeight w:val="1126"/>
          <w:jc w:val="center"/>
        </w:trPr>
        <w:tc>
          <w:tcPr>
            <w:tcW w:w="2113" w:type="dxa"/>
            <w:tcBorders>
              <w:top w:val="single" w:sz="4" w:space="0" w:color="auto"/>
            </w:tcBorders>
          </w:tcPr>
          <w:p w14:paraId="186DD947" w14:textId="77777777" w:rsidR="008E31A1" w:rsidRDefault="008E31A1" w:rsidP="00170DAB">
            <w:pPr>
              <w:jc w:val="center"/>
              <w:rPr>
                <w:b/>
                <w:szCs w:val="24"/>
              </w:rPr>
            </w:pPr>
            <w:r w:rsidRPr="000253C7">
              <w:rPr>
                <w:b/>
                <w:szCs w:val="24"/>
              </w:rPr>
              <w:t>Hazır</w:t>
            </w:r>
            <w:r>
              <w:rPr>
                <w:b/>
                <w:szCs w:val="24"/>
              </w:rPr>
              <w:t>lı</w:t>
            </w:r>
            <w:r w:rsidRPr="000253C7">
              <w:rPr>
                <w:b/>
                <w:szCs w:val="24"/>
              </w:rPr>
              <w:t>lık Puan Ortalamaları</w:t>
            </w:r>
          </w:p>
        </w:tc>
        <w:tc>
          <w:tcPr>
            <w:tcW w:w="2161" w:type="dxa"/>
            <w:tcBorders>
              <w:top w:val="single" w:sz="4" w:space="0" w:color="auto"/>
            </w:tcBorders>
          </w:tcPr>
          <w:p w14:paraId="49353FFA" w14:textId="77777777" w:rsidR="008E31A1" w:rsidRPr="000253C7" w:rsidRDefault="008E31A1" w:rsidP="00170DAB">
            <w:pPr>
              <w:jc w:val="center"/>
              <w:rPr>
                <w:b/>
                <w:szCs w:val="24"/>
              </w:rPr>
            </w:pPr>
            <w:r w:rsidRPr="000253C7">
              <w:rPr>
                <w:b/>
                <w:szCs w:val="24"/>
              </w:rPr>
              <w:t>Pearson Korelasyonu(r)</w:t>
            </w:r>
          </w:p>
          <w:p w14:paraId="1AE422BA" w14:textId="77777777" w:rsidR="008E31A1" w:rsidRDefault="008E31A1" w:rsidP="00170DAB">
            <w:pPr>
              <w:jc w:val="center"/>
              <w:rPr>
                <w:b/>
                <w:szCs w:val="24"/>
              </w:rPr>
            </w:pPr>
            <w:r>
              <w:rPr>
                <w:b/>
                <w:szCs w:val="24"/>
              </w:rPr>
              <w:t>P</w:t>
            </w:r>
          </w:p>
          <w:p w14:paraId="3D15094B" w14:textId="77777777" w:rsidR="008E31A1" w:rsidRDefault="008E31A1" w:rsidP="00170DAB">
            <w:pPr>
              <w:jc w:val="center"/>
              <w:rPr>
                <w:b/>
                <w:szCs w:val="24"/>
              </w:rPr>
            </w:pPr>
            <w:r>
              <w:rPr>
                <w:b/>
                <w:szCs w:val="24"/>
              </w:rPr>
              <w:t>N</w:t>
            </w:r>
          </w:p>
        </w:tc>
        <w:tc>
          <w:tcPr>
            <w:tcW w:w="2115" w:type="dxa"/>
            <w:tcBorders>
              <w:top w:val="single" w:sz="4" w:space="0" w:color="auto"/>
            </w:tcBorders>
          </w:tcPr>
          <w:p w14:paraId="6B126646" w14:textId="77777777" w:rsidR="008E31A1" w:rsidRPr="00EC5630" w:rsidRDefault="008E31A1" w:rsidP="00170DAB">
            <w:pPr>
              <w:jc w:val="center"/>
              <w:rPr>
                <w:b/>
                <w:szCs w:val="24"/>
                <w:vertAlign w:val="superscript"/>
              </w:rPr>
            </w:pPr>
            <w:r>
              <w:rPr>
                <w:b/>
                <w:szCs w:val="24"/>
              </w:rPr>
              <w:t>,530</w:t>
            </w:r>
            <w:r>
              <w:rPr>
                <w:b/>
                <w:szCs w:val="24"/>
                <w:vertAlign w:val="superscript"/>
              </w:rPr>
              <w:t>**</w:t>
            </w:r>
          </w:p>
          <w:p w14:paraId="3BEA7814" w14:textId="77777777" w:rsidR="008E31A1" w:rsidRDefault="008E31A1" w:rsidP="00170DAB">
            <w:pPr>
              <w:jc w:val="center"/>
              <w:rPr>
                <w:b/>
                <w:szCs w:val="24"/>
              </w:rPr>
            </w:pPr>
          </w:p>
          <w:p w14:paraId="2D0D596E" w14:textId="77777777" w:rsidR="008E31A1" w:rsidRDefault="008E31A1" w:rsidP="00170DAB">
            <w:pPr>
              <w:jc w:val="center"/>
              <w:rPr>
                <w:b/>
                <w:szCs w:val="24"/>
              </w:rPr>
            </w:pPr>
            <w:r>
              <w:rPr>
                <w:b/>
                <w:szCs w:val="24"/>
              </w:rPr>
              <w:t>,000</w:t>
            </w:r>
          </w:p>
          <w:p w14:paraId="742C9358" w14:textId="77777777" w:rsidR="008E31A1" w:rsidRDefault="008E31A1" w:rsidP="00170DAB">
            <w:pPr>
              <w:jc w:val="center"/>
              <w:rPr>
                <w:szCs w:val="24"/>
              </w:rPr>
            </w:pPr>
            <w:r>
              <w:rPr>
                <w:szCs w:val="24"/>
              </w:rPr>
              <w:t>140</w:t>
            </w:r>
          </w:p>
          <w:p w14:paraId="6D1D949F" w14:textId="77777777" w:rsidR="008E31A1" w:rsidRPr="000253C7" w:rsidRDefault="008E31A1" w:rsidP="00170DAB">
            <w:pPr>
              <w:jc w:val="center"/>
              <w:rPr>
                <w:szCs w:val="24"/>
              </w:rPr>
            </w:pPr>
          </w:p>
        </w:tc>
        <w:tc>
          <w:tcPr>
            <w:tcW w:w="2115" w:type="dxa"/>
            <w:tcBorders>
              <w:top w:val="single" w:sz="4" w:space="0" w:color="auto"/>
            </w:tcBorders>
          </w:tcPr>
          <w:p w14:paraId="22DB8921" w14:textId="77777777" w:rsidR="008E31A1" w:rsidRDefault="008E31A1" w:rsidP="00170DAB">
            <w:pPr>
              <w:jc w:val="center"/>
              <w:rPr>
                <w:b/>
                <w:szCs w:val="24"/>
              </w:rPr>
            </w:pPr>
            <w:r>
              <w:rPr>
                <w:b/>
                <w:szCs w:val="24"/>
              </w:rPr>
              <w:t>1</w:t>
            </w:r>
          </w:p>
          <w:p w14:paraId="5B288A15" w14:textId="77777777" w:rsidR="008E31A1" w:rsidRDefault="008E31A1" w:rsidP="00170DAB">
            <w:pPr>
              <w:jc w:val="center"/>
              <w:rPr>
                <w:b/>
                <w:szCs w:val="24"/>
              </w:rPr>
            </w:pPr>
          </w:p>
          <w:p w14:paraId="3D463254" w14:textId="77777777" w:rsidR="008E31A1" w:rsidRDefault="008E31A1" w:rsidP="00170DAB">
            <w:pPr>
              <w:jc w:val="center"/>
              <w:rPr>
                <w:b/>
                <w:szCs w:val="24"/>
              </w:rPr>
            </w:pPr>
          </w:p>
          <w:p w14:paraId="49058D2B" w14:textId="77777777" w:rsidR="008E31A1" w:rsidRDefault="008E31A1" w:rsidP="00170DAB">
            <w:pPr>
              <w:jc w:val="center"/>
              <w:rPr>
                <w:b/>
                <w:szCs w:val="24"/>
              </w:rPr>
            </w:pPr>
            <w:r>
              <w:rPr>
                <w:b/>
                <w:szCs w:val="24"/>
              </w:rPr>
              <w:t>140</w:t>
            </w:r>
          </w:p>
        </w:tc>
      </w:tr>
    </w:tbl>
    <w:p w14:paraId="6EAC2090" w14:textId="77777777" w:rsidR="008E31A1" w:rsidRPr="00EC5630" w:rsidRDefault="008E31A1" w:rsidP="008E31A1">
      <w:pPr>
        <w:rPr>
          <w:b/>
          <w:bCs/>
          <w:sz w:val="22"/>
          <w:szCs w:val="20"/>
        </w:rPr>
      </w:pPr>
      <w:r w:rsidRPr="00EC5630">
        <w:rPr>
          <w:b/>
          <w:bCs/>
          <w:sz w:val="22"/>
          <w:szCs w:val="20"/>
        </w:rPr>
        <w:t>** Korelasyon 0.01 seviyesinde anlamlıdır.</w:t>
      </w:r>
    </w:p>
    <w:p w14:paraId="060DD80C" w14:textId="77777777" w:rsidR="008E31A1" w:rsidRDefault="008E31A1" w:rsidP="007002D1">
      <w:pPr>
        <w:pStyle w:val="ekillerTablosu"/>
        <w:spacing w:after="160"/>
      </w:pPr>
    </w:p>
    <w:p w14:paraId="38029370" w14:textId="5E59995F" w:rsidR="001A7831" w:rsidRDefault="008E31A1" w:rsidP="00505035">
      <w:pPr>
        <w:pStyle w:val="ekillerTablosu"/>
        <w:spacing w:after="160"/>
      </w:pPr>
      <w:r>
        <w:rPr>
          <w:szCs w:val="24"/>
        </w:rPr>
        <w:tab/>
      </w:r>
    </w:p>
    <w:p w14:paraId="1030EE5C" w14:textId="520CB97C" w:rsidR="00E07C49" w:rsidRPr="00505035" w:rsidRDefault="00E07C49" w:rsidP="00505035">
      <w:pPr>
        <w:pStyle w:val="GvdeMetniGirintisi"/>
        <w:rPr>
          <w:noProof w:val="0"/>
        </w:rPr>
      </w:pPr>
      <w:r w:rsidRPr="00171251">
        <w:rPr>
          <w:noProof w:val="0"/>
        </w:rPr>
        <w:lastRenderedPageBreak/>
        <w:t xml:space="preserve">Katılımcıların </w:t>
      </w:r>
      <w:r>
        <w:rPr>
          <w:noProof w:val="0"/>
        </w:rPr>
        <w:t xml:space="preserve">KBRN ile ilgili eğitim alma durumlarının KBRN olay yeri tehlikelerine yönelik risk algı </w:t>
      </w:r>
      <w:r w:rsidRPr="00171251">
        <w:rPr>
          <w:noProof w:val="0"/>
        </w:rPr>
        <w:t>düzeyleri</w:t>
      </w:r>
      <w:r>
        <w:rPr>
          <w:noProof w:val="0"/>
        </w:rPr>
        <w:t>ne</w:t>
      </w:r>
      <w:r w:rsidRPr="00171251">
        <w:rPr>
          <w:noProof w:val="0"/>
        </w:rPr>
        <w:t xml:space="preserve"> </w:t>
      </w:r>
      <w:r>
        <w:rPr>
          <w:noProof w:val="0"/>
        </w:rPr>
        <w:t>göre analizi yapılmıştır. Bağımsız ö</w:t>
      </w:r>
      <w:r w:rsidRPr="00A953F8">
        <w:rPr>
          <w:noProof w:val="0"/>
        </w:rPr>
        <w:t xml:space="preserve">rneklem T-Testi </w:t>
      </w:r>
      <w:r>
        <w:rPr>
          <w:noProof w:val="0"/>
        </w:rPr>
        <w:t xml:space="preserve">kullanılmıştır. </w:t>
      </w:r>
      <w:r w:rsidR="00A13F08" w:rsidRPr="007E0C07">
        <w:t xml:space="preserve">Bağımsız Örneklem T-Testi </w:t>
      </w:r>
      <w:r w:rsidR="00A13F08">
        <w:t>analizine göre P değeri 0,05'ten küç</w:t>
      </w:r>
      <w:r w:rsidR="00F6587A">
        <w:t>ük olduğu için k</w:t>
      </w:r>
      <w:r w:rsidR="00A13F08" w:rsidRPr="007E0C07">
        <w:t>atılımcıların KBRN ile ilgili eğitim alıp almama durumu ile risk algı düzeyleri arasında anlamlı bir fark</w:t>
      </w:r>
      <w:r w:rsidR="00A13F08">
        <w:t xml:space="preserve"> olduğu saptanmıştır</w:t>
      </w:r>
      <w:r w:rsidR="00F6587A">
        <w:t>.</w:t>
      </w:r>
      <w:r w:rsidR="00A13F08">
        <w:t xml:space="preserve"> </w:t>
      </w:r>
      <w:r>
        <w:rPr>
          <w:noProof w:val="0"/>
        </w:rPr>
        <w:t>(</w:t>
      </w:r>
      <w:r w:rsidR="008E31A1">
        <w:rPr>
          <w:noProof w:val="0"/>
        </w:rPr>
        <w:t>Tablo 2.50</w:t>
      </w:r>
      <w:r>
        <w:rPr>
          <w:noProof w:val="0"/>
        </w:rPr>
        <w:t>)</w:t>
      </w:r>
      <w:r w:rsidR="00A13F08">
        <w:rPr>
          <w:noProof w:val="0"/>
        </w:rPr>
        <w:t xml:space="preserve"> </w:t>
      </w:r>
    </w:p>
    <w:p w14:paraId="4034F286" w14:textId="5E01CA7B" w:rsidR="00E07C49" w:rsidRPr="00A953F8" w:rsidRDefault="00E07C49" w:rsidP="00E07C49">
      <w:pPr>
        <w:spacing w:line="240" w:lineRule="auto"/>
        <w:jc w:val="center"/>
        <w:rPr>
          <w:rFonts w:eastAsia="Calibri" w:cs="Times New Roman"/>
          <w:b/>
          <w:bCs/>
          <w:color w:val="auto"/>
          <w:szCs w:val="24"/>
        </w:rPr>
      </w:pPr>
      <w:bookmarkStart w:id="384" w:name="_Toc8446556"/>
      <w:bookmarkStart w:id="385" w:name="_Toc9515759"/>
      <w:bookmarkStart w:id="386" w:name="_Toc11324404"/>
      <w:r>
        <w:rPr>
          <w:b/>
        </w:rPr>
        <w:t xml:space="preserve">Tablo </w:t>
      </w:r>
      <w:r w:rsidRPr="00A953F8">
        <w:rPr>
          <w:b/>
        </w:rPr>
        <w:t xml:space="preserve">2. </w:t>
      </w:r>
      <w:r w:rsidRPr="00A953F8">
        <w:rPr>
          <w:b/>
        </w:rPr>
        <w:fldChar w:fldCharType="begin"/>
      </w:r>
      <w:r w:rsidRPr="00A953F8">
        <w:rPr>
          <w:b/>
        </w:rPr>
        <w:instrText xml:space="preserve"> SEQ 2. \* ARABIC </w:instrText>
      </w:r>
      <w:r w:rsidRPr="00A953F8">
        <w:rPr>
          <w:b/>
        </w:rPr>
        <w:fldChar w:fldCharType="separate"/>
      </w:r>
      <w:r w:rsidR="007E14F0">
        <w:rPr>
          <w:b/>
          <w:noProof/>
        </w:rPr>
        <w:t>50</w:t>
      </w:r>
      <w:r w:rsidRPr="00A953F8">
        <w:rPr>
          <w:b/>
        </w:rPr>
        <w:fldChar w:fldCharType="end"/>
      </w:r>
      <w:r>
        <w:rPr>
          <w:b/>
        </w:rPr>
        <w:t>.</w:t>
      </w:r>
      <w:r>
        <w:rPr>
          <w:rFonts w:eastAsia="Calibri" w:cs="Times New Roman"/>
          <w:b/>
          <w:color w:val="000000"/>
          <w:szCs w:val="24"/>
        </w:rPr>
        <w:t xml:space="preserve"> </w:t>
      </w:r>
      <w:r w:rsidR="006B795E">
        <w:rPr>
          <w:rFonts w:eastAsia="Calibri" w:cs="Times New Roman"/>
          <w:b/>
          <w:color w:val="000000"/>
          <w:szCs w:val="24"/>
        </w:rPr>
        <w:t xml:space="preserve">KBRN Eğitim- Risk Algısı </w:t>
      </w:r>
      <w:r w:rsidRPr="00A953F8">
        <w:rPr>
          <w:rFonts w:eastAsia="Calibri" w:cs="Times New Roman"/>
          <w:b/>
          <w:bCs/>
          <w:color w:val="auto"/>
          <w:szCs w:val="24"/>
        </w:rPr>
        <w:t>Bağımsız Örneklem T-Testi Sonucu</w:t>
      </w:r>
      <w:bookmarkEnd w:id="384"/>
      <w:bookmarkEnd w:id="385"/>
      <w:bookmarkEnd w:id="386"/>
    </w:p>
    <w:tbl>
      <w:tblPr>
        <w:tblStyle w:val="TabloKlavuzu4"/>
        <w:tblW w:w="5000" w:type="pct"/>
        <w:jc w:val="center"/>
        <w:tblBorders>
          <w:left w:val="none" w:sz="0" w:space="0" w:color="auto"/>
          <w:right w:val="none" w:sz="0" w:space="0" w:color="auto"/>
          <w:insideH w:val="none" w:sz="0" w:space="0" w:color="auto"/>
        </w:tblBorders>
        <w:tblLook w:val="04A0" w:firstRow="1" w:lastRow="0" w:firstColumn="1" w:lastColumn="0" w:noHBand="0" w:noVBand="1"/>
      </w:tblPr>
      <w:tblGrid>
        <w:gridCol w:w="8504"/>
      </w:tblGrid>
      <w:tr w:rsidR="00E07C49" w:rsidRPr="00A953F8" w14:paraId="66F50001" w14:textId="77777777" w:rsidTr="00A13F08">
        <w:trPr>
          <w:trHeight w:val="334"/>
          <w:jc w:val="center"/>
        </w:trPr>
        <w:tc>
          <w:tcPr>
            <w:tcW w:w="5000" w:type="pct"/>
            <w:tcBorders>
              <w:bottom w:val="single" w:sz="4" w:space="0" w:color="auto"/>
            </w:tcBorders>
            <w:shd w:val="clear" w:color="auto" w:fill="E7E6E6" w:themeFill="background2"/>
          </w:tcPr>
          <w:p w14:paraId="4A48D3DF" w14:textId="77777777" w:rsidR="00E07C49" w:rsidRPr="00A953F8" w:rsidRDefault="00E07C49" w:rsidP="001A7831">
            <w:pPr>
              <w:jc w:val="center"/>
              <w:rPr>
                <w:rFonts w:eastAsia="Times New Roman" w:cs="Times New Roman"/>
                <w:b/>
                <w:bCs/>
                <w:color w:val="000000"/>
                <w:szCs w:val="24"/>
                <w:lang w:eastAsia="tr-TR"/>
              </w:rPr>
            </w:pPr>
            <w:r w:rsidRPr="00A953F8">
              <w:rPr>
                <w:rFonts w:eastAsia="Times New Roman" w:cs="Times New Roman"/>
                <w:b/>
                <w:bCs/>
                <w:color w:val="000000"/>
                <w:szCs w:val="24"/>
                <w:lang w:eastAsia="tr-TR"/>
              </w:rPr>
              <w:t>Risk Algı Düzeyi Puan Ortalamaları</w:t>
            </w:r>
          </w:p>
        </w:tc>
      </w:tr>
      <w:tr w:rsidR="00E07C49" w:rsidRPr="00A953F8" w14:paraId="4A3A29D4" w14:textId="77777777" w:rsidTr="001A7831">
        <w:trPr>
          <w:trHeight w:val="234"/>
          <w:jc w:val="center"/>
        </w:trPr>
        <w:tc>
          <w:tcPr>
            <w:tcW w:w="5000" w:type="pct"/>
            <w:tcBorders>
              <w:top w:val="single" w:sz="4" w:space="0" w:color="auto"/>
            </w:tcBorders>
          </w:tcPr>
          <w:tbl>
            <w:tblPr>
              <w:tblW w:w="0" w:type="auto"/>
              <w:tblBorders>
                <w:top w:val="nil"/>
                <w:left w:val="nil"/>
                <w:bottom w:val="nil"/>
                <w:right w:val="nil"/>
              </w:tblBorders>
              <w:tblLook w:val="0000" w:firstRow="0" w:lastRow="0" w:firstColumn="0" w:lastColumn="0" w:noHBand="0" w:noVBand="0"/>
            </w:tblPr>
            <w:tblGrid>
              <w:gridCol w:w="3437"/>
              <w:gridCol w:w="638"/>
              <w:gridCol w:w="1175"/>
              <w:gridCol w:w="1726"/>
              <w:gridCol w:w="711"/>
              <w:gridCol w:w="601"/>
            </w:tblGrid>
            <w:tr w:rsidR="00E07C49" w:rsidRPr="00A953F8" w14:paraId="1D92CA02" w14:textId="77777777" w:rsidTr="001A7831">
              <w:trPr>
                <w:trHeight w:val="521"/>
              </w:trPr>
              <w:tc>
                <w:tcPr>
                  <w:tcW w:w="0" w:type="auto"/>
                </w:tcPr>
                <w:p w14:paraId="45166D67" w14:textId="77777777" w:rsidR="00E07C49" w:rsidRPr="00A953F8" w:rsidRDefault="00E07C49" w:rsidP="001A7831">
                  <w:pPr>
                    <w:autoSpaceDE w:val="0"/>
                    <w:autoSpaceDN w:val="0"/>
                    <w:adjustRightInd w:val="0"/>
                    <w:spacing w:after="0" w:line="240" w:lineRule="auto"/>
                    <w:jc w:val="center"/>
                    <w:rPr>
                      <w:rFonts w:eastAsia="Calibri" w:cs="Times New Roman"/>
                      <w:color w:val="000000"/>
                      <w:sz w:val="23"/>
                      <w:szCs w:val="23"/>
                    </w:rPr>
                  </w:pPr>
                  <w:r w:rsidRPr="00A953F8">
                    <w:rPr>
                      <w:rFonts w:eastAsia="Calibri" w:cs="Times New Roman"/>
                      <w:b/>
                      <w:bCs/>
                      <w:color w:val="000000"/>
                      <w:sz w:val="23"/>
                      <w:szCs w:val="23"/>
                    </w:rPr>
                    <w:t xml:space="preserve"> KBRN ile ilgili eğitim alma durumu</w:t>
                  </w:r>
                </w:p>
              </w:tc>
              <w:tc>
                <w:tcPr>
                  <w:tcW w:w="0" w:type="auto"/>
                </w:tcPr>
                <w:p w14:paraId="086FDFF0" w14:textId="77777777" w:rsidR="00E07C49" w:rsidRPr="00A953F8" w:rsidRDefault="00E07C49" w:rsidP="001A7831">
                  <w:pPr>
                    <w:autoSpaceDE w:val="0"/>
                    <w:autoSpaceDN w:val="0"/>
                    <w:adjustRightInd w:val="0"/>
                    <w:spacing w:after="0" w:line="240" w:lineRule="auto"/>
                    <w:jc w:val="center"/>
                    <w:rPr>
                      <w:rFonts w:eastAsia="Calibri" w:cs="Times New Roman"/>
                      <w:color w:val="000000"/>
                      <w:sz w:val="23"/>
                      <w:szCs w:val="23"/>
                    </w:rPr>
                  </w:pPr>
                  <w:r w:rsidRPr="00A953F8">
                    <w:rPr>
                      <w:rFonts w:eastAsia="Calibri" w:cs="Times New Roman"/>
                      <w:b/>
                      <w:bCs/>
                      <w:color w:val="000000"/>
                      <w:sz w:val="23"/>
                      <w:szCs w:val="23"/>
                    </w:rPr>
                    <w:t>Sayı</w:t>
                  </w:r>
                </w:p>
              </w:tc>
              <w:tc>
                <w:tcPr>
                  <w:tcW w:w="0" w:type="auto"/>
                </w:tcPr>
                <w:p w14:paraId="46EEB3A8" w14:textId="77777777" w:rsidR="00E07C49" w:rsidRPr="00A953F8" w:rsidRDefault="00E07C49" w:rsidP="001A7831">
                  <w:pPr>
                    <w:autoSpaceDE w:val="0"/>
                    <w:autoSpaceDN w:val="0"/>
                    <w:adjustRightInd w:val="0"/>
                    <w:spacing w:after="0" w:line="240" w:lineRule="auto"/>
                    <w:jc w:val="center"/>
                    <w:rPr>
                      <w:rFonts w:eastAsia="Calibri" w:cs="Times New Roman"/>
                      <w:color w:val="000000"/>
                      <w:sz w:val="23"/>
                      <w:szCs w:val="23"/>
                    </w:rPr>
                  </w:pPr>
                  <w:r w:rsidRPr="00A953F8">
                    <w:rPr>
                      <w:rFonts w:eastAsia="Calibri" w:cs="Times New Roman"/>
                      <w:b/>
                      <w:bCs/>
                      <w:color w:val="000000"/>
                      <w:sz w:val="23"/>
                      <w:szCs w:val="23"/>
                    </w:rPr>
                    <w:t>Ortalama</w:t>
                  </w:r>
                </w:p>
              </w:tc>
              <w:tc>
                <w:tcPr>
                  <w:tcW w:w="0" w:type="auto"/>
                </w:tcPr>
                <w:p w14:paraId="4E6F1A15" w14:textId="77777777" w:rsidR="00E07C49" w:rsidRPr="00A953F8" w:rsidRDefault="00E07C49" w:rsidP="001A7831">
                  <w:pPr>
                    <w:autoSpaceDE w:val="0"/>
                    <w:autoSpaceDN w:val="0"/>
                    <w:adjustRightInd w:val="0"/>
                    <w:spacing w:after="0" w:line="240" w:lineRule="auto"/>
                    <w:jc w:val="center"/>
                    <w:rPr>
                      <w:rFonts w:eastAsia="Calibri" w:cs="Times New Roman"/>
                      <w:color w:val="000000"/>
                      <w:sz w:val="23"/>
                      <w:szCs w:val="23"/>
                    </w:rPr>
                  </w:pPr>
                  <w:r w:rsidRPr="00A953F8">
                    <w:rPr>
                      <w:rFonts w:eastAsia="Calibri" w:cs="Times New Roman"/>
                      <w:b/>
                      <w:bCs/>
                      <w:color w:val="000000"/>
                      <w:sz w:val="23"/>
                      <w:szCs w:val="23"/>
                    </w:rPr>
                    <w:t>Standart Sapma</w:t>
                  </w:r>
                </w:p>
              </w:tc>
              <w:tc>
                <w:tcPr>
                  <w:tcW w:w="0" w:type="auto"/>
                </w:tcPr>
                <w:p w14:paraId="1748809B" w14:textId="77777777" w:rsidR="00E07C49" w:rsidRPr="00A953F8" w:rsidRDefault="00E07C49" w:rsidP="001A7831">
                  <w:pPr>
                    <w:autoSpaceDE w:val="0"/>
                    <w:autoSpaceDN w:val="0"/>
                    <w:adjustRightInd w:val="0"/>
                    <w:spacing w:after="0" w:line="240" w:lineRule="auto"/>
                    <w:jc w:val="center"/>
                    <w:rPr>
                      <w:rFonts w:eastAsia="Calibri" w:cs="Times New Roman"/>
                      <w:color w:val="000000"/>
                      <w:sz w:val="23"/>
                      <w:szCs w:val="23"/>
                    </w:rPr>
                  </w:pPr>
                  <w:r w:rsidRPr="00A953F8">
                    <w:rPr>
                      <w:rFonts w:eastAsia="Calibri" w:cs="Times New Roman"/>
                      <w:b/>
                      <w:bCs/>
                      <w:color w:val="000000"/>
                      <w:sz w:val="23"/>
                      <w:szCs w:val="23"/>
                    </w:rPr>
                    <w:t>T</w:t>
                  </w:r>
                </w:p>
              </w:tc>
              <w:tc>
                <w:tcPr>
                  <w:tcW w:w="0" w:type="auto"/>
                </w:tcPr>
                <w:p w14:paraId="537A8024" w14:textId="77777777" w:rsidR="00E07C49" w:rsidRPr="00A953F8" w:rsidRDefault="00E07C49" w:rsidP="001A7831">
                  <w:pPr>
                    <w:autoSpaceDE w:val="0"/>
                    <w:autoSpaceDN w:val="0"/>
                    <w:adjustRightInd w:val="0"/>
                    <w:spacing w:after="0" w:line="240" w:lineRule="auto"/>
                    <w:jc w:val="center"/>
                    <w:rPr>
                      <w:rFonts w:eastAsia="Calibri" w:cs="Times New Roman"/>
                      <w:color w:val="000000"/>
                      <w:sz w:val="23"/>
                      <w:szCs w:val="23"/>
                    </w:rPr>
                  </w:pPr>
                  <w:r w:rsidRPr="00A953F8">
                    <w:rPr>
                      <w:rFonts w:eastAsia="Calibri" w:cs="Times New Roman"/>
                      <w:b/>
                      <w:bCs/>
                      <w:color w:val="000000"/>
                      <w:sz w:val="23"/>
                      <w:szCs w:val="23"/>
                    </w:rPr>
                    <w:t>P</w:t>
                  </w:r>
                </w:p>
              </w:tc>
            </w:tr>
            <w:tr w:rsidR="00E07C49" w:rsidRPr="00A953F8" w14:paraId="2037B516" w14:textId="77777777" w:rsidTr="001A7831">
              <w:trPr>
                <w:trHeight w:val="574"/>
              </w:trPr>
              <w:tc>
                <w:tcPr>
                  <w:tcW w:w="0" w:type="auto"/>
                </w:tcPr>
                <w:p w14:paraId="235C7BE8" w14:textId="77777777" w:rsidR="00E07C49" w:rsidRPr="00A953F8" w:rsidRDefault="00E07C49" w:rsidP="001A7831">
                  <w:pPr>
                    <w:autoSpaceDE w:val="0"/>
                    <w:autoSpaceDN w:val="0"/>
                    <w:adjustRightInd w:val="0"/>
                    <w:spacing w:after="0" w:line="240" w:lineRule="auto"/>
                    <w:jc w:val="center"/>
                    <w:rPr>
                      <w:rFonts w:eastAsia="Calibri" w:cs="Times New Roman"/>
                      <w:color w:val="000000"/>
                      <w:sz w:val="23"/>
                      <w:szCs w:val="23"/>
                    </w:rPr>
                  </w:pPr>
                  <w:r w:rsidRPr="00A953F8">
                    <w:rPr>
                      <w:rFonts w:eastAsia="Calibri" w:cs="Times New Roman"/>
                      <w:color w:val="000000"/>
                      <w:sz w:val="23"/>
                      <w:szCs w:val="23"/>
                    </w:rPr>
                    <w:t>Evet</w:t>
                  </w:r>
                </w:p>
                <w:p w14:paraId="2E0A2A35" w14:textId="77777777" w:rsidR="00E07C49" w:rsidRPr="00A953F8" w:rsidRDefault="00E07C49" w:rsidP="001A7831">
                  <w:pPr>
                    <w:autoSpaceDE w:val="0"/>
                    <w:autoSpaceDN w:val="0"/>
                    <w:adjustRightInd w:val="0"/>
                    <w:spacing w:after="0" w:line="240" w:lineRule="auto"/>
                    <w:jc w:val="center"/>
                    <w:rPr>
                      <w:rFonts w:eastAsia="Calibri" w:cs="Times New Roman"/>
                      <w:color w:val="000000"/>
                      <w:sz w:val="23"/>
                      <w:szCs w:val="23"/>
                    </w:rPr>
                  </w:pPr>
                  <w:r w:rsidRPr="00A953F8">
                    <w:rPr>
                      <w:rFonts w:eastAsia="Calibri" w:cs="Times New Roman"/>
                      <w:color w:val="000000"/>
                      <w:sz w:val="23"/>
                      <w:szCs w:val="23"/>
                    </w:rPr>
                    <w:t>Hayır</w:t>
                  </w:r>
                </w:p>
              </w:tc>
              <w:tc>
                <w:tcPr>
                  <w:tcW w:w="0" w:type="auto"/>
                </w:tcPr>
                <w:p w14:paraId="5701EC33" w14:textId="77777777" w:rsidR="00E07C49" w:rsidRPr="00A953F8" w:rsidRDefault="00E07C49" w:rsidP="001A7831">
                  <w:pPr>
                    <w:autoSpaceDE w:val="0"/>
                    <w:autoSpaceDN w:val="0"/>
                    <w:adjustRightInd w:val="0"/>
                    <w:spacing w:after="0" w:line="240" w:lineRule="auto"/>
                    <w:jc w:val="center"/>
                    <w:rPr>
                      <w:rFonts w:eastAsia="Calibri" w:cs="Times New Roman"/>
                      <w:color w:val="000000"/>
                      <w:sz w:val="22"/>
                    </w:rPr>
                  </w:pPr>
                  <w:r w:rsidRPr="00A953F8">
                    <w:rPr>
                      <w:rFonts w:eastAsia="Calibri" w:cs="Times New Roman"/>
                      <w:color w:val="000000"/>
                      <w:sz w:val="22"/>
                    </w:rPr>
                    <w:t>86</w:t>
                  </w:r>
                </w:p>
                <w:p w14:paraId="7FCF3C29" w14:textId="77777777" w:rsidR="00E07C49" w:rsidRPr="00A953F8" w:rsidRDefault="00E07C49" w:rsidP="001A7831">
                  <w:pPr>
                    <w:autoSpaceDE w:val="0"/>
                    <w:autoSpaceDN w:val="0"/>
                    <w:adjustRightInd w:val="0"/>
                    <w:spacing w:after="0" w:line="240" w:lineRule="auto"/>
                    <w:jc w:val="center"/>
                    <w:rPr>
                      <w:rFonts w:eastAsia="Calibri" w:cs="Times New Roman"/>
                      <w:color w:val="000000"/>
                      <w:sz w:val="22"/>
                    </w:rPr>
                  </w:pPr>
                  <w:r w:rsidRPr="00A953F8">
                    <w:rPr>
                      <w:rFonts w:eastAsia="Calibri" w:cs="Times New Roman"/>
                      <w:color w:val="000000"/>
                      <w:sz w:val="22"/>
                    </w:rPr>
                    <w:t>54</w:t>
                  </w:r>
                </w:p>
              </w:tc>
              <w:tc>
                <w:tcPr>
                  <w:tcW w:w="0" w:type="auto"/>
                </w:tcPr>
                <w:p w14:paraId="4C43F6B7" w14:textId="7D511DE5" w:rsidR="00E07C49" w:rsidRPr="00A953F8" w:rsidRDefault="00BA7958" w:rsidP="001A7831">
                  <w:pPr>
                    <w:autoSpaceDE w:val="0"/>
                    <w:autoSpaceDN w:val="0"/>
                    <w:adjustRightInd w:val="0"/>
                    <w:spacing w:after="0" w:line="240" w:lineRule="auto"/>
                    <w:jc w:val="center"/>
                    <w:rPr>
                      <w:rFonts w:eastAsia="Calibri" w:cs="Times New Roman"/>
                      <w:color w:val="000000"/>
                      <w:sz w:val="22"/>
                    </w:rPr>
                  </w:pPr>
                  <w:r>
                    <w:rPr>
                      <w:rFonts w:eastAsia="Calibri" w:cs="Times New Roman"/>
                      <w:color w:val="000000"/>
                      <w:sz w:val="22"/>
                    </w:rPr>
                    <w:t>4.</w:t>
                  </w:r>
                  <w:r w:rsidR="00772688">
                    <w:rPr>
                      <w:rFonts w:eastAsia="Calibri" w:cs="Times New Roman"/>
                      <w:color w:val="000000"/>
                      <w:sz w:val="22"/>
                    </w:rPr>
                    <w:t>22</w:t>
                  </w:r>
                </w:p>
                <w:p w14:paraId="665CB434" w14:textId="6786A2E8" w:rsidR="00E07C49" w:rsidRPr="00A953F8" w:rsidRDefault="00BA7958" w:rsidP="001A7831">
                  <w:pPr>
                    <w:autoSpaceDE w:val="0"/>
                    <w:autoSpaceDN w:val="0"/>
                    <w:adjustRightInd w:val="0"/>
                    <w:spacing w:after="0" w:line="240" w:lineRule="auto"/>
                    <w:jc w:val="center"/>
                    <w:rPr>
                      <w:rFonts w:eastAsia="Calibri" w:cs="Times New Roman"/>
                      <w:color w:val="000000"/>
                      <w:sz w:val="22"/>
                    </w:rPr>
                  </w:pPr>
                  <w:r>
                    <w:rPr>
                      <w:rFonts w:eastAsia="Calibri" w:cs="Times New Roman"/>
                      <w:color w:val="000000"/>
                      <w:sz w:val="22"/>
                    </w:rPr>
                    <w:t>3.</w:t>
                  </w:r>
                  <w:r w:rsidR="00772688">
                    <w:rPr>
                      <w:rFonts w:eastAsia="Calibri" w:cs="Times New Roman"/>
                      <w:color w:val="000000"/>
                      <w:sz w:val="22"/>
                    </w:rPr>
                    <w:t>87</w:t>
                  </w:r>
                </w:p>
              </w:tc>
              <w:tc>
                <w:tcPr>
                  <w:tcW w:w="0" w:type="auto"/>
                </w:tcPr>
                <w:p w14:paraId="0D7A140C" w14:textId="77777777" w:rsidR="00E07C49" w:rsidRPr="00A953F8" w:rsidRDefault="00E07C49" w:rsidP="001A7831">
                  <w:pPr>
                    <w:autoSpaceDE w:val="0"/>
                    <w:autoSpaceDN w:val="0"/>
                    <w:adjustRightInd w:val="0"/>
                    <w:spacing w:after="0" w:line="240" w:lineRule="auto"/>
                    <w:jc w:val="center"/>
                    <w:rPr>
                      <w:rFonts w:eastAsia="Calibri" w:cs="Times New Roman"/>
                      <w:color w:val="000000"/>
                      <w:sz w:val="22"/>
                    </w:rPr>
                  </w:pPr>
                  <w:r w:rsidRPr="00A953F8">
                    <w:rPr>
                      <w:rFonts w:eastAsia="Calibri" w:cs="Times New Roman"/>
                      <w:color w:val="000000"/>
                      <w:sz w:val="22"/>
                    </w:rPr>
                    <w:t>,65973</w:t>
                  </w:r>
                </w:p>
                <w:p w14:paraId="1F5FCC14" w14:textId="77777777" w:rsidR="00E07C49" w:rsidRPr="00A953F8" w:rsidRDefault="00E07C49" w:rsidP="001A7831">
                  <w:pPr>
                    <w:autoSpaceDE w:val="0"/>
                    <w:autoSpaceDN w:val="0"/>
                    <w:adjustRightInd w:val="0"/>
                    <w:spacing w:after="0" w:line="240" w:lineRule="auto"/>
                    <w:jc w:val="center"/>
                    <w:rPr>
                      <w:rFonts w:eastAsia="Calibri" w:cs="Times New Roman"/>
                      <w:color w:val="000000"/>
                      <w:sz w:val="22"/>
                    </w:rPr>
                  </w:pPr>
                  <w:r w:rsidRPr="00A953F8">
                    <w:rPr>
                      <w:rFonts w:eastAsia="Calibri" w:cs="Times New Roman"/>
                      <w:color w:val="000000"/>
                      <w:sz w:val="22"/>
                    </w:rPr>
                    <w:t>,61147</w:t>
                  </w:r>
                </w:p>
              </w:tc>
              <w:tc>
                <w:tcPr>
                  <w:tcW w:w="0" w:type="auto"/>
                  <w:vAlign w:val="center"/>
                </w:tcPr>
                <w:p w14:paraId="3924EC30" w14:textId="77777777" w:rsidR="00E07C49" w:rsidRPr="00A953F8" w:rsidRDefault="00E07C49" w:rsidP="001A7831">
                  <w:pPr>
                    <w:autoSpaceDE w:val="0"/>
                    <w:autoSpaceDN w:val="0"/>
                    <w:adjustRightInd w:val="0"/>
                    <w:spacing w:after="0" w:line="240" w:lineRule="auto"/>
                    <w:jc w:val="center"/>
                    <w:rPr>
                      <w:rFonts w:eastAsia="Calibri" w:cs="Times New Roman"/>
                      <w:color w:val="000000"/>
                      <w:sz w:val="22"/>
                    </w:rPr>
                  </w:pPr>
                  <w:r w:rsidRPr="00A953F8">
                    <w:rPr>
                      <w:rFonts w:eastAsia="Calibri" w:cs="Times New Roman"/>
                      <w:color w:val="000000"/>
                      <w:sz w:val="22"/>
                    </w:rPr>
                    <w:t>3,138</w:t>
                  </w:r>
                </w:p>
              </w:tc>
              <w:tc>
                <w:tcPr>
                  <w:tcW w:w="0" w:type="auto"/>
                  <w:vAlign w:val="center"/>
                </w:tcPr>
                <w:p w14:paraId="5885CDDE" w14:textId="77777777" w:rsidR="00E07C49" w:rsidRPr="00A953F8" w:rsidRDefault="00E07C49" w:rsidP="001A7831">
                  <w:pPr>
                    <w:autoSpaceDE w:val="0"/>
                    <w:autoSpaceDN w:val="0"/>
                    <w:adjustRightInd w:val="0"/>
                    <w:spacing w:after="0" w:line="240" w:lineRule="auto"/>
                    <w:jc w:val="center"/>
                    <w:rPr>
                      <w:rFonts w:eastAsia="Calibri" w:cs="Times New Roman"/>
                      <w:color w:val="000000"/>
                      <w:sz w:val="22"/>
                    </w:rPr>
                  </w:pPr>
                  <w:r w:rsidRPr="00A953F8">
                    <w:rPr>
                      <w:rFonts w:eastAsia="Calibri" w:cs="Times New Roman"/>
                      <w:color w:val="000000"/>
                      <w:sz w:val="22"/>
                    </w:rPr>
                    <w:t>,002</w:t>
                  </w:r>
                </w:p>
              </w:tc>
            </w:tr>
          </w:tbl>
          <w:p w14:paraId="142AD500" w14:textId="77777777" w:rsidR="00E07C49" w:rsidRPr="00A953F8" w:rsidRDefault="00E07C49" w:rsidP="001A7831">
            <w:pPr>
              <w:autoSpaceDE w:val="0"/>
              <w:autoSpaceDN w:val="0"/>
              <w:adjustRightInd w:val="0"/>
              <w:jc w:val="left"/>
              <w:rPr>
                <w:rFonts w:eastAsia="Calibri" w:cs="Times New Roman"/>
                <w:color w:val="000000"/>
                <w:szCs w:val="24"/>
              </w:rPr>
            </w:pPr>
          </w:p>
        </w:tc>
      </w:tr>
    </w:tbl>
    <w:p w14:paraId="34639923" w14:textId="77777777" w:rsidR="00E07C49" w:rsidRDefault="00E07C49" w:rsidP="00E07C49">
      <w:pPr>
        <w:ind w:firstLine="708"/>
      </w:pPr>
    </w:p>
    <w:p w14:paraId="4DB4F6E7" w14:textId="2D7BFA84" w:rsidR="001A7831" w:rsidRDefault="006B795E" w:rsidP="006B795E">
      <w:pPr>
        <w:pStyle w:val="GvdeMetniGirintisi"/>
        <w:rPr>
          <w:noProof w:val="0"/>
        </w:rPr>
      </w:pPr>
      <w:r w:rsidRPr="00171251">
        <w:rPr>
          <w:noProof w:val="0"/>
        </w:rPr>
        <w:t xml:space="preserve">Katılımcıların </w:t>
      </w:r>
      <w:r>
        <w:rPr>
          <w:noProof w:val="0"/>
        </w:rPr>
        <w:t xml:space="preserve">KBRN ile ilgili eğitim alma durumlarının hazırlılık </w:t>
      </w:r>
      <w:r w:rsidRPr="00171251">
        <w:rPr>
          <w:noProof w:val="0"/>
        </w:rPr>
        <w:t>düzeyleri</w:t>
      </w:r>
      <w:r>
        <w:rPr>
          <w:noProof w:val="0"/>
        </w:rPr>
        <w:t>ne</w:t>
      </w:r>
      <w:r w:rsidRPr="00171251">
        <w:rPr>
          <w:noProof w:val="0"/>
        </w:rPr>
        <w:t xml:space="preserve"> </w:t>
      </w:r>
      <w:r>
        <w:rPr>
          <w:noProof w:val="0"/>
        </w:rPr>
        <w:t>göre analizi yapılmıştır. Bağımsız ö</w:t>
      </w:r>
      <w:r w:rsidRPr="00A953F8">
        <w:rPr>
          <w:noProof w:val="0"/>
        </w:rPr>
        <w:t xml:space="preserve">rneklem T-Testi </w:t>
      </w:r>
      <w:r>
        <w:rPr>
          <w:noProof w:val="0"/>
        </w:rPr>
        <w:t xml:space="preserve">kullanılmıştır. </w:t>
      </w:r>
      <w:r w:rsidR="00F6587A" w:rsidRPr="007E0C07">
        <w:t xml:space="preserve">Bağımsız Örneklem T-Testi </w:t>
      </w:r>
      <w:r w:rsidR="00F6587A">
        <w:t>analizine göre P değeri 0,05'ten küçük olduğu için k</w:t>
      </w:r>
      <w:r w:rsidR="00F6587A" w:rsidRPr="007E0C07">
        <w:t xml:space="preserve">atılımcıların KBRN ile ilgili eğitim </w:t>
      </w:r>
      <w:r w:rsidR="00F6587A">
        <w:t>alıp almama durumu ile hazırlık</w:t>
      </w:r>
      <w:r w:rsidR="00F6587A" w:rsidRPr="007E0C07">
        <w:t xml:space="preserve"> düzeyleri arasında anlamlı bir fark</w:t>
      </w:r>
      <w:r w:rsidR="00F6587A">
        <w:t xml:space="preserve"> olduğu saptanmıştır.</w:t>
      </w:r>
      <w:r w:rsidR="00F6587A">
        <w:rPr>
          <w:noProof w:val="0"/>
        </w:rPr>
        <w:t xml:space="preserve"> </w:t>
      </w:r>
      <w:r>
        <w:rPr>
          <w:noProof w:val="0"/>
        </w:rPr>
        <w:t>(</w:t>
      </w:r>
      <w:r w:rsidR="008E31A1">
        <w:rPr>
          <w:noProof w:val="0"/>
        </w:rPr>
        <w:t>Tablo 2.51</w:t>
      </w:r>
      <w:r>
        <w:rPr>
          <w:noProof w:val="0"/>
        </w:rPr>
        <w:t>)</w:t>
      </w:r>
    </w:p>
    <w:p w14:paraId="655AE2A0" w14:textId="535EEA49" w:rsidR="00E07C49" w:rsidRPr="007E0C07" w:rsidRDefault="00E07C49" w:rsidP="00E07C49">
      <w:pPr>
        <w:pStyle w:val="ResimYazs"/>
        <w:keepNext/>
        <w:jc w:val="center"/>
        <w:rPr>
          <w:b/>
          <w:i w:val="0"/>
          <w:color w:val="000000" w:themeColor="text1"/>
          <w:sz w:val="24"/>
          <w:szCs w:val="24"/>
        </w:rPr>
      </w:pPr>
      <w:bookmarkStart w:id="387" w:name="_Toc8446557"/>
      <w:bookmarkStart w:id="388" w:name="_Toc9515760"/>
      <w:bookmarkStart w:id="389" w:name="_Toc11324405"/>
      <w:r>
        <w:rPr>
          <w:b/>
          <w:i w:val="0"/>
          <w:color w:val="000000" w:themeColor="text1"/>
          <w:sz w:val="24"/>
          <w:szCs w:val="24"/>
        </w:rPr>
        <w:t xml:space="preserve">Tablo </w:t>
      </w:r>
      <w:r w:rsidRPr="007E0C07">
        <w:rPr>
          <w:b/>
          <w:i w:val="0"/>
          <w:color w:val="000000" w:themeColor="text1"/>
          <w:sz w:val="24"/>
          <w:szCs w:val="24"/>
        </w:rPr>
        <w:t xml:space="preserve">2. </w:t>
      </w:r>
      <w:r w:rsidRPr="007E0C07">
        <w:rPr>
          <w:b/>
          <w:i w:val="0"/>
          <w:color w:val="000000" w:themeColor="text1"/>
          <w:sz w:val="24"/>
          <w:szCs w:val="24"/>
        </w:rPr>
        <w:fldChar w:fldCharType="begin"/>
      </w:r>
      <w:r w:rsidRPr="007E0C07">
        <w:rPr>
          <w:b/>
          <w:i w:val="0"/>
          <w:color w:val="000000" w:themeColor="text1"/>
          <w:sz w:val="24"/>
          <w:szCs w:val="24"/>
        </w:rPr>
        <w:instrText xml:space="preserve"> SEQ 2. \* ARABIC </w:instrText>
      </w:r>
      <w:r w:rsidRPr="007E0C07">
        <w:rPr>
          <w:b/>
          <w:i w:val="0"/>
          <w:color w:val="000000" w:themeColor="text1"/>
          <w:sz w:val="24"/>
          <w:szCs w:val="24"/>
        </w:rPr>
        <w:fldChar w:fldCharType="separate"/>
      </w:r>
      <w:r w:rsidR="007E14F0">
        <w:rPr>
          <w:b/>
          <w:i w:val="0"/>
          <w:noProof/>
          <w:color w:val="000000" w:themeColor="text1"/>
          <w:sz w:val="24"/>
          <w:szCs w:val="24"/>
        </w:rPr>
        <w:t>51</w:t>
      </w:r>
      <w:r w:rsidRPr="007E0C07">
        <w:rPr>
          <w:b/>
          <w:i w:val="0"/>
          <w:color w:val="000000" w:themeColor="text1"/>
          <w:sz w:val="24"/>
          <w:szCs w:val="24"/>
        </w:rPr>
        <w:fldChar w:fldCharType="end"/>
      </w:r>
      <w:r>
        <w:rPr>
          <w:b/>
          <w:i w:val="0"/>
          <w:color w:val="000000" w:themeColor="text1"/>
          <w:sz w:val="24"/>
          <w:szCs w:val="24"/>
        </w:rPr>
        <w:t>.</w:t>
      </w:r>
      <w:r w:rsidRPr="007E0C07">
        <w:rPr>
          <w:rFonts w:eastAsia="Calibri" w:cs="Times New Roman"/>
          <w:b/>
          <w:bCs/>
          <w:i w:val="0"/>
          <w:color w:val="000000" w:themeColor="text1"/>
          <w:sz w:val="24"/>
          <w:szCs w:val="24"/>
        </w:rPr>
        <w:t xml:space="preserve"> </w:t>
      </w:r>
      <w:r w:rsidR="006B795E">
        <w:rPr>
          <w:rFonts w:eastAsia="Calibri" w:cs="Times New Roman"/>
          <w:b/>
          <w:bCs/>
          <w:i w:val="0"/>
          <w:color w:val="000000" w:themeColor="text1"/>
          <w:sz w:val="24"/>
          <w:szCs w:val="24"/>
        </w:rPr>
        <w:t xml:space="preserve">KBRN Eğitim -Hazırlılık </w:t>
      </w:r>
      <w:r w:rsidRPr="007E0C07">
        <w:rPr>
          <w:rFonts w:eastAsia="Calibri" w:cs="Times New Roman"/>
          <w:b/>
          <w:bCs/>
          <w:i w:val="0"/>
          <w:color w:val="000000" w:themeColor="text1"/>
          <w:sz w:val="24"/>
          <w:szCs w:val="24"/>
        </w:rPr>
        <w:t>Bağımsız Örneklem T-Testi Sonucu</w:t>
      </w:r>
      <w:bookmarkEnd w:id="387"/>
      <w:bookmarkEnd w:id="388"/>
      <w:bookmarkEnd w:id="389"/>
    </w:p>
    <w:tbl>
      <w:tblPr>
        <w:tblStyle w:val="TabloKlavuzu5"/>
        <w:tblW w:w="0" w:type="auto"/>
        <w:jc w:val="center"/>
        <w:tblBorders>
          <w:left w:val="none" w:sz="0" w:space="0" w:color="auto"/>
          <w:right w:val="none" w:sz="0" w:space="0" w:color="auto"/>
          <w:insideH w:val="none" w:sz="0" w:space="0" w:color="auto"/>
        </w:tblBorders>
        <w:tblLook w:val="04A0" w:firstRow="1" w:lastRow="0" w:firstColumn="1" w:lastColumn="0" w:noHBand="0" w:noVBand="1"/>
      </w:tblPr>
      <w:tblGrid>
        <w:gridCol w:w="8504"/>
      </w:tblGrid>
      <w:tr w:rsidR="00E07C49" w:rsidRPr="007E0C07" w14:paraId="3A78CA23" w14:textId="77777777" w:rsidTr="00957752">
        <w:trPr>
          <w:trHeight w:val="334"/>
          <w:jc w:val="center"/>
        </w:trPr>
        <w:tc>
          <w:tcPr>
            <w:tcW w:w="0" w:type="auto"/>
            <w:tcBorders>
              <w:bottom w:val="single" w:sz="4" w:space="0" w:color="auto"/>
            </w:tcBorders>
            <w:shd w:val="clear" w:color="auto" w:fill="E7E6E6" w:themeFill="background2"/>
          </w:tcPr>
          <w:p w14:paraId="6AB4F06F" w14:textId="77777777" w:rsidR="00E07C49" w:rsidRPr="007E0C07" w:rsidRDefault="00E07C49" w:rsidP="001A7831">
            <w:pPr>
              <w:jc w:val="center"/>
              <w:rPr>
                <w:rFonts w:eastAsia="Times New Roman" w:cs="Times New Roman"/>
                <w:b/>
                <w:bCs/>
                <w:color w:val="000000"/>
                <w:szCs w:val="24"/>
                <w:lang w:eastAsia="tr-TR"/>
              </w:rPr>
            </w:pPr>
            <w:r w:rsidRPr="007E0C07">
              <w:rPr>
                <w:rFonts w:eastAsia="Times New Roman" w:cs="Times New Roman"/>
                <w:b/>
                <w:bCs/>
                <w:color w:val="000000"/>
                <w:szCs w:val="24"/>
                <w:lang w:eastAsia="tr-TR"/>
              </w:rPr>
              <w:t>Hazırlık Düzeyi Puan Ortalamaları</w:t>
            </w:r>
          </w:p>
        </w:tc>
      </w:tr>
      <w:tr w:rsidR="00E07C49" w:rsidRPr="007E0C07" w14:paraId="7B806886" w14:textId="77777777" w:rsidTr="001A7831">
        <w:trPr>
          <w:trHeight w:val="234"/>
          <w:jc w:val="center"/>
        </w:trPr>
        <w:tc>
          <w:tcPr>
            <w:tcW w:w="0" w:type="auto"/>
            <w:tcBorders>
              <w:top w:val="single" w:sz="4" w:space="0" w:color="auto"/>
            </w:tcBorders>
          </w:tcPr>
          <w:tbl>
            <w:tblPr>
              <w:tblW w:w="0" w:type="auto"/>
              <w:tblBorders>
                <w:top w:val="nil"/>
                <w:left w:val="nil"/>
                <w:bottom w:val="nil"/>
                <w:right w:val="nil"/>
              </w:tblBorders>
              <w:tblLook w:val="0000" w:firstRow="0" w:lastRow="0" w:firstColumn="0" w:lastColumn="0" w:noHBand="0" w:noVBand="0"/>
            </w:tblPr>
            <w:tblGrid>
              <w:gridCol w:w="3437"/>
              <w:gridCol w:w="638"/>
              <w:gridCol w:w="1175"/>
              <w:gridCol w:w="1726"/>
              <w:gridCol w:w="711"/>
              <w:gridCol w:w="601"/>
            </w:tblGrid>
            <w:tr w:rsidR="00E07C49" w:rsidRPr="007E0C07" w14:paraId="36473D3D" w14:textId="77777777" w:rsidTr="001A7831">
              <w:trPr>
                <w:trHeight w:val="521"/>
              </w:trPr>
              <w:tc>
                <w:tcPr>
                  <w:tcW w:w="0" w:type="auto"/>
                </w:tcPr>
                <w:p w14:paraId="46E4B987" w14:textId="77777777" w:rsidR="00E07C49" w:rsidRPr="007E0C07" w:rsidRDefault="00E07C49" w:rsidP="001A7831">
                  <w:pPr>
                    <w:autoSpaceDE w:val="0"/>
                    <w:autoSpaceDN w:val="0"/>
                    <w:adjustRightInd w:val="0"/>
                    <w:spacing w:after="0" w:line="240" w:lineRule="auto"/>
                    <w:jc w:val="center"/>
                    <w:rPr>
                      <w:rFonts w:eastAsia="Calibri" w:cs="Times New Roman"/>
                      <w:color w:val="000000"/>
                      <w:sz w:val="23"/>
                      <w:szCs w:val="23"/>
                    </w:rPr>
                  </w:pPr>
                  <w:r w:rsidRPr="007E0C07">
                    <w:rPr>
                      <w:rFonts w:eastAsia="Calibri" w:cs="Times New Roman"/>
                      <w:b/>
                      <w:bCs/>
                      <w:color w:val="000000"/>
                      <w:sz w:val="23"/>
                      <w:szCs w:val="23"/>
                    </w:rPr>
                    <w:t xml:space="preserve"> KBRN ile ilgili eğitim alma durumu</w:t>
                  </w:r>
                </w:p>
              </w:tc>
              <w:tc>
                <w:tcPr>
                  <w:tcW w:w="0" w:type="auto"/>
                </w:tcPr>
                <w:p w14:paraId="4FAE4696" w14:textId="77777777" w:rsidR="00E07C49" w:rsidRPr="007E0C07" w:rsidRDefault="00E07C49" w:rsidP="001A7831">
                  <w:pPr>
                    <w:autoSpaceDE w:val="0"/>
                    <w:autoSpaceDN w:val="0"/>
                    <w:adjustRightInd w:val="0"/>
                    <w:spacing w:after="0" w:line="240" w:lineRule="auto"/>
                    <w:jc w:val="center"/>
                    <w:rPr>
                      <w:rFonts w:eastAsia="Calibri" w:cs="Times New Roman"/>
                      <w:color w:val="000000"/>
                      <w:sz w:val="23"/>
                      <w:szCs w:val="23"/>
                    </w:rPr>
                  </w:pPr>
                  <w:r w:rsidRPr="007E0C07">
                    <w:rPr>
                      <w:rFonts w:eastAsia="Calibri" w:cs="Times New Roman"/>
                      <w:b/>
                      <w:bCs/>
                      <w:color w:val="000000"/>
                      <w:sz w:val="23"/>
                      <w:szCs w:val="23"/>
                    </w:rPr>
                    <w:t>Sayı</w:t>
                  </w:r>
                </w:p>
              </w:tc>
              <w:tc>
                <w:tcPr>
                  <w:tcW w:w="0" w:type="auto"/>
                </w:tcPr>
                <w:p w14:paraId="6BD6BA76" w14:textId="77777777" w:rsidR="00E07C49" w:rsidRPr="007E0C07" w:rsidRDefault="00E07C49" w:rsidP="001A7831">
                  <w:pPr>
                    <w:autoSpaceDE w:val="0"/>
                    <w:autoSpaceDN w:val="0"/>
                    <w:adjustRightInd w:val="0"/>
                    <w:spacing w:after="0" w:line="240" w:lineRule="auto"/>
                    <w:jc w:val="center"/>
                    <w:rPr>
                      <w:rFonts w:eastAsia="Calibri" w:cs="Times New Roman"/>
                      <w:color w:val="000000"/>
                      <w:sz w:val="23"/>
                      <w:szCs w:val="23"/>
                    </w:rPr>
                  </w:pPr>
                  <w:r w:rsidRPr="007E0C07">
                    <w:rPr>
                      <w:rFonts w:eastAsia="Calibri" w:cs="Times New Roman"/>
                      <w:b/>
                      <w:bCs/>
                      <w:color w:val="000000"/>
                      <w:sz w:val="23"/>
                      <w:szCs w:val="23"/>
                    </w:rPr>
                    <w:t>Ortalama</w:t>
                  </w:r>
                </w:p>
              </w:tc>
              <w:tc>
                <w:tcPr>
                  <w:tcW w:w="0" w:type="auto"/>
                </w:tcPr>
                <w:p w14:paraId="27BC3622" w14:textId="77777777" w:rsidR="00E07C49" w:rsidRPr="007E0C07" w:rsidRDefault="00E07C49" w:rsidP="001A7831">
                  <w:pPr>
                    <w:autoSpaceDE w:val="0"/>
                    <w:autoSpaceDN w:val="0"/>
                    <w:adjustRightInd w:val="0"/>
                    <w:spacing w:after="0" w:line="240" w:lineRule="auto"/>
                    <w:jc w:val="center"/>
                    <w:rPr>
                      <w:rFonts w:eastAsia="Calibri" w:cs="Times New Roman"/>
                      <w:color w:val="000000"/>
                      <w:sz w:val="23"/>
                      <w:szCs w:val="23"/>
                    </w:rPr>
                  </w:pPr>
                  <w:r w:rsidRPr="007E0C07">
                    <w:rPr>
                      <w:rFonts w:eastAsia="Calibri" w:cs="Times New Roman"/>
                      <w:b/>
                      <w:bCs/>
                      <w:color w:val="000000"/>
                      <w:sz w:val="23"/>
                      <w:szCs w:val="23"/>
                    </w:rPr>
                    <w:t>Standart Sapma</w:t>
                  </w:r>
                </w:p>
              </w:tc>
              <w:tc>
                <w:tcPr>
                  <w:tcW w:w="0" w:type="auto"/>
                </w:tcPr>
                <w:p w14:paraId="7A75742A" w14:textId="77777777" w:rsidR="00E07C49" w:rsidRPr="007E0C07" w:rsidRDefault="00E07C49" w:rsidP="001A7831">
                  <w:pPr>
                    <w:autoSpaceDE w:val="0"/>
                    <w:autoSpaceDN w:val="0"/>
                    <w:adjustRightInd w:val="0"/>
                    <w:spacing w:after="0" w:line="240" w:lineRule="auto"/>
                    <w:jc w:val="center"/>
                    <w:rPr>
                      <w:rFonts w:eastAsia="Calibri" w:cs="Times New Roman"/>
                      <w:color w:val="000000"/>
                      <w:sz w:val="23"/>
                      <w:szCs w:val="23"/>
                    </w:rPr>
                  </w:pPr>
                  <w:r w:rsidRPr="007E0C07">
                    <w:rPr>
                      <w:rFonts w:eastAsia="Calibri" w:cs="Times New Roman"/>
                      <w:b/>
                      <w:bCs/>
                      <w:color w:val="000000"/>
                      <w:sz w:val="23"/>
                      <w:szCs w:val="23"/>
                    </w:rPr>
                    <w:t>T</w:t>
                  </w:r>
                </w:p>
              </w:tc>
              <w:tc>
                <w:tcPr>
                  <w:tcW w:w="0" w:type="auto"/>
                </w:tcPr>
                <w:p w14:paraId="06F669D8" w14:textId="77777777" w:rsidR="00E07C49" w:rsidRPr="007E0C07" w:rsidRDefault="00E07C49" w:rsidP="001A7831">
                  <w:pPr>
                    <w:autoSpaceDE w:val="0"/>
                    <w:autoSpaceDN w:val="0"/>
                    <w:adjustRightInd w:val="0"/>
                    <w:spacing w:after="0" w:line="240" w:lineRule="auto"/>
                    <w:jc w:val="center"/>
                    <w:rPr>
                      <w:rFonts w:eastAsia="Calibri" w:cs="Times New Roman"/>
                      <w:color w:val="000000"/>
                      <w:sz w:val="23"/>
                      <w:szCs w:val="23"/>
                    </w:rPr>
                  </w:pPr>
                  <w:r w:rsidRPr="007E0C07">
                    <w:rPr>
                      <w:rFonts w:eastAsia="Calibri" w:cs="Times New Roman"/>
                      <w:b/>
                      <w:bCs/>
                      <w:color w:val="000000"/>
                      <w:sz w:val="23"/>
                      <w:szCs w:val="23"/>
                    </w:rPr>
                    <w:t>P</w:t>
                  </w:r>
                </w:p>
              </w:tc>
            </w:tr>
            <w:tr w:rsidR="00E07C49" w:rsidRPr="007E0C07" w14:paraId="4D032059" w14:textId="77777777" w:rsidTr="00480420">
              <w:trPr>
                <w:trHeight w:val="627"/>
              </w:trPr>
              <w:tc>
                <w:tcPr>
                  <w:tcW w:w="0" w:type="auto"/>
                </w:tcPr>
                <w:p w14:paraId="660528B8" w14:textId="77777777" w:rsidR="00E07C49" w:rsidRPr="007E0C07" w:rsidRDefault="00E07C49" w:rsidP="001A7831">
                  <w:pPr>
                    <w:autoSpaceDE w:val="0"/>
                    <w:autoSpaceDN w:val="0"/>
                    <w:adjustRightInd w:val="0"/>
                    <w:spacing w:after="0" w:line="240" w:lineRule="auto"/>
                    <w:jc w:val="center"/>
                    <w:rPr>
                      <w:rFonts w:eastAsia="Calibri" w:cs="Times New Roman"/>
                      <w:color w:val="000000"/>
                      <w:sz w:val="23"/>
                      <w:szCs w:val="23"/>
                    </w:rPr>
                  </w:pPr>
                  <w:r w:rsidRPr="007E0C07">
                    <w:rPr>
                      <w:rFonts w:eastAsia="Calibri" w:cs="Times New Roman"/>
                      <w:color w:val="000000"/>
                      <w:sz w:val="23"/>
                      <w:szCs w:val="23"/>
                    </w:rPr>
                    <w:t>Evet</w:t>
                  </w:r>
                </w:p>
                <w:p w14:paraId="6EF819B2" w14:textId="77777777" w:rsidR="00E07C49" w:rsidRPr="007E0C07" w:rsidRDefault="00E07C49" w:rsidP="001A7831">
                  <w:pPr>
                    <w:autoSpaceDE w:val="0"/>
                    <w:autoSpaceDN w:val="0"/>
                    <w:adjustRightInd w:val="0"/>
                    <w:spacing w:after="0" w:line="240" w:lineRule="auto"/>
                    <w:jc w:val="center"/>
                    <w:rPr>
                      <w:rFonts w:eastAsia="Calibri" w:cs="Times New Roman"/>
                      <w:color w:val="000000"/>
                      <w:sz w:val="23"/>
                      <w:szCs w:val="23"/>
                    </w:rPr>
                  </w:pPr>
                  <w:r w:rsidRPr="007E0C07">
                    <w:rPr>
                      <w:rFonts w:eastAsia="Calibri" w:cs="Times New Roman"/>
                      <w:color w:val="000000"/>
                      <w:sz w:val="23"/>
                      <w:szCs w:val="23"/>
                    </w:rPr>
                    <w:t>Hayır</w:t>
                  </w:r>
                </w:p>
              </w:tc>
              <w:tc>
                <w:tcPr>
                  <w:tcW w:w="0" w:type="auto"/>
                </w:tcPr>
                <w:p w14:paraId="3EFEAF5C" w14:textId="77777777" w:rsidR="00E07C49" w:rsidRPr="007E0C07" w:rsidRDefault="00E07C49" w:rsidP="001A7831">
                  <w:pPr>
                    <w:autoSpaceDE w:val="0"/>
                    <w:autoSpaceDN w:val="0"/>
                    <w:adjustRightInd w:val="0"/>
                    <w:spacing w:after="0" w:line="240" w:lineRule="auto"/>
                    <w:jc w:val="center"/>
                    <w:rPr>
                      <w:rFonts w:eastAsia="Calibri" w:cs="Times New Roman"/>
                      <w:color w:val="000000"/>
                      <w:sz w:val="22"/>
                    </w:rPr>
                  </w:pPr>
                  <w:r w:rsidRPr="007E0C07">
                    <w:rPr>
                      <w:rFonts w:eastAsia="Calibri" w:cs="Times New Roman"/>
                      <w:color w:val="000000"/>
                      <w:sz w:val="22"/>
                    </w:rPr>
                    <w:t>86</w:t>
                  </w:r>
                </w:p>
                <w:p w14:paraId="4B9A3343" w14:textId="77777777" w:rsidR="00E07C49" w:rsidRPr="007E0C07" w:rsidRDefault="00E07C49" w:rsidP="001A7831">
                  <w:pPr>
                    <w:autoSpaceDE w:val="0"/>
                    <w:autoSpaceDN w:val="0"/>
                    <w:adjustRightInd w:val="0"/>
                    <w:spacing w:after="0" w:line="240" w:lineRule="auto"/>
                    <w:jc w:val="center"/>
                    <w:rPr>
                      <w:rFonts w:eastAsia="Calibri" w:cs="Times New Roman"/>
                      <w:color w:val="000000"/>
                      <w:sz w:val="22"/>
                    </w:rPr>
                  </w:pPr>
                  <w:r w:rsidRPr="007E0C07">
                    <w:rPr>
                      <w:rFonts w:eastAsia="Calibri" w:cs="Times New Roman"/>
                      <w:color w:val="000000"/>
                      <w:sz w:val="22"/>
                    </w:rPr>
                    <w:t>54</w:t>
                  </w:r>
                </w:p>
              </w:tc>
              <w:tc>
                <w:tcPr>
                  <w:tcW w:w="0" w:type="auto"/>
                </w:tcPr>
                <w:p w14:paraId="75AD7F2F" w14:textId="0418CBFD" w:rsidR="00E07C49" w:rsidRPr="007E0C07" w:rsidRDefault="00BA7958" w:rsidP="001A7831">
                  <w:pPr>
                    <w:autoSpaceDE w:val="0"/>
                    <w:autoSpaceDN w:val="0"/>
                    <w:adjustRightInd w:val="0"/>
                    <w:spacing w:after="0" w:line="240" w:lineRule="auto"/>
                    <w:jc w:val="center"/>
                    <w:rPr>
                      <w:rFonts w:eastAsia="Calibri" w:cs="Times New Roman"/>
                      <w:color w:val="000000"/>
                      <w:sz w:val="22"/>
                    </w:rPr>
                  </w:pPr>
                  <w:r>
                    <w:rPr>
                      <w:rFonts w:eastAsia="Calibri" w:cs="Times New Roman"/>
                      <w:color w:val="000000"/>
                      <w:sz w:val="22"/>
                    </w:rPr>
                    <w:t>4.</w:t>
                  </w:r>
                  <w:r w:rsidR="00772688">
                    <w:rPr>
                      <w:rFonts w:eastAsia="Calibri" w:cs="Times New Roman"/>
                      <w:color w:val="000000"/>
                      <w:sz w:val="22"/>
                    </w:rPr>
                    <w:t>06</w:t>
                  </w:r>
                </w:p>
                <w:p w14:paraId="1BF512DB" w14:textId="0A09EF29" w:rsidR="00E07C49" w:rsidRPr="007E0C07" w:rsidRDefault="00BA7958" w:rsidP="001A7831">
                  <w:pPr>
                    <w:autoSpaceDE w:val="0"/>
                    <w:autoSpaceDN w:val="0"/>
                    <w:adjustRightInd w:val="0"/>
                    <w:spacing w:after="0" w:line="240" w:lineRule="auto"/>
                    <w:jc w:val="center"/>
                    <w:rPr>
                      <w:rFonts w:eastAsia="Calibri" w:cs="Times New Roman"/>
                      <w:color w:val="000000"/>
                      <w:sz w:val="22"/>
                    </w:rPr>
                  </w:pPr>
                  <w:r>
                    <w:rPr>
                      <w:rFonts w:eastAsia="Calibri" w:cs="Times New Roman"/>
                      <w:color w:val="000000"/>
                      <w:sz w:val="22"/>
                    </w:rPr>
                    <w:t>3.</w:t>
                  </w:r>
                  <w:r w:rsidR="00772688">
                    <w:rPr>
                      <w:rFonts w:eastAsia="Calibri" w:cs="Times New Roman"/>
                      <w:color w:val="000000"/>
                      <w:sz w:val="22"/>
                    </w:rPr>
                    <w:t>17</w:t>
                  </w:r>
                </w:p>
              </w:tc>
              <w:tc>
                <w:tcPr>
                  <w:tcW w:w="0" w:type="auto"/>
                </w:tcPr>
                <w:p w14:paraId="23E11AE0" w14:textId="77777777" w:rsidR="00E07C49" w:rsidRPr="007E0C07" w:rsidRDefault="00E07C49" w:rsidP="001A7831">
                  <w:pPr>
                    <w:autoSpaceDE w:val="0"/>
                    <w:autoSpaceDN w:val="0"/>
                    <w:adjustRightInd w:val="0"/>
                    <w:spacing w:after="0" w:line="240" w:lineRule="auto"/>
                    <w:jc w:val="center"/>
                    <w:rPr>
                      <w:rFonts w:eastAsia="Calibri" w:cs="Times New Roman"/>
                      <w:color w:val="000000"/>
                      <w:sz w:val="22"/>
                    </w:rPr>
                  </w:pPr>
                  <w:r w:rsidRPr="007E0C07">
                    <w:rPr>
                      <w:rFonts w:eastAsia="Calibri" w:cs="Times New Roman"/>
                      <w:color w:val="000000"/>
                      <w:sz w:val="22"/>
                    </w:rPr>
                    <w:t>,66890</w:t>
                  </w:r>
                </w:p>
                <w:p w14:paraId="0DD0C983" w14:textId="77777777" w:rsidR="00E07C49" w:rsidRPr="007E0C07" w:rsidRDefault="00E07C49" w:rsidP="001A7831">
                  <w:pPr>
                    <w:autoSpaceDE w:val="0"/>
                    <w:autoSpaceDN w:val="0"/>
                    <w:adjustRightInd w:val="0"/>
                    <w:spacing w:after="0" w:line="240" w:lineRule="auto"/>
                    <w:jc w:val="center"/>
                    <w:rPr>
                      <w:rFonts w:eastAsia="Calibri" w:cs="Times New Roman"/>
                      <w:color w:val="000000"/>
                      <w:sz w:val="22"/>
                    </w:rPr>
                  </w:pPr>
                  <w:r w:rsidRPr="007E0C07">
                    <w:rPr>
                      <w:rFonts w:eastAsia="Calibri" w:cs="Times New Roman"/>
                      <w:color w:val="000000"/>
                      <w:sz w:val="22"/>
                    </w:rPr>
                    <w:t>,67154</w:t>
                  </w:r>
                </w:p>
              </w:tc>
              <w:tc>
                <w:tcPr>
                  <w:tcW w:w="0" w:type="auto"/>
                  <w:vAlign w:val="center"/>
                </w:tcPr>
                <w:p w14:paraId="1DCF5AAB" w14:textId="77777777" w:rsidR="00E07C49" w:rsidRPr="007E0C07" w:rsidRDefault="00E07C49" w:rsidP="001A7831">
                  <w:pPr>
                    <w:autoSpaceDE w:val="0"/>
                    <w:autoSpaceDN w:val="0"/>
                    <w:adjustRightInd w:val="0"/>
                    <w:spacing w:after="0" w:line="240" w:lineRule="auto"/>
                    <w:jc w:val="center"/>
                    <w:rPr>
                      <w:rFonts w:eastAsia="Calibri" w:cs="Times New Roman"/>
                      <w:color w:val="000000"/>
                      <w:sz w:val="22"/>
                    </w:rPr>
                  </w:pPr>
                  <w:r w:rsidRPr="007E0C07">
                    <w:rPr>
                      <w:rFonts w:eastAsia="Calibri" w:cs="Times New Roman"/>
                      <w:color w:val="000000"/>
                      <w:sz w:val="22"/>
                    </w:rPr>
                    <w:t>7,595</w:t>
                  </w:r>
                </w:p>
              </w:tc>
              <w:tc>
                <w:tcPr>
                  <w:tcW w:w="0" w:type="auto"/>
                  <w:vAlign w:val="center"/>
                </w:tcPr>
                <w:p w14:paraId="36D60ED0" w14:textId="77777777" w:rsidR="00E07C49" w:rsidRPr="007E0C07" w:rsidRDefault="00E07C49" w:rsidP="001A7831">
                  <w:pPr>
                    <w:autoSpaceDE w:val="0"/>
                    <w:autoSpaceDN w:val="0"/>
                    <w:adjustRightInd w:val="0"/>
                    <w:spacing w:after="0" w:line="240" w:lineRule="auto"/>
                    <w:jc w:val="center"/>
                    <w:rPr>
                      <w:rFonts w:eastAsia="Calibri" w:cs="Times New Roman"/>
                      <w:color w:val="000000"/>
                      <w:sz w:val="22"/>
                    </w:rPr>
                  </w:pPr>
                  <w:r w:rsidRPr="007E0C07">
                    <w:rPr>
                      <w:rFonts w:eastAsia="Calibri" w:cs="Times New Roman"/>
                      <w:color w:val="000000"/>
                      <w:sz w:val="22"/>
                    </w:rPr>
                    <w:t>,000</w:t>
                  </w:r>
                </w:p>
              </w:tc>
            </w:tr>
          </w:tbl>
          <w:p w14:paraId="0BFCC78F" w14:textId="77777777" w:rsidR="00E07C49" w:rsidRPr="007E0C07" w:rsidRDefault="00E07C49" w:rsidP="001A7831">
            <w:pPr>
              <w:autoSpaceDE w:val="0"/>
              <w:autoSpaceDN w:val="0"/>
              <w:adjustRightInd w:val="0"/>
              <w:jc w:val="left"/>
              <w:rPr>
                <w:rFonts w:eastAsia="Calibri" w:cs="Times New Roman"/>
                <w:color w:val="000000"/>
                <w:szCs w:val="24"/>
              </w:rPr>
            </w:pPr>
          </w:p>
        </w:tc>
      </w:tr>
    </w:tbl>
    <w:p w14:paraId="0836EA00" w14:textId="44933750" w:rsidR="00E07C49" w:rsidRDefault="00E07C49" w:rsidP="00E07C49">
      <w:pPr>
        <w:ind w:firstLine="708"/>
      </w:pPr>
    </w:p>
    <w:p w14:paraId="371983E0" w14:textId="7BDBAD37" w:rsidR="00754DC4" w:rsidRDefault="00754DC4" w:rsidP="00754DC4">
      <w:pPr>
        <w:ind w:firstLine="708"/>
      </w:pPr>
      <w:r w:rsidRPr="00B26749">
        <w:t>Katılımcıların KBRN olayı ile ilgili müdah</w:t>
      </w:r>
      <w:r>
        <w:t xml:space="preserve">aleyi içeren tatbikatta yer alma durumlarının KBRN olay yeri tehlikeleri </w:t>
      </w:r>
      <w:r w:rsidRPr="00B26749">
        <w:t>risk algı düzeyleri</w:t>
      </w:r>
      <w:r>
        <w:t xml:space="preserve">ne göre </w:t>
      </w:r>
      <w:r w:rsidRPr="001A7831">
        <w:t>analizi yapılmıştır</w:t>
      </w:r>
      <w:r>
        <w:t>. Bağımsız ö</w:t>
      </w:r>
      <w:r w:rsidRPr="00A953F8">
        <w:t xml:space="preserve">rneklem T-Testi </w:t>
      </w:r>
      <w:r>
        <w:t xml:space="preserve">kullanılmıştır. </w:t>
      </w:r>
      <w:r w:rsidRPr="007E0C07">
        <w:t xml:space="preserve">Bağımsız Örneklem T-Testi </w:t>
      </w:r>
      <w:r>
        <w:t>analizine göre P değeri 0,05'ten küçük olduğu için k</w:t>
      </w:r>
      <w:r w:rsidRPr="00171251">
        <w:t>atılımcıların</w:t>
      </w:r>
      <w:r w:rsidRPr="00171251">
        <w:rPr>
          <w:vertAlign w:val="subscript"/>
        </w:rPr>
        <w:t xml:space="preserve"> </w:t>
      </w:r>
      <w:r w:rsidRPr="00171251">
        <w:t>KBRN olayı ile ilgili müdahaleyi içeren tatbikat</w:t>
      </w:r>
      <w:r>
        <w:t>ta yer alıp almama durumu ile KBRN olay yeri tehlikeleri risk algı</w:t>
      </w:r>
      <w:r w:rsidRPr="007E0C07">
        <w:t xml:space="preserve"> düzeyleri arasında anlamlı bir fark</w:t>
      </w:r>
      <w:r>
        <w:t xml:space="preserve"> </w:t>
      </w:r>
      <w:r w:rsidR="008E31A1">
        <w:t>olduğu saptanmıştır. (Tablo 2.52</w:t>
      </w:r>
      <w:r>
        <w:t>)</w:t>
      </w:r>
    </w:p>
    <w:p w14:paraId="2BD83931" w14:textId="77777777" w:rsidR="00754DC4" w:rsidRDefault="00754DC4" w:rsidP="00754DC4">
      <w:pPr>
        <w:ind w:firstLine="708"/>
      </w:pPr>
    </w:p>
    <w:p w14:paraId="68E4FB18" w14:textId="4250265D" w:rsidR="00754DC4" w:rsidRPr="00EB2D1B" w:rsidRDefault="00754DC4" w:rsidP="00754DC4">
      <w:pPr>
        <w:pStyle w:val="ResimYazs"/>
        <w:keepNext/>
        <w:jc w:val="center"/>
        <w:rPr>
          <w:b/>
          <w:i w:val="0"/>
          <w:color w:val="000000" w:themeColor="text1"/>
          <w:sz w:val="24"/>
          <w:szCs w:val="24"/>
        </w:rPr>
      </w:pPr>
      <w:bookmarkStart w:id="390" w:name="_Toc8446560"/>
      <w:bookmarkStart w:id="391" w:name="_Toc9515761"/>
      <w:bookmarkStart w:id="392" w:name="_Toc11324406"/>
      <w:r>
        <w:rPr>
          <w:b/>
          <w:i w:val="0"/>
          <w:color w:val="000000" w:themeColor="text1"/>
          <w:sz w:val="24"/>
          <w:szCs w:val="24"/>
        </w:rPr>
        <w:lastRenderedPageBreak/>
        <w:t xml:space="preserve">Tablo </w:t>
      </w:r>
      <w:r w:rsidRPr="00EB2D1B">
        <w:rPr>
          <w:b/>
          <w:i w:val="0"/>
          <w:color w:val="000000" w:themeColor="text1"/>
          <w:sz w:val="24"/>
          <w:szCs w:val="24"/>
        </w:rPr>
        <w:t xml:space="preserve">2. </w:t>
      </w:r>
      <w:r w:rsidRPr="00EB2D1B">
        <w:rPr>
          <w:b/>
          <w:i w:val="0"/>
          <w:color w:val="000000" w:themeColor="text1"/>
          <w:sz w:val="24"/>
          <w:szCs w:val="24"/>
        </w:rPr>
        <w:fldChar w:fldCharType="begin"/>
      </w:r>
      <w:r w:rsidRPr="00EB2D1B">
        <w:rPr>
          <w:b/>
          <w:i w:val="0"/>
          <w:color w:val="000000" w:themeColor="text1"/>
          <w:sz w:val="24"/>
          <w:szCs w:val="24"/>
        </w:rPr>
        <w:instrText xml:space="preserve"> SEQ 2. \* ARABIC </w:instrText>
      </w:r>
      <w:r w:rsidRPr="00EB2D1B">
        <w:rPr>
          <w:b/>
          <w:i w:val="0"/>
          <w:color w:val="000000" w:themeColor="text1"/>
          <w:sz w:val="24"/>
          <w:szCs w:val="24"/>
        </w:rPr>
        <w:fldChar w:fldCharType="separate"/>
      </w:r>
      <w:r w:rsidR="007E14F0">
        <w:rPr>
          <w:b/>
          <w:i w:val="0"/>
          <w:noProof/>
          <w:color w:val="000000" w:themeColor="text1"/>
          <w:sz w:val="24"/>
          <w:szCs w:val="24"/>
        </w:rPr>
        <w:t>52</w:t>
      </w:r>
      <w:r w:rsidRPr="00EB2D1B">
        <w:rPr>
          <w:b/>
          <w:i w:val="0"/>
          <w:color w:val="000000" w:themeColor="text1"/>
          <w:sz w:val="24"/>
          <w:szCs w:val="24"/>
        </w:rPr>
        <w:fldChar w:fldCharType="end"/>
      </w:r>
      <w:r w:rsidRPr="00EB2D1B">
        <w:rPr>
          <w:b/>
          <w:i w:val="0"/>
          <w:color w:val="000000" w:themeColor="text1"/>
          <w:sz w:val="24"/>
          <w:szCs w:val="24"/>
        </w:rPr>
        <w:t>.</w:t>
      </w:r>
      <w:r>
        <w:rPr>
          <w:rFonts w:eastAsia="Calibri" w:cs="Times New Roman"/>
          <w:b/>
          <w:i w:val="0"/>
          <w:iCs w:val="0"/>
          <w:color w:val="000000" w:themeColor="text1"/>
          <w:sz w:val="24"/>
          <w:szCs w:val="24"/>
        </w:rPr>
        <w:t xml:space="preserve"> KBRN Tatbikat-Risk Algısı Bağımsız Örneklem T-</w:t>
      </w:r>
      <w:r w:rsidRPr="00EB2D1B">
        <w:rPr>
          <w:rFonts w:eastAsia="Calibri" w:cs="Times New Roman"/>
          <w:b/>
          <w:i w:val="0"/>
          <w:iCs w:val="0"/>
          <w:color w:val="000000" w:themeColor="text1"/>
          <w:sz w:val="24"/>
          <w:szCs w:val="24"/>
        </w:rPr>
        <w:t>Testi Sonucu</w:t>
      </w:r>
      <w:bookmarkEnd w:id="390"/>
      <w:bookmarkEnd w:id="391"/>
      <w:bookmarkEnd w:id="392"/>
    </w:p>
    <w:tbl>
      <w:tblPr>
        <w:tblStyle w:val="TabloKlavuzu7"/>
        <w:tblW w:w="0" w:type="auto"/>
        <w:jc w:val="center"/>
        <w:tblBorders>
          <w:left w:val="none" w:sz="0" w:space="0" w:color="auto"/>
          <w:right w:val="none" w:sz="0" w:space="0" w:color="auto"/>
          <w:insideH w:val="none" w:sz="0" w:space="0" w:color="auto"/>
        </w:tblBorders>
        <w:tblLook w:val="04A0" w:firstRow="1" w:lastRow="0" w:firstColumn="1" w:lastColumn="0" w:noHBand="0" w:noVBand="1"/>
      </w:tblPr>
      <w:tblGrid>
        <w:gridCol w:w="8504"/>
      </w:tblGrid>
      <w:tr w:rsidR="00754DC4" w:rsidRPr="00EB2D1B" w14:paraId="122D9973" w14:textId="77777777" w:rsidTr="00754DC4">
        <w:trPr>
          <w:trHeight w:val="334"/>
          <w:jc w:val="center"/>
        </w:trPr>
        <w:tc>
          <w:tcPr>
            <w:tcW w:w="0" w:type="auto"/>
            <w:tcBorders>
              <w:bottom w:val="single" w:sz="4" w:space="0" w:color="auto"/>
            </w:tcBorders>
            <w:shd w:val="clear" w:color="auto" w:fill="E7E6E6" w:themeFill="background2"/>
          </w:tcPr>
          <w:p w14:paraId="3381B5F0" w14:textId="77777777" w:rsidR="00754DC4" w:rsidRPr="004F50F1" w:rsidRDefault="00754DC4" w:rsidP="006D4270">
            <w:pPr>
              <w:jc w:val="center"/>
              <w:rPr>
                <w:b/>
                <w:lang w:eastAsia="tr-TR"/>
              </w:rPr>
            </w:pPr>
            <w:r w:rsidRPr="004F50F1">
              <w:rPr>
                <w:b/>
                <w:lang w:eastAsia="tr-TR"/>
              </w:rPr>
              <w:t>Risk Algısı Düzeyi Puan Ortalamaları</w:t>
            </w:r>
          </w:p>
        </w:tc>
      </w:tr>
      <w:tr w:rsidR="00754DC4" w:rsidRPr="00EB2D1B" w14:paraId="29371060" w14:textId="77777777" w:rsidTr="006D4270">
        <w:trPr>
          <w:trHeight w:val="234"/>
          <w:jc w:val="center"/>
        </w:trPr>
        <w:tc>
          <w:tcPr>
            <w:tcW w:w="0" w:type="auto"/>
            <w:tcBorders>
              <w:top w:val="single" w:sz="4" w:space="0" w:color="auto"/>
            </w:tcBorders>
          </w:tcPr>
          <w:tbl>
            <w:tblPr>
              <w:tblW w:w="0" w:type="auto"/>
              <w:tblBorders>
                <w:top w:val="nil"/>
                <w:left w:val="nil"/>
                <w:bottom w:val="nil"/>
                <w:right w:val="nil"/>
              </w:tblBorders>
              <w:tblLook w:val="0000" w:firstRow="0" w:lastRow="0" w:firstColumn="0" w:lastColumn="0" w:noHBand="0" w:noVBand="0"/>
            </w:tblPr>
            <w:tblGrid>
              <w:gridCol w:w="3549"/>
              <w:gridCol w:w="638"/>
              <w:gridCol w:w="1175"/>
              <w:gridCol w:w="1614"/>
              <w:gridCol w:w="711"/>
              <w:gridCol w:w="601"/>
            </w:tblGrid>
            <w:tr w:rsidR="00754DC4" w:rsidRPr="00EB2D1B" w14:paraId="14998093" w14:textId="77777777" w:rsidTr="006D4270">
              <w:trPr>
                <w:trHeight w:val="521"/>
              </w:trPr>
              <w:tc>
                <w:tcPr>
                  <w:tcW w:w="0" w:type="auto"/>
                </w:tcPr>
                <w:p w14:paraId="7A647B69" w14:textId="77777777" w:rsidR="00754DC4" w:rsidRPr="00EB2D1B" w:rsidRDefault="00754DC4" w:rsidP="006D4270">
                  <w:pPr>
                    <w:autoSpaceDE w:val="0"/>
                    <w:autoSpaceDN w:val="0"/>
                    <w:adjustRightInd w:val="0"/>
                    <w:spacing w:after="0" w:line="240" w:lineRule="auto"/>
                    <w:jc w:val="center"/>
                    <w:rPr>
                      <w:rFonts w:eastAsia="Calibri" w:cs="Times New Roman"/>
                      <w:color w:val="000000"/>
                      <w:sz w:val="23"/>
                      <w:szCs w:val="23"/>
                    </w:rPr>
                  </w:pPr>
                  <w:r w:rsidRPr="00EB2D1B">
                    <w:rPr>
                      <w:rFonts w:eastAsia="Calibri" w:cs="Times New Roman"/>
                      <w:b/>
                      <w:bCs/>
                      <w:color w:val="000000"/>
                      <w:sz w:val="23"/>
                      <w:szCs w:val="23"/>
                    </w:rPr>
                    <w:t>KBRN ile ilgili tatbikatta yer alma durumu</w:t>
                  </w:r>
                </w:p>
              </w:tc>
              <w:tc>
                <w:tcPr>
                  <w:tcW w:w="0" w:type="auto"/>
                </w:tcPr>
                <w:p w14:paraId="7BDF528B" w14:textId="77777777" w:rsidR="00754DC4" w:rsidRPr="00EB2D1B" w:rsidRDefault="00754DC4" w:rsidP="006D4270">
                  <w:pPr>
                    <w:autoSpaceDE w:val="0"/>
                    <w:autoSpaceDN w:val="0"/>
                    <w:adjustRightInd w:val="0"/>
                    <w:spacing w:after="0" w:line="240" w:lineRule="auto"/>
                    <w:jc w:val="center"/>
                    <w:rPr>
                      <w:rFonts w:eastAsia="Calibri" w:cs="Times New Roman"/>
                      <w:color w:val="000000"/>
                      <w:sz w:val="23"/>
                      <w:szCs w:val="23"/>
                    </w:rPr>
                  </w:pPr>
                  <w:r w:rsidRPr="00EB2D1B">
                    <w:rPr>
                      <w:rFonts w:eastAsia="Calibri" w:cs="Times New Roman"/>
                      <w:b/>
                      <w:bCs/>
                      <w:color w:val="000000"/>
                      <w:sz w:val="23"/>
                      <w:szCs w:val="23"/>
                    </w:rPr>
                    <w:t>Sayı</w:t>
                  </w:r>
                </w:p>
              </w:tc>
              <w:tc>
                <w:tcPr>
                  <w:tcW w:w="0" w:type="auto"/>
                </w:tcPr>
                <w:p w14:paraId="416E91D0" w14:textId="77777777" w:rsidR="00754DC4" w:rsidRPr="00EB2D1B" w:rsidRDefault="00754DC4" w:rsidP="006D4270">
                  <w:pPr>
                    <w:autoSpaceDE w:val="0"/>
                    <w:autoSpaceDN w:val="0"/>
                    <w:adjustRightInd w:val="0"/>
                    <w:spacing w:after="0" w:line="240" w:lineRule="auto"/>
                    <w:jc w:val="center"/>
                    <w:rPr>
                      <w:rFonts w:eastAsia="Calibri" w:cs="Times New Roman"/>
                      <w:color w:val="000000"/>
                      <w:sz w:val="23"/>
                      <w:szCs w:val="23"/>
                    </w:rPr>
                  </w:pPr>
                  <w:r w:rsidRPr="00EB2D1B">
                    <w:rPr>
                      <w:rFonts w:eastAsia="Calibri" w:cs="Times New Roman"/>
                      <w:b/>
                      <w:bCs/>
                      <w:color w:val="000000"/>
                      <w:sz w:val="23"/>
                      <w:szCs w:val="23"/>
                    </w:rPr>
                    <w:t>Ortalama</w:t>
                  </w:r>
                </w:p>
              </w:tc>
              <w:tc>
                <w:tcPr>
                  <w:tcW w:w="0" w:type="auto"/>
                </w:tcPr>
                <w:p w14:paraId="49DCA105" w14:textId="77777777" w:rsidR="00754DC4" w:rsidRPr="00EB2D1B" w:rsidRDefault="00754DC4" w:rsidP="006D4270">
                  <w:pPr>
                    <w:autoSpaceDE w:val="0"/>
                    <w:autoSpaceDN w:val="0"/>
                    <w:adjustRightInd w:val="0"/>
                    <w:spacing w:after="0" w:line="240" w:lineRule="auto"/>
                    <w:jc w:val="center"/>
                    <w:rPr>
                      <w:rFonts w:eastAsia="Calibri" w:cs="Times New Roman"/>
                      <w:color w:val="000000"/>
                      <w:sz w:val="23"/>
                      <w:szCs w:val="23"/>
                    </w:rPr>
                  </w:pPr>
                  <w:r w:rsidRPr="00EB2D1B">
                    <w:rPr>
                      <w:rFonts w:eastAsia="Calibri" w:cs="Times New Roman"/>
                      <w:b/>
                      <w:bCs/>
                      <w:color w:val="000000"/>
                      <w:sz w:val="23"/>
                      <w:szCs w:val="23"/>
                    </w:rPr>
                    <w:t>Standart Sapma</w:t>
                  </w:r>
                </w:p>
              </w:tc>
              <w:tc>
                <w:tcPr>
                  <w:tcW w:w="0" w:type="auto"/>
                </w:tcPr>
                <w:p w14:paraId="301A0918" w14:textId="77777777" w:rsidR="00754DC4" w:rsidRPr="00EB2D1B" w:rsidRDefault="00754DC4" w:rsidP="006D4270">
                  <w:pPr>
                    <w:autoSpaceDE w:val="0"/>
                    <w:autoSpaceDN w:val="0"/>
                    <w:adjustRightInd w:val="0"/>
                    <w:spacing w:after="0" w:line="240" w:lineRule="auto"/>
                    <w:jc w:val="center"/>
                    <w:rPr>
                      <w:rFonts w:eastAsia="Calibri" w:cs="Times New Roman"/>
                      <w:color w:val="000000"/>
                      <w:sz w:val="23"/>
                      <w:szCs w:val="23"/>
                    </w:rPr>
                  </w:pPr>
                  <w:r w:rsidRPr="00EB2D1B">
                    <w:rPr>
                      <w:rFonts w:eastAsia="Calibri" w:cs="Times New Roman"/>
                      <w:b/>
                      <w:bCs/>
                      <w:color w:val="000000"/>
                      <w:sz w:val="23"/>
                      <w:szCs w:val="23"/>
                    </w:rPr>
                    <w:t>T</w:t>
                  </w:r>
                </w:p>
              </w:tc>
              <w:tc>
                <w:tcPr>
                  <w:tcW w:w="0" w:type="auto"/>
                </w:tcPr>
                <w:p w14:paraId="71DBB41C" w14:textId="77777777" w:rsidR="00754DC4" w:rsidRPr="00EB2D1B" w:rsidRDefault="00754DC4" w:rsidP="006D4270">
                  <w:pPr>
                    <w:autoSpaceDE w:val="0"/>
                    <w:autoSpaceDN w:val="0"/>
                    <w:adjustRightInd w:val="0"/>
                    <w:spacing w:after="0" w:line="240" w:lineRule="auto"/>
                    <w:jc w:val="center"/>
                    <w:rPr>
                      <w:rFonts w:eastAsia="Calibri" w:cs="Times New Roman"/>
                      <w:color w:val="000000"/>
                      <w:sz w:val="23"/>
                      <w:szCs w:val="23"/>
                    </w:rPr>
                  </w:pPr>
                  <w:r w:rsidRPr="00EB2D1B">
                    <w:rPr>
                      <w:rFonts w:eastAsia="Calibri" w:cs="Times New Roman"/>
                      <w:b/>
                      <w:bCs/>
                      <w:color w:val="000000"/>
                      <w:sz w:val="23"/>
                      <w:szCs w:val="23"/>
                    </w:rPr>
                    <w:t>P</w:t>
                  </w:r>
                </w:p>
              </w:tc>
            </w:tr>
            <w:tr w:rsidR="00754DC4" w:rsidRPr="00EB2D1B" w14:paraId="79D8AE26" w14:textId="77777777" w:rsidTr="006D4270">
              <w:trPr>
                <w:trHeight w:val="574"/>
              </w:trPr>
              <w:tc>
                <w:tcPr>
                  <w:tcW w:w="0" w:type="auto"/>
                </w:tcPr>
                <w:p w14:paraId="5FE6382E" w14:textId="77777777" w:rsidR="00754DC4" w:rsidRPr="00EB2D1B" w:rsidRDefault="00754DC4" w:rsidP="006D4270">
                  <w:pPr>
                    <w:autoSpaceDE w:val="0"/>
                    <w:autoSpaceDN w:val="0"/>
                    <w:adjustRightInd w:val="0"/>
                    <w:spacing w:after="0" w:line="240" w:lineRule="auto"/>
                    <w:jc w:val="center"/>
                    <w:rPr>
                      <w:rFonts w:eastAsia="Calibri" w:cs="Times New Roman"/>
                      <w:color w:val="000000"/>
                      <w:sz w:val="23"/>
                      <w:szCs w:val="23"/>
                    </w:rPr>
                  </w:pPr>
                  <w:r w:rsidRPr="00EB2D1B">
                    <w:rPr>
                      <w:rFonts w:eastAsia="Calibri" w:cs="Times New Roman"/>
                      <w:color w:val="000000"/>
                      <w:sz w:val="23"/>
                      <w:szCs w:val="23"/>
                    </w:rPr>
                    <w:t>Evet</w:t>
                  </w:r>
                </w:p>
                <w:p w14:paraId="1E062011" w14:textId="77777777" w:rsidR="00754DC4" w:rsidRPr="00EB2D1B" w:rsidRDefault="00754DC4" w:rsidP="006D4270">
                  <w:pPr>
                    <w:autoSpaceDE w:val="0"/>
                    <w:autoSpaceDN w:val="0"/>
                    <w:adjustRightInd w:val="0"/>
                    <w:spacing w:after="0" w:line="240" w:lineRule="auto"/>
                    <w:jc w:val="center"/>
                    <w:rPr>
                      <w:rFonts w:eastAsia="Calibri" w:cs="Times New Roman"/>
                      <w:color w:val="000000"/>
                      <w:sz w:val="23"/>
                      <w:szCs w:val="23"/>
                    </w:rPr>
                  </w:pPr>
                  <w:r w:rsidRPr="00EB2D1B">
                    <w:rPr>
                      <w:rFonts w:eastAsia="Calibri" w:cs="Times New Roman"/>
                      <w:color w:val="000000"/>
                      <w:sz w:val="23"/>
                      <w:szCs w:val="23"/>
                    </w:rPr>
                    <w:t>Hayır</w:t>
                  </w:r>
                </w:p>
              </w:tc>
              <w:tc>
                <w:tcPr>
                  <w:tcW w:w="0" w:type="auto"/>
                </w:tcPr>
                <w:p w14:paraId="6C090078" w14:textId="77777777" w:rsidR="00754DC4" w:rsidRPr="00EB2D1B" w:rsidRDefault="00754DC4" w:rsidP="006D4270">
                  <w:pPr>
                    <w:autoSpaceDE w:val="0"/>
                    <w:autoSpaceDN w:val="0"/>
                    <w:adjustRightInd w:val="0"/>
                    <w:spacing w:after="0" w:line="240" w:lineRule="auto"/>
                    <w:jc w:val="center"/>
                    <w:rPr>
                      <w:rFonts w:eastAsia="Calibri" w:cs="Times New Roman"/>
                      <w:color w:val="000000"/>
                      <w:sz w:val="22"/>
                    </w:rPr>
                  </w:pPr>
                  <w:r w:rsidRPr="00EB2D1B">
                    <w:rPr>
                      <w:rFonts w:eastAsia="Calibri" w:cs="Times New Roman"/>
                      <w:color w:val="000000"/>
                      <w:sz w:val="22"/>
                    </w:rPr>
                    <w:t>61</w:t>
                  </w:r>
                </w:p>
                <w:p w14:paraId="3063E2B2" w14:textId="77777777" w:rsidR="00754DC4" w:rsidRPr="00EB2D1B" w:rsidRDefault="00754DC4" w:rsidP="006D4270">
                  <w:pPr>
                    <w:autoSpaceDE w:val="0"/>
                    <w:autoSpaceDN w:val="0"/>
                    <w:adjustRightInd w:val="0"/>
                    <w:spacing w:after="0" w:line="240" w:lineRule="auto"/>
                    <w:jc w:val="center"/>
                    <w:rPr>
                      <w:rFonts w:eastAsia="Calibri" w:cs="Times New Roman"/>
                      <w:color w:val="000000"/>
                      <w:sz w:val="22"/>
                    </w:rPr>
                  </w:pPr>
                  <w:r w:rsidRPr="00EB2D1B">
                    <w:rPr>
                      <w:rFonts w:eastAsia="Calibri" w:cs="Times New Roman"/>
                      <w:color w:val="000000"/>
                      <w:sz w:val="22"/>
                    </w:rPr>
                    <w:t>79</w:t>
                  </w:r>
                </w:p>
              </w:tc>
              <w:tc>
                <w:tcPr>
                  <w:tcW w:w="0" w:type="auto"/>
                </w:tcPr>
                <w:p w14:paraId="02FC9E1C" w14:textId="77777777" w:rsidR="00754DC4" w:rsidRPr="00EB2D1B" w:rsidRDefault="00754DC4" w:rsidP="006D4270">
                  <w:pPr>
                    <w:autoSpaceDE w:val="0"/>
                    <w:autoSpaceDN w:val="0"/>
                    <w:adjustRightInd w:val="0"/>
                    <w:spacing w:after="0" w:line="240" w:lineRule="auto"/>
                    <w:jc w:val="center"/>
                    <w:rPr>
                      <w:rFonts w:eastAsia="Calibri" w:cs="Times New Roman"/>
                      <w:color w:val="000000"/>
                      <w:sz w:val="22"/>
                    </w:rPr>
                  </w:pPr>
                  <w:r>
                    <w:rPr>
                      <w:rFonts w:eastAsia="Calibri" w:cs="Times New Roman"/>
                      <w:color w:val="000000"/>
                      <w:sz w:val="22"/>
                    </w:rPr>
                    <w:t>4.26</w:t>
                  </w:r>
                </w:p>
                <w:p w14:paraId="304A4AAD" w14:textId="77777777" w:rsidR="00754DC4" w:rsidRPr="00EB2D1B" w:rsidRDefault="00754DC4" w:rsidP="006D4270">
                  <w:pPr>
                    <w:autoSpaceDE w:val="0"/>
                    <w:autoSpaceDN w:val="0"/>
                    <w:adjustRightInd w:val="0"/>
                    <w:spacing w:after="0" w:line="240" w:lineRule="auto"/>
                    <w:jc w:val="center"/>
                    <w:rPr>
                      <w:rFonts w:eastAsia="Calibri" w:cs="Times New Roman"/>
                      <w:color w:val="000000"/>
                      <w:sz w:val="22"/>
                    </w:rPr>
                  </w:pPr>
                  <w:r>
                    <w:rPr>
                      <w:rFonts w:eastAsia="Calibri" w:cs="Times New Roman"/>
                      <w:color w:val="000000"/>
                      <w:sz w:val="22"/>
                    </w:rPr>
                    <w:t>3.95</w:t>
                  </w:r>
                </w:p>
              </w:tc>
              <w:tc>
                <w:tcPr>
                  <w:tcW w:w="0" w:type="auto"/>
                </w:tcPr>
                <w:p w14:paraId="2D1F92A9" w14:textId="77777777" w:rsidR="00754DC4" w:rsidRPr="00EB2D1B" w:rsidRDefault="00754DC4" w:rsidP="006D4270">
                  <w:pPr>
                    <w:autoSpaceDE w:val="0"/>
                    <w:autoSpaceDN w:val="0"/>
                    <w:adjustRightInd w:val="0"/>
                    <w:spacing w:after="0" w:line="240" w:lineRule="auto"/>
                    <w:jc w:val="center"/>
                    <w:rPr>
                      <w:rFonts w:eastAsia="Calibri" w:cs="Times New Roman"/>
                      <w:color w:val="000000"/>
                      <w:sz w:val="22"/>
                    </w:rPr>
                  </w:pPr>
                  <w:r w:rsidRPr="00EB2D1B">
                    <w:rPr>
                      <w:rFonts w:eastAsia="Calibri" w:cs="Times New Roman"/>
                      <w:color w:val="000000"/>
                      <w:sz w:val="22"/>
                    </w:rPr>
                    <w:t>,60763</w:t>
                  </w:r>
                </w:p>
                <w:p w14:paraId="2F4A36A3" w14:textId="77777777" w:rsidR="00754DC4" w:rsidRPr="00EB2D1B" w:rsidRDefault="00754DC4" w:rsidP="006D4270">
                  <w:pPr>
                    <w:autoSpaceDE w:val="0"/>
                    <w:autoSpaceDN w:val="0"/>
                    <w:adjustRightInd w:val="0"/>
                    <w:spacing w:after="0" w:line="240" w:lineRule="auto"/>
                    <w:jc w:val="center"/>
                    <w:rPr>
                      <w:rFonts w:eastAsia="Calibri" w:cs="Times New Roman"/>
                      <w:color w:val="000000"/>
                      <w:sz w:val="22"/>
                    </w:rPr>
                  </w:pPr>
                  <w:r w:rsidRPr="00EB2D1B">
                    <w:rPr>
                      <w:rFonts w:eastAsia="Calibri" w:cs="Times New Roman"/>
                      <w:color w:val="000000"/>
                      <w:sz w:val="22"/>
                    </w:rPr>
                    <w:t>,67373</w:t>
                  </w:r>
                </w:p>
              </w:tc>
              <w:tc>
                <w:tcPr>
                  <w:tcW w:w="0" w:type="auto"/>
                  <w:vAlign w:val="center"/>
                </w:tcPr>
                <w:p w14:paraId="4D1ECB81" w14:textId="77777777" w:rsidR="00754DC4" w:rsidRPr="00EB2D1B" w:rsidRDefault="00754DC4" w:rsidP="006D4270">
                  <w:pPr>
                    <w:autoSpaceDE w:val="0"/>
                    <w:autoSpaceDN w:val="0"/>
                    <w:adjustRightInd w:val="0"/>
                    <w:spacing w:after="0" w:line="240" w:lineRule="auto"/>
                    <w:jc w:val="center"/>
                    <w:rPr>
                      <w:rFonts w:eastAsia="Calibri" w:cs="Times New Roman"/>
                      <w:color w:val="000000"/>
                      <w:sz w:val="22"/>
                    </w:rPr>
                  </w:pPr>
                  <w:r w:rsidRPr="00EB2D1B">
                    <w:rPr>
                      <w:rFonts w:eastAsia="Calibri" w:cs="Times New Roman"/>
                      <w:color w:val="000000"/>
                      <w:sz w:val="22"/>
                    </w:rPr>
                    <w:t>2,817</w:t>
                  </w:r>
                </w:p>
              </w:tc>
              <w:tc>
                <w:tcPr>
                  <w:tcW w:w="0" w:type="auto"/>
                  <w:vAlign w:val="center"/>
                </w:tcPr>
                <w:p w14:paraId="3171E7DC" w14:textId="77777777" w:rsidR="00754DC4" w:rsidRPr="00EB2D1B" w:rsidRDefault="00754DC4" w:rsidP="006D4270">
                  <w:pPr>
                    <w:autoSpaceDE w:val="0"/>
                    <w:autoSpaceDN w:val="0"/>
                    <w:adjustRightInd w:val="0"/>
                    <w:spacing w:after="0" w:line="240" w:lineRule="auto"/>
                    <w:jc w:val="center"/>
                    <w:rPr>
                      <w:rFonts w:eastAsia="Calibri" w:cs="Times New Roman"/>
                      <w:color w:val="000000"/>
                      <w:sz w:val="22"/>
                    </w:rPr>
                  </w:pPr>
                  <w:r w:rsidRPr="00EB2D1B">
                    <w:rPr>
                      <w:rFonts w:eastAsia="Calibri" w:cs="Times New Roman"/>
                      <w:color w:val="000000"/>
                      <w:sz w:val="22"/>
                    </w:rPr>
                    <w:t>,006</w:t>
                  </w:r>
                </w:p>
              </w:tc>
            </w:tr>
          </w:tbl>
          <w:p w14:paraId="089DCFBC" w14:textId="77777777" w:rsidR="00754DC4" w:rsidRPr="00EB2D1B" w:rsidRDefault="00754DC4" w:rsidP="006D4270">
            <w:pPr>
              <w:autoSpaceDE w:val="0"/>
              <w:autoSpaceDN w:val="0"/>
              <w:adjustRightInd w:val="0"/>
              <w:jc w:val="left"/>
              <w:rPr>
                <w:rFonts w:eastAsia="Calibri" w:cs="Times New Roman"/>
                <w:color w:val="000000"/>
                <w:szCs w:val="24"/>
              </w:rPr>
            </w:pPr>
          </w:p>
        </w:tc>
      </w:tr>
    </w:tbl>
    <w:p w14:paraId="075717FF" w14:textId="796B5F78" w:rsidR="00754DC4" w:rsidRDefault="00754DC4" w:rsidP="007002D1">
      <w:pPr>
        <w:ind w:firstLine="708"/>
      </w:pPr>
    </w:p>
    <w:p w14:paraId="7C3D522B" w14:textId="0A98F48B" w:rsidR="007002D1" w:rsidRDefault="007002D1" w:rsidP="007002D1">
      <w:pPr>
        <w:ind w:firstLine="708"/>
      </w:pPr>
      <w:r w:rsidRPr="00171251">
        <w:t>Katılımcıların</w:t>
      </w:r>
      <w:r w:rsidRPr="00171251">
        <w:rPr>
          <w:vertAlign w:val="subscript"/>
        </w:rPr>
        <w:t xml:space="preserve"> </w:t>
      </w:r>
      <w:r w:rsidRPr="00171251">
        <w:t>KBRN olayı ile ilgili müdahaleyi içeren tatbikat</w:t>
      </w:r>
      <w:r>
        <w:t>ta yer alma durumlarının hazırlılık durumlarına göre analizi yapılmıştır. Bağımsız ö</w:t>
      </w:r>
      <w:r w:rsidRPr="00A953F8">
        <w:t xml:space="preserve">rneklem T-Testi </w:t>
      </w:r>
      <w:r>
        <w:t>kullanılmıştır.</w:t>
      </w:r>
      <w:r w:rsidRPr="007002D1">
        <w:t xml:space="preserve"> </w:t>
      </w:r>
      <w:r w:rsidRPr="007E0C07">
        <w:t xml:space="preserve">Bağımsız Örneklem T-Testi </w:t>
      </w:r>
      <w:r>
        <w:t>analizine göre P değeri 0,05'ten küçük olduğu için k</w:t>
      </w:r>
      <w:r w:rsidRPr="00171251">
        <w:t>atılımcıların</w:t>
      </w:r>
      <w:r w:rsidRPr="00171251">
        <w:rPr>
          <w:vertAlign w:val="subscript"/>
        </w:rPr>
        <w:t xml:space="preserve"> </w:t>
      </w:r>
      <w:r w:rsidRPr="00171251">
        <w:t>KBRN olayı ile ilgili müdahaleyi içeren tatbikat</w:t>
      </w:r>
      <w:r>
        <w:t>ta yer alıp almama durumu ile hazırlı</w:t>
      </w:r>
      <w:r w:rsidR="00F911BE">
        <w:t>lı</w:t>
      </w:r>
      <w:r>
        <w:t>k</w:t>
      </w:r>
      <w:r w:rsidRPr="007E0C07">
        <w:t xml:space="preserve"> düzeyleri arasında anlamlı bir fark</w:t>
      </w:r>
      <w:r>
        <w:t xml:space="preserve"> olduğu saptanmıştır. (T</w:t>
      </w:r>
      <w:r w:rsidR="008E31A1">
        <w:t>ablo 2.53</w:t>
      </w:r>
      <w:r>
        <w:t>)</w:t>
      </w:r>
    </w:p>
    <w:p w14:paraId="57862D36" w14:textId="723C681E" w:rsidR="007002D1" w:rsidRPr="00892C96" w:rsidRDefault="007002D1" w:rsidP="007002D1">
      <w:pPr>
        <w:pStyle w:val="ResimYazs"/>
        <w:keepNext/>
        <w:jc w:val="center"/>
        <w:rPr>
          <w:b/>
          <w:i w:val="0"/>
          <w:color w:val="000000" w:themeColor="text1"/>
          <w:sz w:val="24"/>
          <w:szCs w:val="24"/>
        </w:rPr>
      </w:pPr>
      <w:bookmarkStart w:id="393" w:name="_Toc8446559"/>
      <w:bookmarkStart w:id="394" w:name="_Toc9515762"/>
      <w:bookmarkStart w:id="395" w:name="_Toc11324407"/>
      <w:r>
        <w:rPr>
          <w:b/>
          <w:i w:val="0"/>
          <w:color w:val="000000" w:themeColor="text1"/>
          <w:sz w:val="24"/>
          <w:szCs w:val="24"/>
        </w:rPr>
        <w:t xml:space="preserve">Tablo </w:t>
      </w:r>
      <w:r w:rsidRPr="00892C96">
        <w:rPr>
          <w:b/>
          <w:i w:val="0"/>
          <w:color w:val="000000" w:themeColor="text1"/>
          <w:sz w:val="24"/>
          <w:szCs w:val="24"/>
        </w:rPr>
        <w:t xml:space="preserve">2. </w:t>
      </w:r>
      <w:r w:rsidRPr="00892C96">
        <w:rPr>
          <w:b/>
          <w:i w:val="0"/>
          <w:color w:val="000000" w:themeColor="text1"/>
          <w:sz w:val="24"/>
          <w:szCs w:val="24"/>
        </w:rPr>
        <w:fldChar w:fldCharType="begin"/>
      </w:r>
      <w:r w:rsidRPr="00892C96">
        <w:rPr>
          <w:b/>
          <w:i w:val="0"/>
          <w:color w:val="000000" w:themeColor="text1"/>
          <w:sz w:val="24"/>
          <w:szCs w:val="24"/>
        </w:rPr>
        <w:instrText xml:space="preserve"> SEQ 2. \* ARABIC </w:instrText>
      </w:r>
      <w:r w:rsidRPr="00892C96">
        <w:rPr>
          <w:b/>
          <w:i w:val="0"/>
          <w:color w:val="000000" w:themeColor="text1"/>
          <w:sz w:val="24"/>
          <w:szCs w:val="24"/>
        </w:rPr>
        <w:fldChar w:fldCharType="separate"/>
      </w:r>
      <w:r w:rsidR="007E14F0">
        <w:rPr>
          <w:b/>
          <w:i w:val="0"/>
          <w:noProof/>
          <w:color w:val="000000" w:themeColor="text1"/>
          <w:sz w:val="24"/>
          <w:szCs w:val="24"/>
        </w:rPr>
        <w:t>53</w:t>
      </w:r>
      <w:r w:rsidRPr="00892C96">
        <w:rPr>
          <w:b/>
          <w:i w:val="0"/>
          <w:color w:val="000000" w:themeColor="text1"/>
          <w:sz w:val="24"/>
          <w:szCs w:val="24"/>
        </w:rPr>
        <w:fldChar w:fldCharType="end"/>
      </w:r>
      <w:r>
        <w:rPr>
          <w:b/>
          <w:i w:val="0"/>
          <w:color w:val="000000" w:themeColor="text1"/>
          <w:sz w:val="24"/>
          <w:szCs w:val="24"/>
        </w:rPr>
        <w:t>.</w:t>
      </w:r>
      <w:r w:rsidRPr="00892C96">
        <w:rPr>
          <w:rFonts w:eastAsia="Calibri" w:cs="Times New Roman"/>
          <w:b/>
          <w:i w:val="0"/>
          <w:iCs w:val="0"/>
          <w:color w:val="000000" w:themeColor="text1"/>
          <w:sz w:val="24"/>
          <w:szCs w:val="24"/>
        </w:rPr>
        <w:t xml:space="preserve"> </w:t>
      </w:r>
      <w:r>
        <w:rPr>
          <w:rFonts w:eastAsia="Calibri" w:cs="Times New Roman"/>
          <w:b/>
          <w:i w:val="0"/>
          <w:iCs w:val="0"/>
          <w:color w:val="000000" w:themeColor="text1"/>
          <w:sz w:val="24"/>
          <w:szCs w:val="24"/>
        </w:rPr>
        <w:t>KBRN Tatbikat-Hazırlılık Bağımsız Örneklem T-</w:t>
      </w:r>
      <w:r w:rsidRPr="00892C96">
        <w:rPr>
          <w:rFonts w:eastAsia="Calibri" w:cs="Times New Roman"/>
          <w:b/>
          <w:i w:val="0"/>
          <w:iCs w:val="0"/>
          <w:color w:val="000000" w:themeColor="text1"/>
          <w:sz w:val="24"/>
          <w:szCs w:val="24"/>
        </w:rPr>
        <w:t>Testi Sonucu</w:t>
      </w:r>
      <w:bookmarkEnd w:id="393"/>
      <w:bookmarkEnd w:id="394"/>
      <w:bookmarkEnd w:id="395"/>
    </w:p>
    <w:tbl>
      <w:tblPr>
        <w:tblStyle w:val="TabloKlavuzu6"/>
        <w:tblW w:w="5000" w:type="pct"/>
        <w:jc w:val="center"/>
        <w:tblBorders>
          <w:left w:val="none" w:sz="0" w:space="0" w:color="auto"/>
          <w:right w:val="none" w:sz="0" w:space="0" w:color="auto"/>
          <w:insideH w:val="none" w:sz="0" w:space="0" w:color="auto"/>
        </w:tblBorders>
        <w:tblLook w:val="04A0" w:firstRow="1" w:lastRow="0" w:firstColumn="1" w:lastColumn="0" w:noHBand="0" w:noVBand="1"/>
      </w:tblPr>
      <w:tblGrid>
        <w:gridCol w:w="8504"/>
      </w:tblGrid>
      <w:tr w:rsidR="007002D1" w:rsidRPr="00892C96" w14:paraId="6A2EA3DC" w14:textId="77777777" w:rsidTr="003B4DD2">
        <w:trPr>
          <w:trHeight w:val="334"/>
          <w:jc w:val="center"/>
        </w:trPr>
        <w:tc>
          <w:tcPr>
            <w:tcW w:w="5000" w:type="pct"/>
            <w:tcBorders>
              <w:bottom w:val="single" w:sz="4" w:space="0" w:color="auto"/>
            </w:tcBorders>
            <w:shd w:val="clear" w:color="auto" w:fill="E7E6E6" w:themeFill="background2"/>
          </w:tcPr>
          <w:p w14:paraId="5181588B" w14:textId="77777777" w:rsidR="007002D1" w:rsidRPr="00892C96" w:rsidRDefault="007002D1" w:rsidP="006D4270">
            <w:pPr>
              <w:jc w:val="center"/>
              <w:rPr>
                <w:rFonts w:eastAsia="Times New Roman" w:cs="Times New Roman"/>
                <w:b/>
                <w:bCs/>
                <w:color w:val="000000"/>
                <w:szCs w:val="24"/>
                <w:lang w:eastAsia="tr-TR"/>
              </w:rPr>
            </w:pPr>
            <w:r w:rsidRPr="00892C96">
              <w:rPr>
                <w:rFonts w:eastAsia="Times New Roman" w:cs="Times New Roman"/>
                <w:b/>
                <w:bCs/>
                <w:color w:val="000000"/>
                <w:szCs w:val="24"/>
                <w:lang w:eastAsia="tr-TR"/>
              </w:rPr>
              <w:t>Hazırlık Düzeyi Puan Ortalamaları</w:t>
            </w:r>
          </w:p>
        </w:tc>
      </w:tr>
      <w:tr w:rsidR="007002D1" w:rsidRPr="00892C96" w14:paraId="55CF1E78" w14:textId="77777777" w:rsidTr="006D4270">
        <w:trPr>
          <w:trHeight w:val="234"/>
          <w:jc w:val="center"/>
        </w:trPr>
        <w:tc>
          <w:tcPr>
            <w:tcW w:w="5000" w:type="pct"/>
            <w:tcBorders>
              <w:top w:val="single" w:sz="4" w:space="0" w:color="auto"/>
            </w:tcBorders>
          </w:tcPr>
          <w:tbl>
            <w:tblPr>
              <w:tblW w:w="0" w:type="auto"/>
              <w:tblBorders>
                <w:top w:val="nil"/>
                <w:left w:val="nil"/>
                <w:bottom w:val="nil"/>
                <w:right w:val="nil"/>
              </w:tblBorders>
              <w:tblLook w:val="0000" w:firstRow="0" w:lastRow="0" w:firstColumn="0" w:lastColumn="0" w:noHBand="0" w:noVBand="0"/>
            </w:tblPr>
            <w:tblGrid>
              <w:gridCol w:w="3549"/>
              <w:gridCol w:w="638"/>
              <w:gridCol w:w="1175"/>
              <w:gridCol w:w="1614"/>
              <w:gridCol w:w="711"/>
              <w:gridCol w:w="601"/>
            </w:tblGrid>
            <w:tr w:rsidR="007002D1" w:rsidRPr="00892C96" w14:paraId="39131200" w14:textId="77777777" w:rsidTr="006D4270">
              <w:trPr>
                <w:trHeight w:val="521"/>
              </w:trPr>
              <w:tc>
                <w:tcPr>
                  <w:tcW w:w="0" w:type="auto"/>
                </w:tcPr>
                <w:p w14:paraId="1A51272F" w14:textId="77777777" w:rsidR="007002D1" w:rsidRPr="00892C96" w:rsidRDefault="007002D1" w:rsidP="006D4270">
                  <w:pPr>
                    <w:autoSpaceDE w:val="0"/>
                    <w:autoSpaceDN w:val="0"/>
                    <w:adjustRightInd w:val="0"/>
                    <w:spacing w:after="0" w:line="240" w:lineRule="auto"/>
                    <w:jc w:val="center"/>
                    <w:rPr>
                      <w:rFonts w:eastAsia="Calibri" w:cs="Times New Roman"/>
                      <w:color w:val="000000"/>
                      <w:sz w:val="23"/>
                      <w:szCs w:val="23"/>
                    </w:rPr>
                  </w:pPr>
                  <w:r w:rsidRPr="00892C96">
                    <w:rPr>
                      <w:rFonts w:eastAsia="Calibri" w:cs="Times New Roman"/>
                      <w:b/>
                      <w:bCs/>
                      <w:color w:val="000000"/>
                      <w:sz w:val="23"/>
                      <w:szCs w:val="23"/>
                    </w:rPr>
                    <w:t>KBRN ile ilgili tatbikatta yer alma durumu</w:t>
                  </w:r>
                </w:p>
              </w:tc>
              <w:tc>
                <w:tcPr>
                  <w:tcW w:w="0" w:type="auto"/>
                </w:tcPr>
                <w:p w14:paraId="3658FE02" w14:textId="77777777" w:rsidR="007002D1" w:rsidRPr="00892C96" w:rsidRDefault="007002D1" w:rsidP="006D4270">
                  <w:pPr>
                    <w:autoSpaceDE w:val="0"/>
                    <w:autoSpaceDN w:val="0"/>
                    <w:adjustRightInd w:val="0"/>
                    <w:spacing w:after="0" w:line="240" w:lineRule="auto"/>
                    <w:jc w:val="center"/>
                    <w:rPr>
                      <w:rFonts w:eastAsia="Calibri" w:cs="Times New Roman"/>
                      <w:color w:val="000000"/>
                      <w:sz w:val="23"/>
                      <w:szCs w:val="23"/>
                    </w:rPr>
                  </w:pPr>
                  <w:r w:rsidRPr="00892C96">
                    <w:rPr>
                      <w:rFonts w:eastAsia="Calibri" w:cs="Times New Roman"/>
                      <w:b/>
                      <w:bCs/>
                      <w:color w:val="000000"/>
                      <w:sz w:val="23"/>
                      <w:szCs w:val="23"/>
                    </w:rPr>
                    <w:t>Sayı</w:t>
                  </w:r>
                </w:p>
              </w:tc>
              <w:tc>
                <w:tcPr>
                  <w:tcW w:w="0" w:type="auto"/>
                </w:tcPr>
                <w:p w14:paraId="0F155498" w14:textId="77777777" w:rsidR="007002D1" w:rsidRPr="00892C96" w:rsidRDefault="007002D1" w:rsidP="006D4270">
                  <w:pPr>
                    <w:autoSpaceDE w:val="0"/>
                    <w:autoSpaceDN w:val="0"/>
                    <w:adjustRightInd w:val="0"/>
                    <w:spacing w:after="0" w:line="240" w:lineRule="auto"/>
                    <w:jc w:val="center"/>
                    <w:rPr>
                      <w:rFonts w:eastAsia="Calibri" w:cs="Times New Roman"/>
                      <w:color w:val="000000"/>
                      <w:sz w:val="23"/>
                      <w:szCs w:val="23"/>
                    </w:rPr>
                  </w:pPr>
                  <w:r w:rsidRPr="00892C96">
                    <w:rPr>
                      <w:rFonts w:eastAsia="Calibri" w:cs="Times New Roman"/>
                      <w:b/>
                      <w:bCs/>
                      <w:color w:val="000000"/>
                      <w:sz w:val="23"/>
                      <w:szCs w:val="23"/>
                    </w:rPr>
                    <w:t>Ortalama</w:t>
                  </w:r>
                </w:p>
              </w:tc>
              <w:tc>
                <w:tcPr>
                  <w:tcW w:w="0" w:type="auto"/>
                </w:tcPr>
                <w:p w14:paraId="405AF1BB" w14:textId="77777777" w:rsidR="007002D1" w:rsidRPr="00892C96" w:rsidRDefault="007002D1" w:rsidP="006D4270">
                  <w:pPr>
                    <w:autoSpaceDE w:val="0"/>
                    <w:autoSpaceDN w:val="0"/>
                    <w:adjustRightInd w:val="0"/>
                    <w:spacing w:after="0" w:line="240" w:lineRule="auto"/>
                    <w:jc w:val="center"/>
                    <w:rPr>
                      <w:rFonts w:eastAsia="Calibri" w:cs="Times New Roman"/>
                      <w:color w:val="000000"/>
                      <w:sz w:val="23"/>
                      <w:szCs w:val="23"/>
                    </w:rPr>
                  </w:pPr>
                  <w:r w:rsidRPr="00892C96">
                    <w:rPr>
                      <w:rFonts w:eastAsia="Calibri" w:cs="Times New Roman"/>
                      <w:b/>
                      <w:bCs/>
                      <w:color w:val="000000"/>
                      <w:sz w:val="23"/>
                      <w:szCs w:val="23"/>
                    </w:rPr>
                    <w:t>Standart Sapma</w:t>
                  </w:r>
                </w:p>
              </w:tc>
              <w:tc>
                <w:tcPr>
                  <w:tcW w:w="0" w:type="auto"/>
                </w:tcPr>
                <w:p w14:paraId="7BF87AB5" w14:textId="77777777" w:rsidR="007002D1" w:rsidRPr="00892C96" w:rsidRDefault="007002D1" w:rsidP="006D4270">
                  <w:pPr>
                    <w:autoSpaceDE w:val="0"/>
                    <w:autoSpaceDN w:val="0"/>
                    <w:adjustRightInd w:val="0"/>
                    <w:spacing w:after="0" w:line="240" w:lineRule="auto"/>
                    <w:jc w:val="center"/>
                    <w:rPr>
                      <w:rFonts w:eastAsia="Calibri" w:cs="Times New Roman"/>
                      <w:color w:val="000000"/>
                      <w:sz w:val="23"/>
                      <w:szCs w:val="23"/>
                    </w:rPr>
                  </w:pPr>
                  <w:r w:rsidRPr="00892C96">
                    <w:rPr>
                      <w:rFonts w:eastAsia="Calibri" w:cs="Times New Roman"/>
                      <w:b/>
                      <w:bCs/>
                      <w:color w:val="000000"/>
                      <w:sz w:val="23"/>
                      <w:szCs w:val="23"/>
                    </w:rPr>
                    <w:t>T</w:t>
                  </w:r>
                </w:p>
              </w:tc>
              <w:tc>
                <w:tcPr>
                  <w:tcW w:w="0" w:type="auto"/>
                </w:tcPr>
                <w:p w14:paraId="0688618D" w14:textId="77777777" w:rsidR="007002D1" w:rsidRPr="00892C96" w:rsidRDefault="007002D1" w:rsidP="006D4270">
                  <w:pPr>
                    <w:autoSpaceDE w:val="0"/>
                    <w:autoSpaceDN w:val="0"/>
                    <w:adjustRightInd w:val="0"/>
                    <w:spacing w:after="0" w:line="240" w:lineRule="auto"/>
                    <w:jc w:val="center"/>
                    <w:rPr>
                      <w:rFonts w:eastAsia="Calibri" w:cs="Times New Roman"/>
                      <w:color w:val="000000"/>
                      <w:sz w:val="23"/>
                      <w:szCs w:val="23"/>
                    </w:rPr>
                  </w:pPr>
                  <w:r w:rsidRPr="00892C96">
                    <w:rPr>
                      <w:rFonts w:eastAsia="Calibri" w:cs="Times New Roman"/>
                      <w:b/>
                      <w:bCs/>
                      <w:color w:val="000000"/>
                      <w:sz w:val="23"/>
                      <w:szCs w:val="23"/>
                    </w:rPr>
                    <w:t>P</w:t>
                  </w:r>
                </w:p>
              </w:tc>
            </w:tr>
            <w:tr w:rsidR="007002D1" w:rsidRPr="00892C96" w14:paraId="0C5DC07F" w14:textId="77777777" w:rsidTr="006D4270">
              <w:trPr>
                <w:trHeight w:val="574"/>
              </w:trPr>
              <w:tc>
                <w:tcPr>
                  <w:tcW w:w="0" w:type="auto"/>
                </w:tcPr>
                <w:p w14:paraId="2BA6512F" w14:textId="77777777" w:rsidR="007002D1" w:rsidRPr="00892C96" w:rsidRDefault="007002D1" w:rsidP="006D4270">
                  <w:pPr>
                    <w:autoSpaceDE w:val="0"/>
                    <w:autoSpaceDN w:val="0"/>
                    <w:adjustRightInd w:val="0"/>
                    <w:spacing w:after="0" w:line="240" w:lineRule="auto"/>
                    <w:jc w:val="center"/>
                    <w:rPr>
                      <w:rFonts w:eastAsia="Calibri" w:cs="Times New Roman"/>
                      <w:color w:val="000000"/>
                      <w:sz w:val="23"/>
                      <w:szCs w:val="23"/>
                    </w:rPr>
                  </w:pPr>
                  <w:r w:rsidRPr="00892C96">
                    <w:rPr>
                      <w:rFonts w:eastAsia="Calibri" w:cs="Times New Roman"/>
                      <w:color w:val="000000"/>
                      <w:sz w:val="23"/>
                      <w:szCs w:val="23"/>
                    </w:rPr>
                    <w:t>Evet</w:t>
                  </w:r>
                </w:p>
                <w:p w14:paraId="268540FB" w14:textId="77777777" w:rsidR="007002D1" w:rsidRPr="00892C96" w:rsidRDefault="007002D1" w:rsidP="006D4270">
                  <w:pPr>
                    <w:autoSpaceDE w:val="0"/>
                    <w:autoSpaceDN w:val="0"/>
                    <w:adjustRightInd w:val="0"/>
                    <w:spacing w:after="0" w:line="240" w:lineRule="auto"/>
                    <w:jc w:val="center"/>
                    <w:rPr>
                      <w:rFonts w:eastAsia="Calibri" w:cs="Times New Roman"/>
                      <w:color w:val="000000"/>
                      <w:sz w:val="23"/>
                      <w:szCs w:val="23"/>
                    </w:rPr>
                  </w:pPr>
                  <w:r w:rsidRPr="00892C96">
                    <w:rPr>
                      <w:rFonts w:eastAsia="Calibri" w:cs="Times New Roman"/>
                      <w:color w:val="000000"/>
                      <w:sz w:val="23"/>
                      <w:szCs w:val="23"/>
                    </w:rPr>
                    <w:t>Hayır</w:t>
                  </w:r>
                </w:p>
              </w:tc>
              <w:tc>
                <w:tcPr>
                  <w:tcW w:w="0" w:type="auto"/>
                </w:tcPr>
                <w:p w14:paraId="611AACE8" w14:textId="77777777" w:rsidR="007002D1" w:rsidRPr="00892C96" w:rsidRDefault="007002D1" w:rsidP="006D4270">
                  <w:pPr>
                    <w:autoSpaceDE w:val="0"/>
                    <w:autoSpaceDN w:val="0"/>
                    <w:adjustRightInd w:val="0"/>
                    <w:spacing w:after="0" w:line="240" w:lineRule="auto"/>
                    <w:jc w:val="center"/>
                    <w:rPr>
                      <w:rFonts w:eastAsia="Calibri" w:cs="Times New Roman"/>
                      <w:color w:val="000000"/>
                      <w:sz w:val="22"/>
                    </w:rPr>
                  </w:pPr>
                  <w:r w:rsidRPr="00892C96">
                    <w:rPr>
                      <w:rFonts w:eastAsia="Calibri" w:cs="Times New Roman"/>
                      <w:color w:val="000000"/>
                      <w:sz w:val="22"/>
                    </w:rPr>
                    <w:t>61</w:t>
                  </w:r>
                </w:p>
                <w:p w14:paraId="5768244F" w14:textId="77777777" w:rsidR="007002D1" w:rsidRPr="00892C96" w:rsidRDefault="007002D1" w:rsidP="006D4270">
                  <w:pPr>
                    <w:autoSpaceDE w:val="0"/>
                    <w:autoSpaceDN w:val="0"/>
                    <w:adjustRightInd w:val="0"/>
                    <w:spacing w:after="0" w:line="240" w:lineRule="auto"/>
                    <w:jc w:val="center"/>
                    <w:rPr>
                      <w:rFonts w:eastAsia="Calibri" w:cs="Times New Roman"/>
                      <w:color w:val="000000"/>
                      <w:sz w:val="22"/>
                    </w:rPr>
                  </w:pPr>
                  <w:r w:rsidRPr="00892C96">
                    <w:rPr>
                      <w:rFonts w:eastAsia="Calibri" w:cs="Times New Roman"/>
                      <w:color w:val="000000"/>
                      <w:sz w:val="22"/>
                    </w:rPr>
                    <w:t>79</w:t>
                  </w:r>
                </w:p>
              </w:tc>
              <w:tc>
                <w:tcPr>
                  <w:tcW w:w="0" w:type="auto"/>
                </w:tcPr>
                <w:p w14:paraId="5145D758" w14:textId="77777777" w:rsidR="007002D1" w:rsidRPr="00892C96" w:rsidRDefault="007002D1" w:rsidP="006D4270">
                  <w:pPr>
                    <w:autoSpaceDE w:val="0"/>
                    <w:autoSpaceDN w:val="0"/>
                    <w:adjustRightInd w:val="0"/>
                    <w:spacing w:after="0" w:line="240" w:lineRule="auto"/>
                    <w:jc w:val="center"/>
                    <w:rPr>
                      <w:rFonts w:eastAsia="Calibri" w:cs="Times New Roman"/>
                      <w:color w:val="000000"/>
                      <w:sz w:val="22"/>
                    </w:rPr>
                  </w:pPr>
                  <w:r>
                    <w:rPr>
                      <w:rFonts w:eastAsia="Calibri" w:cs="Times New Roman"/>
                      <w:color w:val="000000"/>
                      <w:sz w:val="22"/>
                    </w:rPr>
                    <w:t>4.15</w:t>
                  </w:r>
                </w:p>
                <w:p w14:paraId="7F633357" w14:textId="77777777" w:rsidR="007002D1" w:rsidRPr="00892C96" w:rsidRDefault="007002D1" w:rsidP="006D4270">
                  <w:pPr>
                    <w:autoSpaceDE w:val="0"/>
                    <w:autoSpaceDN w:val="0"/>
                    <w:adjustRightInd w:val="0"/>
                    <w:spacing w:after="0" w:line="240" w:lineRule="auto"/>
                    <w:jc w:val="center"/>
                    <w:rPr>
                      <w:rFonts w:eastAsia="Calibri" w:cs="Times New Roman"/>
                      <w:color w:val="000000"/>
                      <w:sz w:val="22"/>
                    </w:rPr>
                  </w:pPr>
                  <w:r>
                    <w:rPr>
                      <w:rFonts w:eastAsia="Calibri" w:cs="Times New Roman"/>
                      <w:color w:val="000000"/>
                      <w:sz w:val="22"/>
                    </w:rPr>
                    <w:t>3.38</w:t>
                  </w:r>
                </w:p>
              </w:tc>
              <w:tc>
                <w:tcPr>
                  <w:tcW w:w="0" w:type="auto"/>
                </w:tcPr>
                <w:p w14:paraId="1BB591C9" w14:textId="77777777" w:rsidR="007002D1" w:rsidRPr="00892C96" w:rsidRDefault="007002D1" w:rsidP="006D4270">
                  <w:pPr>
                    <w:autoSpaceDE w:val="0"/>
                    <w:autoSpaceDN w:val="0"/>
                    <w:adjustRightInd w:val="0"/>
                    <w:spacing w:after="0" w:line="240" w:lineRule="auto"/>
                    <w:jc w:val="center"/>
                    <w:rPr>
                      <w:rFonts w:eastAsia="Calibri" w:cs="Times New Roman"/>
                      <w:color w:val="000000"/>
                      <w:sz w:val="22"/>
                    </w:rPr>
                  </w:pPr>
                  <w:r w:rsidRPr="00892C96">
                    <w:rPr>
                      <w:rFonts w:eastAsia="Calibri" w:cs="Times New Roman"/>
                      <w:color w:val="000000"/>
                      <w:sz w:val="22"/>
                    </w:rPr>
                    <w:t>,65888</w:t>
                  </w:r>
                </w:p>
                <w:p w14:paraId="1FA68531" w14:textId="77777777" w:rsidR="007002D1" w:rsidRPr="00892C96" w:rsidRDefault="007002D1" w:rsidP="006D4270">
                  <w:pPr>
                    <w:autoSpaceDE w:val="0"/>
                    <w:autoSpaceDN w:val="0"/>
                    <w:adjustRightInd w:val="0"/>
                    <w:spacing w:after="0" w:line="240" w:lineRule="auto"/>
                    <w:jc w:val="center"/>
                    <w:rPr>
                      <w:rFonts w:eastAsia="Calibri" w:cs="Times New Roman"/>
                      <w:color w:val="000000"/>
                      <w:sz w:val="22"/>
                    </w:rPr>
                  </w:pPr>
                  <w:r w:rsidRPr="00892C96">
                    <w:rPr>
                      <w:rFonts w:eastAsia="Calibri" w:cs="Times New Roman"/>
                      <w:color w:val="000000"/>
                      <w:sz w:val="22"/>
                    </w:rPr>
                    <w:t>,72804</w:t>
                  </w:r>
                </w:p>
              </w:tc>
              <w:tc>
                <w:tcPr>
                  <w:tcW w:w="0" w:type="auto"/>
                  <w:vAlign w:val="center"/>
                </w:tcPr>
                <w:p w14:paraId="525072FB" w14:textId="77777777" w:rsidR="007002D1" w:rsidRPr="00892C96" w:rsidRDefault="007002D1" w:rsidP="006D4270">
                  <w:pPr>
                    <w:autoSpaceDE w:val="0"/>
                    <w:autoSpaceDN w:val="0"/>
                    <w:adjustRightInd w:val="0"/>
                    <w:spacing w:after="0" w:line="240" w:lineRule="auto"/>
                    <w:jc w:val="center"/>
                    <w:rPr>
                      <w:rFonts w:eastAsia="Calibri" w:cs="Times New Roman"/>
                      <w:color w:val="000000"/>
                      <w:sz w:val="22"/>
                    </w:rPr>
                  </w:pPr>
                  <w:r w:rsidRPr="00892C96">
                    <w:rPr>
                      <w:rFonts w:eastAsia="Calibri" w:cs="Times New Roman"/>
                      <w:color w:val="000000"/>
                      <w:sz w:val="22"/>
                    </w:rPr>
                    <w:t>6,468</w:t>
                  </w:r>
                </w:p>
              </w:tc>
              <w:tc>
                <w:tcPr>
                  <w:tcW w:w="0" w:type="auto"/>
                  <w:vAlign w:val="center"/>
                </w:tcPr>
                <w:p w14:paraId="7357DA47" w14:textId="77777777" w:rsidR="007002D1" w:rsidRPr="00892C96" w:rsidRDefault="007002D1" w:rsidP="006D4270">
                  <w:pPr>
                    <w:autoSpaceDE w:val="0"/>
                    <w:autoSpaceDN w:val="0"/>
                    <w:adjustRightInd w:val="0"/>
                    <w:spacing w:after="0" w:line="240" w:lineRule="auto"/>
                    <w:jc w:val="center"/>
                    <w:rPr>
                      <w:rFonts w:eastAsia="Calibri" w:cs="Times New Roman"/>
                      <w:color w:val="000000"/>
                      <w:sz w:val="22"/>
                    </w:rPr>
                  </w:pPr>
                  <w:r w:rsidRPr="00892C96">
                    <w:rPr>
                      <w:rFonts w:eastAsia="Calibri" w:cs="Times New Roman"/>
                      <w:color w:val="000000"/>
                      <w:sz w:val="22"/>
                    </w:rPr>
                    <w:t>,000</w:t>
                  </w:r>
                </w:p>
              </w:tc>
            </w:tr>
          </w:tbl>
          <w:p w14:paraId="03AE6E6E" w14:textId="77777777" w:rsidR="007002D1" w:rsidRPr="00892C96" w:rsidRDefault="007002D1" w:rsidP="006D4270">
            <w:pPr>
              <w:autoSpaceDE w:val="0"/>
              <w:autoSpaceDN w:val="0"/>
              <w:adjustRightInd w:val="0"/>
              <w:jc w:val="left"/>
              <w:rPr>
                <w:rFonts w:eastAsia="Calibri" w:cs="Times New Roman"/>
                <w:color w:val="000000"/>
                <w:szCs w:val="24"/>
              </w:rPr>
            </w:pPr>
          </w:p>
        </w:tc>
      </w:tr>
    </w:tbl>
    <w:p w14:paraId="0A66D9EE" w14:textId="27A2C071" w:rsidR="000159D5" w:rsidRDefault="000159D5" w:rsidP="00A37542">
      <w:pPr>
        <w:ind w:firstLine="708"/>
      </w:pPr>
    </w:p>
    <w:p w14:paraId="24255CE3" w14:textId="1AFB8414" w:rsidR="001F5484" w:rsidRDefault="00A37542" w:rsidP="00A37542">
      <w:pPr>
        <w:ind w:firstLine="708"/>
      </w:pPr>
      <w:r w:rsidRPr="00793CEC">
        <w:t>Katılımcıların KBRN ile ilgili herhangi bi</w:t>
      </w:r>
      <w:r>
        <w:t>r olaya müdahalede görev alma durumlarının risk algı düzeylerine göre analizi yapılmıştır. Bağımsız ö</w:t>
      </w:r>
      <w:r w:rsidRPr="00A953F8">
        <w:t xml:space="preserve">rneklem T-Testi </w:t>
      </w:r>
      <w:r>
        <w:t xml:space="preserve">kullanılmıştır. </w:t>
      </w:r>
      <w:r w:rsidRPr="007E0C07">
        <w:t xml:space="preserve">Bağımsız Örneklem T-Testi </w:t>
      </w:r>
      <w:r>
        <w:t>analizine göre P değeri 0,05'ten büyük olduğu için k</w:t>
      </w:r>
      <w:r w:rsidRPr="00171251">
        <w:t>atılımcıların</w:t>
      </w:r>
      <w:r w:rsidRPr="00171251">
        <w:rPr>
          <w:vertAlign w:val="subscript"/>
        </w:rPr>
        <w:t xml:space="preserve"> </w:t>
      </w:r>
      <w:r w:rsidRPr="00793CEC">
        <w:t>KBRN ile ilgili herhangi bi</w:t>
      </w:r>
      <w:r>
        <w:t xml:space="preserve">r olaya müdahalede görev alıp almama durumu ile </w:t>
      </w:r>
      <w:r w:rsidRPr="00793CEC">
        <w:t>risk algı düzeyleri</w:t>
      </w:r>
      <w:r>
        <w:t xml:space="preserve"> </w:t>
      </w:r>
      <w:r w:rsidRPr="00793CEC">
        <w:t xml:space="preserve">arasında </w:t>
      </w:r>
      <w:r w:rsidRPr="007E0C07">
        <w:t>anlamlı bir fark</w:t>
      </w:r>
      <w:r>
        <w:t xml:space="preserve"> olmadığı saptanm</w:t>
      </w:r>
      <w:r w:rsidR="001F5484">
        <w:t>ıştır. (Tablo 2.54)</w:t>
      </w:r>
    </w:p>
    <w:p w14:paraId="4221CA3B" w14:textId="164CCF25" w:rsidR="00A37542" w:rsidRPr="00DA7C6D" w:rsidRDefault="00A37542" w:rsidP="00A37542">
      <w:pPr>
        <w:spacing w:line="259" w:lineRule="auto"/>
        <w:jc w:val="center"/>
        <w:rPr>
          <w:rFonts w:eastAsia="Calibri" w:cs="Times New Roman"/>
          <w:b/>
          <w:szCs w:val="24"/>
        </w:rPr>
      </w:pPr>
      <w:bookmarkStart w:id="396" w:name="_Toc8446562"/>
      <w:bookmarkStart w:id="397" w:name="_Toc9515764"/>
      <w:bookmarkStart w:id="398" w:name="_Toc11324408"/>
      <w:r>
        <w:rPr>
          <w:b/>
          <w:szCs w:val="24"/>
        </w:rPr>
        <w:t xml:space="preserve">Tablo </w:t>
      </w:r>
      <w:r w:rsidRPr="00DA7C6D">
        <w:rPr>
          <w:b/>
          <w:szCs w:val="24"/>
        </w:rPr>
        <w:t xml:space="preserve">2. </w:t>
      </w:r>
      <w:r w:rsidRPr="00DA7C6D">
        <w:rPr>
          <w:b/>
          <w:szCs w:val="24"/>
        </w:rPr>
        <w:fldChar w:fldCharType="begin"/>
      </w:r>
      <w:r w:rsidRPr="00DA7C6D">
        <w:rPr>
          <w:b/>
          <w:szCs w:val="24"/>
        </w:rPr>
        <w:instrText xml:space="preserve"> SEQ 2. \* ARABIC </w:instrText>
      </w:r>
      <w:r w:rsidRPr="00DA7C6D">
        <w:rPr>
          <w:b/>
          <w:szCs w:val="24"/>
        </w:rPr>
        <w:fldChar w:fldCharType="separate"/>
      </w:r>
      <w:r w:rsidR="007E14F0">
        <w:rPr>
          <w:b/>
          <w:noProof/>
          <w:szCs w:val="24"/>
        </w:rPr>
        <w:t>54</w:t>
      </w:r>
      <w:r w:rsidRPr="00DA7C6D">
        <w:rPr>
          <w:b/>
          <w:szCs w:val="24"/>
        </w:rPr>
        <w:fldChar w:fldCharType="end"/>
      </w:r>
      <w:r w:rsidR="006A3384">
        <w:rPr>
          <w:b/>
          <w:szCs w:val="24"/>
        </w:rPr>
        <w:t>.</w:t>
      </w:r>
      <w:r>
        <w:rPr>
          <w:rFonts w:eastAsia="Calibri" w:cs="Times New Roman"/>
          <w:b/>
          <w:szCs w:val="24"/>
        </w:rPr>
        <w:t xml:space="preserve"> KBRN Müdahale-Risk Algısı </w:t>
      </w:r>
      <w:r w:rsidRPr="00DA7C6D">
        <w:rPr>
          <w:rFonts w:eastAsia="Calibri" w:cs="Times New Roman"/>
          <w:b/>
          <w:szCs w:val="24"/>
        </w:rPr>
        <w:t>Bağımsız Örneklem</w:t>
      </w:r>
      <w:r>
        <w:rPr>
          <w:rFonts w:eastAsia="Calibri" w:cs="Times New Roman"/>
          <w:b/>
          <w:szCs w:val="24"/>
        </w:rPr>
        <w:t xml:space="preserve"> T-</w:t>
      </w:r>
      <w:r w:rsidRPr="00DA7C6D">
        <w:rPr>
          <w:rFonts w:eastAsia="Calibri" w:cs="Times New Roman"/>
          <w:b/>
          <w:szCs w:val="24"/>
        </w:rPr>
        <w:t>Testi Sonucu</w:t>
      </w:r>
      <w:bookmarkEnd w:id="396"/>
      <w:bookmarkEnd w:id="397"/>
      <w:bookmarkEnd w:id="398"/>
    </w:p>
    <w:tbl>
      <w:tblPr>
        <w:tblStyle w:val="TabloKlavuzu8"/>
        <w:tblW w:w="5000" w:type="pct"/>
        <w:tblBorders>
          <w:left w:val="none" w:sz="0" w:space="0" w:color="auto"/>
          <w:right w:val="none" w:sz="0" w:space="0" w:color="auto"/>
          <w:insideH w:val="none" w:sz="0" w:space="0" w:color="auto"/>
        </w:tblBorders>
        <w:tblLook w:val="04A0" w:firstRow="1" w:lastRow="0" w:firstColumn="1" w:lastColumn="0" w:noHBand="0" w:noVBand="1"/>
      </w:tblPr>
      <w:tblGrid>
        <w:gridCol w:w="8504"/>
      </w:tblGrid>
      <w:tr w:rsidR="00A37542" w:rsidRPr="00DA7C6D" w14:paraId="3DB1C412" w14:textId="77777777" w:rsidTr="00A37542">
        <w:trPr>
          <w:trHeight w:val="334"/>
        </w:trPr>
        <w:tc>
          <w:tcPr>
            <w:tcW w:w="5000" w:type="pct"/>
            <w:tcBorders>
              <w:bottom w:val="single" w:sz="4" w:space="0" w:color="auto"/>
            </w:tcBorders>
            <w:shd w:val="clear" w:color="auto" w:fill="E7E6E6" w:themeFill="background2"/>
          </w:tcPr>
          <w:p w14:paraId="25580B2F" w14:textId="77777777" w:rsidR="00A37542" w:rsidRPr="001C7C98" w:rsidRDefault="00A37542" w:rsidP="006D4270">
            <w:pPr>
              <w:jc w:val="center"/>
              <w:rPr>
                <w:b/>
                <w:lang w:eastAsia="tr-TR"/>
              </w:rPr>
            </w:pPr>
            <w:r w:rsidRPr="001C7C98">
              <w:rPr>
                <w:b/>
                <w:lang w:eastAsia="tr-TR"/>
              </w:rPr>
              <w:t>Risk Algısı Düzeyi Puan Ortalamaları</w:t>
            </w:r>
          </w:p>
        </w:tc>
      </w:tr>
      <w:tr w:rsidR="00A37542" w:rsidRPr="00DA7C6D" w14:paraId="5DAF8933" w14:textId="77777777" w:rsidTr="006D4270">
        <w:trPr>
          <w:trHeight w:val="234"/>
        </w:trPr>
        <w:tc>
          <w:tcPr>
            <w:tcW w:w="5000" w:type="pct"/>
            <w:tcBorders>
              <w:top w:val="single" w:sz="4" w:space="0" w:color="auto"/>
            </w:tcBorders>
          </w:tcPr>
          <w:tbl>
            <w:tblPr>
              <w:tblW w:w="0" w:type="auto"/>
              <w:tblBorders>
                <w:top w:val="nil"/>
                <w:left w:val="nil"/>
                <w:bottom w:val="nil"/>
                <w:right w:val="nil"/>
              </w:tblBorders>
              <w:tblLook w:val="0000" w:firstRow="0" w:lastRow="0" w:firstColumn="0" w:lastColumn="0" w:noHBand="0" w:noVBand="0"/>
            </w:tblPr>
            <w:tblGrid>
              <w:gridCol w:w="3618"/>
              <w:gridCol w:w="638"/>
              <w:gridCol w:w="1175"/>
              <w:gridCol w:w="1545"/>
              <w:gridCol w:w="711"/>
              <w:gridCol w:w="601"/>
            </w:tblGrid>
            <w:tr w:rsidR="00A37542" w:rsidRPr="00DA7C6D" w14:paraId="20D9E128" w14:textId="77777777" w:rsidTr="006D4270">
              <w:trPr>
                <w:trHeight w:val="521"/>
              </w:trPr>
              <w:tc>
                <w:tcPr>
                  <w:tcW w:w="0" w:type="auto"/>
                </w:tcPr>
                <w:p w14:paraId="67BBB0A4" w14:textId="77777777" w:rsidR="00A37542" w:rsidRPr="00DA7C6D" w:rsidRDefault="00A37542" w:rsidP="006D4270">
                  <w:pPr>
                    <w:autoSpaceDE w:val="0"/>
                    <w:autoSpaceDN w:val="0"/>
                    <w:adjustRightInd w:val="0"/>
                    <w:spacing w:after="0" w:line="240" w:lineRule="auto"/>
                    <w:jc w:val="center"/>
                    <w:rPr>
                      <w:rFonts w:eastAsia="Calibri" w:cs="Times New Roman"/>
                      <w:color w:val="000000"/>
                      <w:sz w:val="23"/>
                      <w:szCs w:val="23"/>
                    </w:rPr>
                  </w:pPr>
                  <w:r w:rsidRPr="00DA7C6D">
                    <w:rPr>
                      <w:rFonts w:eastAsia="Calibri" w:cs="Times New Roman"/>
                      <w:b/>
                      <w:bCs/>
                      <w:color w:val="000000"/>
                      <w:sz w:val="23"/>
                      <w:szCs w:val="23"/>
                    </w:rPr>
                    <w:t>KBRN ile ilgili müdahalede görev alma durumu</w:t>
                  </w:r>
                </w:p>
              </w:tc>
              <w:tc>
                <w:tcPr>
                  <w:tcW w:w="0" w:type="auto"/>
                </w:tcPr>
                <w:p w14:paraId="26747612" w14:textId="77777777" w:rsidR="00A37542" w:rsidRPr="00DA7C6D" w:rsidRDefault="00A37542" w:rsidP="006D4270">
                  <w:pPr>
                    <w:autoSpaceDE w:val="0"/>
                    <w:autoSpaceDN w:val="0"/>
                    <w:adjustRightInd w:val="0"/>
                    <w:spacing w:after="0" w:line="240" w:lineRule="auto"/>
                    <w:jc w:val="center"/>
                    <w:rPr>
                      <w:rFonts w:eastAsia="Calibri" w:cs="Times New Roman"/>
                      <w:color w:val="000000"/>
                      <w:sz w:val="23"/>
                      <w:szCs w:val="23"/>
                    </w:rPr>
                  </w:pPr>
                  <w:r w:rsidRPr="00DA7C6D">
                    <w:rPr>
                      <w:rFonts w:eastAsia="Calibri" w:cs="Times New Roman"/>
                      <w:b/>
                      <w:bCs/>
                      <w:color w:val="000000"/>
                      <w:sz w:val="23"/>
                      <w:szCs w:val="23"/>
                    </w:rPr>
                    <w:t>Sayı</w:t>
                  </w:r>
                </w:p>
              </w:tc>
              <w:tc>
                <w:tcPr>
                  <w:tcW w:w="0" w:type="auto"/>
                </w:tcPr>
                <w:p w14:paraId="5CE258FE" w14:textId="77777777" w:rsidR="00A37542" w:rsidRPr="00DA7C6D" w:rsidRDefault="00A37542" w:rsidP="006D4270">
                  <w:pPr>
                    <w:autoSpaceDE w:val="0"/>
                    <w:autoSpaceDN w:val="0"/>
                    <w:adjustRightInd w:val="0"/>
                    <w:spacing w:after="0" w:line="240" w:lineRule="auto"/>
                    <w:jc w:val="center"/>
                    <w:rPr>
                      <w:rFonts w:eastAsia="Calibri" w:cs="Times New Roman"/>
                      <w:color w:val="000000"/>
                      <w:sz w:val="23"/>
                      <w:szCs w:val="23"/>
                    </w:rPr>
                  </w:pPr>
                  <w:r w:rsidRPr="00DA7C6D">
                    <w:rPr>
                      <w:rFonts w:eastAsia="Calibri" w:cs="Times New Roman"/>
                      <w:b/>
                      <w:bCs/>
                      <w:color w:val="000000"/>
                      <w:sz w:val="23"/>
                      <w:szCs w:val="23"/>
                    </w:rPr>
                    <w:t>Ortalama</w:t>
                  </w:r>
                </w:p>
              </w:tc>
              <w:tc>
                <w:tcPr>
                  <w:tcW w:w="0" w:type="auto"/>
                </w:tcPr>
                <w:p w14:paraId="727CFAE9" w14:textId="77777777" w:rsidR="00A37542" w:rsidRPr="00DA7C6D" w:rsidRDefault="00A37542" w:rsidP="006D4270">
                  <w:pPr>
                    <w:autoSpaceDE w:val="0"/>
                    <w:autoSpaceDN w:val="0"/>
                    <w:adjustRightInd w:val="0"/>
                    <w:spacing w:after="0" w:line="240" w:lineRule="auto"/>
                    <w:jc w:val="center"/>
                    <w:rPr>
                      <w:rFonts w:eastAsia="Calibri" w:cs="Times New Roman"/>
                      <w:color w:val="000000"/>
                      <w:sz w:val="23"/>
                      <w:szCs w:val="23"/>
                    </w:rPr>
                  </w:pPr>
                  <w:r w:rsidRPr="00DA7C6D">
                    <w:rPr>
                      <w:rFonts w:eastAsia="Calibri" w:cs="Times New Roman"/>
                      <w:b/>
                      <w:bCs/>
                      <w:color w:val="000000"/>
                      <w:sz w:val="23"/>
                      <w:szCs w:val="23"/>
                    </w:rPr>
                    <w:t>Standart Sapma</w:t>
                  </w:r>
                </w:p>
              </w:tc>
              <w:tc>
                <w:tcPr>
                  <w:tcW w:w="0" w:type="auto"/>
                </w:tcPr>
                <w:p w14:paraId="3FB2B967" w14:textId="77777777" w:rsidR="00A37542" w:rsidRPr="00DA7C6D" w:rsidRDefault="00A37542" w:rsidP="006D4270">
                  <w:pPr>
                    <w:autoSpaceDE w:val="0"/>
                    <w:autoSpaceDN w:val="0"/>
                    <w:adjustRightInd w:val="0"/>
                    <w:spacing w:after="0" w:line="240" w:lineRule="auto"/>
                    <w:jc w:val="center"/>
                    <w:rPr>
                      <w:rFonts w:eastAsia="Calibri" w:cs="Times New Roman"/>
                      <w:color w:val="000000"/>
                      <w:sz w:val="23"/>
                      <w:szCs w:val="23"/>
                    </w:rPr>
                  </w:pPr>
                  <w:r w:rsidRPr="00DA7C6D">
                    <w:rPr>
                      <w:rFonts w:eastAsia="Calibri" w:cs="Times New Roman"/>
                      <w:b/>
                      <w:bCs/>
                      <w:color w:val="000000"/>
                      <w:sz w:val="23"/>
                      <w:szCs w:val="23"/>
                    </w:rPr>
                    <w:t>T</w:t>
                  </w:r>
                </w:p>
              </w:tc>
              <w:tc>
                <w:tcPr>
                  <w:tcW w:w="0" w:type="auto"/>
                </w:tcPr>
                <w:p w14:paraId="467F6887" w14:textId="77777777" w:rsidR="00A37542" w:rsidRPr="00DA7C6D" w:rsidRDefault="00A37542" w:rsidP="006D4270">
                  <w:pPr>
                    <w:autoSpaceDE w:val="0"/>
                    <w:autoSpaceDN w:val="0"/>
                    <w:adjustRightInd w:val="0"/>
                    <w:spacing w:after="0" w:line="240" w:lineRule="auto"/>
                    <w:jc w:val="center"/>
                    <w:rPr>
                      <w:rFonts w:eastAsia="Calibri" w:cs="Times New Roman"/>
                      <w:color w:val="000000"/>
                      <w:sz w:val="23"/>
                      <w:szCs w:val="23"/>
                    </w:rPr>
                  </w:pPr>
                  <w:r w:rsidRPr="00DA7C6D">
                    <w:rPr>
                      <w:rFonts w:eastAsia="Calibri" w:cs="Times New Roman"/>
                      <w:b/>
                      <w:bCs/>
                      <w:color w:val="000000"/>
                      <w:sz w:val="23"/>
                      <w:szCs w:val="23"/>
                    </w:rPr>
                    <w:t>P</w:t>
                  </w:r>
                </w:p>
              </w:tc>
            </w:tr>
            <w:tr w:rsidR="00A37542" w:rsidRPr="00DA7C6D" w14:paraId="1B0AA0F9" w14:textId="77777777" w:rsidTr="006D4270">
              <w:trPr>
                <w:trHeight w:val="574"/>
              </w:trPr>
              <w:tc>
                <w:tcPr>
                  <w:tcW w:w="0" w:type="auto"/>
                </w:tcPr>
                <w:p w14:paraId="619F7466" w14:textId="77777777" w:rsidR="00A37542" w:rsidRPr="00DA7C6D" w:rsidRDefault="00A37542" w:rsidP="006D4270">
                  <w:pPr>
                    <w:autoSpaceDE w:val="0"/>
                    <w:autoSpaceDN w:val="0"/>
                    <w:adjustRightInd w:val="0"/>
                    <w:spacing w:after="0" w:line="240" w:lineRule="auto"/>
                    <w:jc w:val="center"/>
                    <w:rPr>
                      <w:rFonts w:eastAsia="Calibri" w:cs="Times New Roman"/>
                      <w:color w:val="000000"/>
                      <w:sz w:val="23"/>
                      <w:szCs w:val="23"/>
                    </w:rPr>
                  </w:pPr>
                  <w:r w:rsidRPr="00DA7C6D">
                    <w:rPr>
                      <w:rFonts w:eastAsia="Calibri" w:cs="Times New Roman"/>
                      <w:color w:val="000000"/>
                      <w:sz w:val="23"/>
                      <w:szCs w:val="23"/>
                    </w:rPr>
                    <w:t>Evet</w:t>
                  </w:r>
                </w:p>
                <w:p w14:paraId="3D416816" w14:textId="77777777" w:rsidR="00A37542" w:rsidRPr="00DA7C6D" w:rsidRDefault="00A37542" w:rsidP="006D4270">
                  <w:pPr>
                    <w:autoSpaceDE w:val="0"/>
                    <w:autoSpaceDN w:val="0"/>
                    <w:adjustRightInd w:val="0"/>
                    <w:spacing w:after="0" w:line="240" w:lineRule="auto"/>
                    <w:jc w:val="center"/>
                    <w:rPr>
                      <w:rFonts w:eastAsia="Calibri" w:cs="Times New Roman"/>
                      <w:color w:val="000000"/>
                      <w:sz w:val="23"/>
                      <w:szCs w:val="23"/>
                    </w:rPr>
                  </w:pPr>
                  <w:r w:rsidRPr="00DA7C6D">
                    <w:rPr>
                      <w:rFonts w:eastAsia="Calibri" w:cs="Times New Roman"/>
                      <w:color w:val="000000"/>
                      <w:sz w:val="23"/>
                      <w:szCs w:val="23"/>
                    </w:rPr>
                    <w:t>Hayır</w:t>
                  </w:r>
                </w:p>
              </w:tc>
              <w:tc>
                <w:tcPr>
                  <w:tcW w:w="0" w:type="auto"/>
                </w:tcPr>
                <w:p w14:paraId="1142F793" w14:textId="77777777" w:rsidR="00A37542" w:rsidRPr="00DA7C6D" w:rsidRDefault="00A37542" w:rsidP="006D4270">
                  <w:pPr>
                    <w:autoSpaceDE w:val="0"/>
                    <w:autoSpaceDN w:val="0"/>
                    <w:adjustRightInd w:val="0"/>
                    <w:spacing w:after="0" w:line="240" w:lineRule="auto"/>
                    <w:jc w:val="center"/>
                    <w:rPr>
                      <w:rFonts w:eastAsia="Calibri" w:cs="Times New Roman"/>
                      <w:color w:val="000000"/>
                      <w:sz w:val="22"/>
                    </w:rPr>
                  </w:pPr>
                  <w:r w:rsidRPr="00DA7C6D">
                    <w:rPr>
                      <w:rFonts w:eastAsia="Calibri" w:cs="Times New Roman"/>
                      <w:color w:val="000000"/>
                      <w:sz w:val="22"/>
                    </w:rPr>
                    <w:t>43</w:t>
                  </w:r>
                </w:p>
                <w:p w14:paraId="5120853D" w14:textId="77777777" w:rsidR="00A37542" w:rsidRPr="00DA7C6D" w:rsidRDefault="00A37542" w:rsidP="006D4270">
                  <w:pPr>
                    <w:autoSpaceDE w:val="0"/>
                    <w:autoSpaceDN w:val="0"/>
                    <w:adjustRightInd w:val="0"/>
                    <w:spacing w:after="0" w:line="240" w:lineRule="auto"/>
                    <w:jc w:val="center"/>
                    <w:rPr>
                      <w:rFonts w:eastAsia="Calibri" w:cs="Times New Roman"/>
                      <w:color w:val="000000"/>
                      <w:sz w:val="22"/>
                    </w:rPr>
                  </w:pPr>
                  <w:r w:rsidRPr="00DA7C6D">
                    <w:rPr>
                      <w:rFonts w:eastAsia="Calibri" w:cs="Times New Roman"/>
                      <w:color w:val="000000"/>
                      <w:sz w:val="22"/>
                    </w:rPr>
                    <w:t>97</w:t>
                  </w:r>
                </w:p>
              </w:tc>
              <w:tc>
                <w:tcPr>
                  <w:tcW w:w="0" w:type="auto"/>
                </w:tcPr>
                <w:p w14:paraId="67A44FE5" w14:textId="77777777" w:rsidR="00A37542" w:rsidRPr="00DA7C6D" w:rsidRDefault="00A37542" w:rsidP="006D4270">
                  <w:pPr>
                    <w:autoSpaceDE w:val="0"/>
                    <w:autoSpaceDN w:val="0"/>
                    <w:adjustRightInd w:val="0"/>
                    <w:spacing w:after="0" w:line="240" w:lineRule="auto"/>
                    <w:jc w:val="center"/>
                    <w:rPr>
                      <w:rFonts w:eastAsia="Calibri" w:cs="Times New Roman"/>
                      <w:color w:val="000000"/>
                      <w:sz w:val="22"/>
                    </w:rPr>
                  </w:pPr>
                  <w:r>
                    <w:rPr>
                      <w:rFonts w:eastAsia="Calibri" w:cs="Times New Roman"/>
                      <w:color w:val="000000"/>
                      <w:sz w:val="22"/>
                    </w:rPr>
                    <w:t>4.18</w:t>
                  </w:r>
                </w:p>
                <w:p w14:paraId="259A031F" w14:textId="77777777" w:rsidR="00A37542" w:rsidRPr="00DA7C6D" w:rsidRDefault="00A37542" w:rsidP="006D4270">
                  <w:pPr>
                    <w:autoSpaceDE w:val="0"/>
                    <w:autoSpaceDN w:val="0"/>
                    <w:adjustRightInd w:val="0"/>
                    <w:spacing w:after="0" w:line="240" w:lineRule="auto"/>
                    <w:jc w:val="center"/>
                    <w:rPr>
                      <w:rFonts w:eastAsia="Calibri" w:cs="Times New Roman"/>
                      <w:color w:val="000000"/>
                      <w:sz w:val="22"/>
                    </w:rPr>
                  </w:pPr>
                  <w:r>
                    <w:rPr>
                      <w:rFonts w:eastAsia="Calibri" w:cs="Times New Roman"/>
                      <w:color w:val="000000"/>
                      <w:sz w:val="22"/>
                    </w:rPr>
                    <w:t>4.05</w:t>
                  </w:r>
                </w:p>
              </w:tc>
              <w:tc>
                <w:tcPr>
                  <w:tcW w:w="0" w:type="auto"/>
                </w:tcPr>
                <w:p w14:paraId="20768A90" w14:textId="77777777" w:rsidR="00A37542" w:rsidRPr="00DA7C6D" w:rsidRDefault="00A37542" w:rsidP="006D4270">
                  <w:pPr>
                    <w:autoSpaceDE w:val="0"/>
                    <w:autoSpaceDN w:val="0"/>
                    <w:adjustRightInd w:val="0"/>
                    <w:spacing w:after="0" w:line="240" w:lineRule="auto"/>
                    <w:jc w:val="center"/>
                    <w:rPr>
                      <w:rFonts w:eastAsia="Calibri" w:cs="Times New Roman"/>
                      <w:color w:val="000000"/>
                      <w:sz w:val="22"/>
                    </w:rPr>
                  </w:pPr>
                  <w:r w:rsidRPr="00DA7C6D">
                    <w:rPr>
                      <w:rFonts w:eastAsia="Calibri" w:cs="Times New Roman"/>
                      <w:color w:val="000000"/>
                      <w:sz w:val="22"/>
                    </w:rPr>
                    <w:t>,67183</w:t>
                  </w:r>
                </w:p>
                <w:p w14:paraId="7EAE8908" w14:textId="77777777" w:rsidR="00A37542" w:rsidRPr="00DA7C6D" w:rsidRDefault="00A37542" w:rsidP="006D4270">
                  <w:pPr>
                    <w:autoSpaceDE w:val="0"/>
                    <w:autoSpaceDN w:val="0"/>
                    <w:adjustRightInd w:val="0"/>
                    <w:spacing w:after="0" w:line="240" w:lineRule="auto"/>
                    <w:jc w:val="center"/>
                    <w:rPr>
                      <w:rFonts w:eastAsia="Calibri" w:cs="Times New Roman"/>
                      <w:color w:val="000000"/>
                      <w:sz w:val="22"/>
                    </w:rPr>
                  </w:pPr>
                  <w:r w:rsidRPr="00DA7C6D">
                    <w:rPr>
                      <w:rFonts w:eastAsia="Calibri" w:cs="Times New Roman"/>
                      <w:color w:val="000000"/>
                      <w:sz w:val="22"/>
                    </w:rPr>
                    <w:t>,65690</w:t>
                  </w:r>
                </w:p>
              </w:tc>
              <w:tc>
                <w:tcPr>
                  <w:tcW w:w="0" w:type="auto"/>
                  <w:vAlign w:val="center"/>
                </w:tcPr>
                <w:p w14:paraId="08CBE621" w14:textId="77777777" w:rsidR="00A37542" w:rsidRPr="00DA7C6D" w:rsidRDefault="00A37542" w:rsidP="006D4270">
                  <w:pPr>
                    <w:autoSpaceDE w:val="0"/>
                    <w:autoSpaceDN w:val="0"/>
                    <w:adjustRightInd w:val="0"/>
                    <w:spacing w:after="0" w:line="240" w:lineRule="auto"/>
                    <w:jc w:val="center"/>
                    <w:rPr>
                      <w:rFonts w:eastAsia="Calibri" w:cs="Times New Roman"/>
                      <w:color w:val="000000"/>
                      <w:sz w:val="22"/>
                    </w:rPr>
                  </w:pPr>
                  <w:r w:rsidRPr="00DA7C6D">
                    <w:rPr>
                      <w:rFonts w:eastAsia="Calibri" w:cs="Times New Roman"/>
                      <w:color w:val="000000"/>
                      <w:sz w:val="22"/>
                    </w:rPr>
                    <w:t>1,053</w:t>
                  </w:r>
                </w:p>
              </w:tc>
              <w:tc>
                <w:tcPr>
                  <w:tcW w:w="0" w:type="auto"/>
                  <w:vAlign w:val="center"/>
                </w:tcPr>
                <w:p w14:paraId="11483AF6" w14:textId="77777777" w:rsidR="00A37542" w:rsidRPr="00DA7C6D" w:rsidRDefault="00A37542" w:rsidP="006D4270">
                  <w:pPr>
                    <w:autoSpaceDE w:val="0"/>
                    <w:autoSpaceDN w:val="0"/>
                    <w:adjustRightInd w:val="0"/>
                    <w:spacing w:after="0" w:line="240" w:lineRule="auto"/>
                    <w:jc w:val="center"/>
                    <w:rPr>
                      <w:rFonts w:eastAsia="Calibri" w:cs="Times New Roman"/>
                      <w:color w:val="000000"/>
                      <w:sz w:val="22"/>
                    </w:rPr>
                  </w:pPr>
                  <w:r w:rsidRPr="00DA7C6D">
                    <w:rPr>
                      <w:rFonts w:eastAsia="Calibri" w:cs="Times New Roman"/>
                      <w:color w:val="000000"/>
                      <w:sz w:val="22"/>
                    </w:rPr>
                    <w:t>,294</w:t>
                  </w:r>
                </w:p>
              </w:tc>
            </w:tr>
          </w:tbl>
          <w:p w14:paraId="01CE2D61" w14:textId="77777777" w:rsidR="00A37542" w:rsidRPr="00DA7C6D" w:rsidRDefault="00A37542" w:rsidP="006D4270">
            <w:pPr>
              <w:autoSpaceDE w:val="0"/>
              <w:autoSpaceDN w:val="0"/>
              <w:adjustRightInd w:val="0"/>
              <w:jc w:val="left"/>
              <w:rPr>
                <w:rFonts w:eastAsia="Calibri" w:cs="Times New Roman"/>
                <w:color w:val="000000"/>
                <w:szCs w:val="24"/>
              </w:rPr>
            </w:pPr>
          </w:p>
        </w:tc>
      </w:tr>
    </w:tbl>
    <w:p w14:paraId="45B66314" w14:textId="206A8E9A" w:rsidR="008E31A1" w:rsidRDefault="008E31A1" w:rsidP="006B795E">
      <w:pPr>
        <w:ind w:firstLine="708"/>
      </w:pPr>
    </w:p>
    <w:p w14:paraId="6078265E" w14:textId="77777777" w:rsidR="00505035" w:rsidRDefault="00505035" w:rsidP="006B795E">
      <w:pPr>
        <w:ind w:firstLine="708"/>
      </w:pPr>
    </w:p>
    <w:p w14:paraId="6B83CE38" w14:textId="2A642F52" w:rsidR="001F5484" w:rsidRDefault="006B795E" w:rsidP="006B795E">
      <w:pPr>
        <w:ind w:firstLine="708"/>
      </w:pPr>
      <w:r w:rsidRPr="00793CEC">
        <w:lastRenderedPageBreak/>
        <w:t>Katılımcıların KBRN ile ilgili herhangi bi</w:t>
      </w:r>
      <w:r w:rsidR="001A7831">
        <w:t xml:space="preserve">r olaya müdahalede görev alma durumlarının </w:t>
      </w:r>
      <w:r w:rsidR="00EA56C9">
        <w:t xml:space="preserve">hazırlılık </w:t>
      </w:r>
      <w:r w:rsidRPr="00793CEC">
        <w:t>düzeyleri</w:t>
      </w:r>
      <w:r w:rsidR="001A7831">
        <w:t xml:space="preserve">ne </w:t>
      </w:r>
      <w:r w:rsidR="001A7831" w:rsidRPr="001A7831">
        <w:t>göre analizi yapılmıştır. Bağımsız örneklem T-Te</w:t>
      </w:r>
      <w:r w:rsidR="00A37542">
        <w:t xml:space="preserve">sti kullanılmıştır. </w:t>
      </w:r>
      <w:r w:rsidR="00A37542" w:rsidRPr="007E0C07">
        <w:t xml:space="preserve">Bağımsız Örneklem T-Testi </w:t>
      </w:r>
      <w:r w:rsidR="00A37542">
        <w:t>analizine göre P değeri 0,05'ten küçük olduğu için k</w:t>
      </w:r>
      <w:r w:rsidR="00A37542" w:rsidRPr="00171251">
        <w:t>atılımcıların</w:t>
      </w:r>
      <w:r w:rsidR="00A37542" w:rsidRPr="00171251">
        <w:rPr>
          <w:vertAlign w:val="subscript"/>
        </w:rPr>
        <w:t xml:space="preserve"> </w:t>
      </w:r>
      <w:r w:rsidR="00A37542" w:rsidRPr="00793CEC">
        <w:t>KBRN ile ilgili herhangi bi</w:t>
      </w:r>
      <w:r w:rsidR="00A37542">
        <w:t xml:space="preserve">r olaya müdahalede görev alıp almama durumu ile hazırlılık </w:t>
      </w:r>
      <w:r w:rsidR="00A37542" w:rsidRPr="00793CEC">
        <w:t>düzeyleri</w:t>
      </w:r>
      <w:r w:rsidR="00A37542">
        <w:t xml:space="preserve"> </w:t>
      </w:r>
      <w:r w:rsidR="00A37542" w:rsidRPr="00793CEC">
        <w:t xml:space="preserve">arasında </w:t>
      </w:r>
      <w:r w:rsidR="00A37542" w:rsidRPr="007E0C07">
        <w:t>anlamlı bir fark</w:t>
      </w:r>
      <w:r w:rsidR="00A37542">
        <w:t xml:space="preserve"> ol</w:t>
      </w:r>
      <w:r w:rsidR="001F5484">
        <w:t>duğu saptanmıştır. (Tablo 2.55)</w:t>
      </w:r>
    </w:p>
    <w:p w14:paraId="23F00658" w14:textId="68E44391" w:rsidR="006B795E" w:rsidRPr="00DA7C6D" w:rsidRDefault="006B795E" w:rsidP="006B795E">
      <w:pPr>
        <w:spacing w:line="259" w:lineRule="auto"/>
        <w:jc w:val="center"/>
        <w:rPr>
          <w:rFonts w:eastAsia="Calibri" w:cs="Times New Roman"/>
          <w:b/>
          <w:szCs w:val="24"/>
        </w:rPr>
      </w:pPr>
      <w:bookmarkStart w:id="399" w:name="_Toc8446561"/>
      <w:bookmarkStart w:id="400" w:name="_Toc9515765"/>
      <w:bookmarkStart w:id="401" w:name="_Toc11324409"/>
      <w:r>
        <w:rPr>
          <w:b/>
          <w:szCs w:val="24"/>
        </w:rPr>
        <w:t xml:space="preserve">Tablo </w:t>
      </w:r>
      <w:r w:rsidRPr="00DA7C6D">
        <w:rPr>
          <w:b/>
          <w:szCs w:val="24"/>
        </w:rPr>
        <w:t xml:space="preserve">2. </w:t>
      </w:r>
      <w:r w:rsidRPr="00DA7C6D">
        <w:rPr>
          <w:b/>
          <w:szCs w:val="24"/>
        </w:rPr>
        <w:fldChar w:fldCharType="begin"/>
      </w:r>
      <w:r w:rsidRPr="00DA7C6D">
        <w:rPr>
          <w:b/>
          <w:szCs w:val="24"/>
        </w:rPr>
        <w:instrText xml:space="preserve"> SEQ 2. \* ARABIC </w:instrText>
      </w:r>
      <w:r w:rsidRPr="00DA7C6D">
        <w:rPr>
          <w:b/>
          <w:szCs w:val="24"/>
        </w:rPr>
        <w:fldChar w:fldCharType="separate"/>
      </w:r>
      <w:r w:rsidR="007E14F0">
        <w:rPr>
          <w:b/>
          <w:noProof/>
          <w:szCs w:val="24"/>
        </w:rPr>
        <w:t>55</w:t>
      </w:r>
      <w:r w:rsidRPr="00DA7C6D">
        <w:rPr>
          <w:b/>
          <w:szCs w:val="24"/>
        </w:rPr>
        <w:fldChar w:fldCharType="end"/>
      </w:r>
      <w:r w:rsidR="00466107">
        <w:rPr>
          <w:b/>
          <w:szCs w:val="24"/>
        </w:rPr>
        <w:t>.</w:t>
      </w:r>
      <w:r w:rsidR="00EA56C9">
        <w:rPr>
          <w:rFonts w:eastAsia="Calibri" w:cs="Times New Roman"/>
          <w:b/>
          <w:szCs w:val="24"/>
        </w:rPr>
        <w:t xml:space="preserve"> KBRN Müdahale-Hazırlılık</w:t>
      </w:r>
      <w:r w:rsidR="00EA56C9" w:rsidRPr="00DA7C6D">
        <w:rPr>
          <w:rFonts w:eastAsia="Calibri" w:cs="Times New Roman"/>
          <w:b/>
          <w:szCs w:val="24"/>
        </w:rPr>
        <w:t xml:space="preserve"> </w:t>
      </w:r>
      <w:r w:rsidR="001C7C98">
        <w:rPr>
          <w:rFonts w:eastAsia="Calibri" w:cs="Times New Roman"/>
          <w:b/>
          <w:szCs w:val="24"/>
        </w:rPr>
        <w:t>Bağımsız Örneklem T-</w:t>
      </w:r>
      <w:r w:rsidRPr="00DA7C6D">
        <w:rPr>
          <w:rFonts w:eastAsia="Calibri" w:cs="Times New Roman"/>
          <w:b/>
          <w:szCs w:val="24"/>
        </w:rPr>
        <w:t>Testi Sonucu</w:t>
      </w:r>
      <w:bookmarkEnd w:id="399"/>
      <w:bookmarkEnd w:id="400"/>
      <w:bookmarkEnd w:id="401"/>
    </w:p>
    <w:tbl>
      <w:tblPr>
        <w:tblStyle w:val="TabloKlavuzu8"/>
        <w:tblW w:w="5000" w:type="pct"/>
        <w:tblBorders>
          <w:left w:val="none" w:sz="0" w:space="0" w:color="auto"/>
          <w:right w:val="none" w:sz="0" w:space="0" w:color="auto"/>
          <w:insideH w:val="none" w:sz="0" w:space="0" w:color="auto"/>
        </w:tblBorders>
        <w:tblLook w:val="04A0" w:firstRow="1" w:lastRow="0" w:firstColumn="1" w:lastColumn="0" w:noHBand="0" w:noVBand="1"/>
      </w:tblPr>
      <w:tblGrid>
        <w:gridCol w:w="8504"/>
      </w:tblGrid>
      <w:tr w:rsidR="006B795E" w:rsidRPr="00DA7C6D" w14:paraId="33EB93A0" w14:textId="77777777" w:rsidTr="00A37542">
        <w:trPr>
          <w:trHeight w:val="334"/>
        </w:trPr>
        <w:tc>
          <w:tcPr>
            <w:tcW w:w="5000" w:type="pct"/>
            <w:tcBorders>
              <w:bottom w:val="single" w:sz="4" w:space="0" w:color="auto"/>
            </w:tcBorders>
            <w:shd w:val="clear" w:color="auto" w:fill="E7E6E6" w:themeFill="background2"/>
          </w:tcPr>
          <w:p w14:paraId="4A302440" w14:textId="35E3CBE5" w:rsidR="006B795E" w:rsidRPr="001C7C98" w:rsidRDefault="00EA56C9" w:rsidP="001C7C98">
            <w:pPr>
              <w:jc w:val="center"/>
              <w:rPr>
                <w:b/>
                <w:lang w:eastAsia="tr-TR"/>
              </w:rPr>
            </w:pPr>
            <w:r w:rsidRPr="001C7C98">
              <w:rPr>
                <w:b/>
                <w:lang w:eastAsia="tr-TR"/>
              </w:rPr>
              <w:t>Hazırlılık</w:t>
            </w:r>
            <w:r w:rsidR="006B795E" w:rsidRPr="001C7C98">
              <w:rPr>
                <w:b/>
                <w:lang w:eastAsia="tr-TR"/>
              </w:rPr>
              <w:t xml:space="preserve"> Düzeyi Puan Ortalamaları</w:t>
            </w:r>
          </w:p>
        </w:tc>
      </w:tr>
      <w:tr w:rsidR="006B795E" w:rsidRPr="00DA7C6D" w14:paraId="40CCEAD9" w14:textId="77777777" w:rsidTr="001A7831">
        <w:trPr>
          <w:trHeight w:val="234"/>
        </w:trPr>
        <w:tc>
          <w:tcPr>
            <w:tcW w:w="5000" w:type="pct"/>
            <w:tcBorders>
              <w:top w:val="single" w:sz="4" w:space="0" w:color="auto"/>
            </w:tcBorders>
          </w:tcPr>
          <w:tbl>
            <w:tblPr>
              <w:tblW w:w="0" w:type="auto"/>
              <w:tblBorders>
                <w:top w:val="nil"/>
                <w:left w:val="nil"/>
                <w:bottom w:val="nil"/>
                <w:right w:val="nil"/>
              </w:tblBorders>
              <w:tblLook w:val="0000" w:firstRow="0" w:lastRow="0" w:firstColumn="0" w:lastColumn="0" w:noHBand="0" w:noVBand="0"/>
            </w:tblPr>
            <w:tblGrid>
              <w:gridCol w:w="3618"/>
              <w:gridCol w:w="638"/>
              <w:gridCol w:w="1175"/>
              <w:gridCol w:w="1545"/>
              <w:gridCol w:w="711"/>
              <w:gridCol w:w="601"/>
            </w:tblGrid>
            <w:tr w:rsidR="006B795E" w:rsidRPr="00DA7C6D" w14:paraId="2F06AD71" w14:textId="77777777" w:rsidTr="001A7831">
              <w:trPr>
                <w:trHeight w:val="521"/>
              </w:trPr>
              <w:tc>
                <w:tcPr>
                  <w:tcW w:w="0" w:type="auto"/>
                </w:tcPr>
                <w:p w14:paraId="1F8A9477" w14:textId="77777777" w:rsidR="006B795E" w:rsidRPr="00DA7C6D" w:rsidRDefault="006B795E" w:rsidP="001A7831">
                  <w:pPr>
                    <w:autoSpaceDE w:val="0"/>
                    <w:autoSpaceDN w:val="0"/>
                    <w:adjustRightInd w:val="0"/>
                    <w:spacing w:after="0" w:line="240" w:lineRule="auto"/>
                    <w:jc w:val="center"/>
                    <w:rPr>
                      <w:rFonts w:eastAsia="Calibri" w:cs="Times New Roman"/>
                      <w:color w:val="000000"/>
                      <w:sz w:val="23"/>
                      <w:szCs w:val="23"/>
                    </w:rPr>
                  </w:pPr>
                  <w:r w:rsidRPr="00DA7C6D">
                    <w:rPr>
                      <w:rFonts w:eastAsia="Calibri" w:cs="Times New Roman"/>
                      <w:b/>
                      <w:bCs/>
                      <w:color w:val="000000"/>
                      <w:sz w:val="23"/>
                      <w:szCs w:val="23"/>
                    </w:rPr>
                    <w:t>KBRN ile ilgili müdahalede görev alma durumu</w:t>
                  </w:r>
                </w:p>
              </w:tc>
              <w:tc>
                <w:tcPr>
                  <w:tcW w:w="0" w:type="auto"/>
                </w:tcPr>
                <w:p w14:paraId="226E4CEF" w14:textId="77777777" w:rsidR="006B795E" w:rsidRPr="00DA7C6D" w:rsidRDefault="006B795E" w:rsidP="001A7831">
                  <w:pPr>
                    <w:autoSpaceDE w:val="0"/>
                    <w:autoSpaceDN w:val="0"/>
                    <w:adjustRightInd w:val="0"/>
                    <w:spacing w:after="0" w:line="240" w:lineRule="auto"/>
                    <w:jc w:val="center"/>
                    <w:rPr>
                      <w:rFonts w:eastAsia="Calibri" w:cs="Times New Roman"/>
                      <w:color w:val="000000"/>
                      <w:sz w:val="23"/>
                      <w:szCs w:val="23"/>
                    </w:rPr>
                  </w:pPr>
                  <w:r w:rsidRPr="00DA7C6D">
                    <w:rPr>
                      <w:rFonts w:eastAsia="Calibri" w:cs="Times New Roman"/>
                      <w:b/>
                      <w:bCs/>
                      <w:color w:val="000000"/>
                      <w:sz w:val="23"/>
                      <w:szCs w:val="23"/>
                    </w:rPr>
                    <w:t>Sayı</w:t>
                  </w:r>
                </w:p>
              </w:tc>
              <w:tc>
                <w:tcPr>
                  <w:tcW w:w="0" w:type="auto"/>
                </w:tcPr>
                <w:p w14:paraId="7C8A2D09" w14:textId="77777777" w:rsidR="006B795E" w:rsidRPr="00DA7C6D" w:rsidRDefault="006B795E" w:rsidP="001A7831">
                  <w:pPr>
                    <w:autoSpaceDE w:val="0"/>
                    <w:autoSpaceDN w:val="0"/>
                    <w:adjustRightInd w:val="0"/>
                    <w:spacing w:after="0" w:line="240" w:lineRule="auto"/>
                    <w:jc w:val="center"/>
                    <w:rPr>
                      <w:rFonts w:eastAsia="Calibri" w:cs="Times New Roman"/>
                      <w:color w:val="000000"/>
                      <w:sz w:val="23"/>
                      <w:szCs w:val="23"/>
                    </w:rPr>
                  </w:pPr>
                  <w:r w:rsidRPr="00DA7C6D">
                    <w:rPr>
                      <w:rFonts w:eastAsia="Calibri" w:cs="Times New Roman"/>
                      <w:b/>
                      <w:bCs/>
                      <w:color w:val="000000"/>
                      <w:sz w:val="23"/>
                      <w:szCs w:val="23"/>
                    </w:rPr>
                    <w:t>Ortalama</w:t>
                  </w:r>
                </w:p>
              </w:tc>
              <w:tc>
                <w:tcPr>
                  <w:tcW w:w="0" w:type="auto"/>
                </w:tcPr>
                <w:p w14:paraId="5BEEA5A8" w14:textId="77777777" w:rsidR="006B795E" w:rsidRPr="00DA7C6D" w:rsidRDefault="006B795E" w:rsidP="001A7831">
                  <w:pPr>
                    <w:autoSpaceDE w:val="0"/>
                    <w:autoSpaceDN w:val="0"/>
                    <w:adjustRightInd w:val="0"/>
                    <w:spacing w:after="0" w:line="240" w:lineRule="auto"/>
                    <w:jc w:val="center"/>
                    <w:rPr>
                      <w:rFonts w:eastAsia="Calibri" w:cs="Times New Roman"/>
                      <w:color w:val="000000"/>
                      <w:sz w:val="23"/>
                      <w:szCs w:val="23"/>
                    </w:rPr>
                  </w:pPr>
                  <w:r w:rsidRPr="00DA7C6D">
                    <w:rPr>
                      <w:rFonts w:eastAsia="Calibri" w:cs="Times New Roman"/>
                      <w:b/>
                      <w:bCs/>
                      <w:color w:val="000000"/>
                      <w:sz w:val="23"/>
                      <w:szCs w:val="23"/>
                    </w:rPr>
                    <w:t>Standart Sapma</w:t>
                  </w:r>
                </w:p>
              </w:tc>
              <w:tc>
                <w:tcPr>
                  <w:tcW w:w="0" w:type="auto"/>
                </w:tcPr>
                <w:p w14:paraId="6D5613BE" w14:textId="77777777" w:rsidR="006B795E" w:rsidRPr="00DA7C6D" w:rsidRDefault="006B795E" w:rsidP="001A7831">
                  <w:pPr>
                    <w:autoSpaceDE w:val="0"/>
                    <w:autoSpaceDN w:val="0"/>
                    <w:adjustRightInd w:val="0"/>
                    <w:spacing w:after="0" w:line="240" w:lineRule="auto"/>
                    <w:jc w:val="center"/>
                    <w:rPr>
                      <w:rFonts w:eastAsia="Calibri" w:cs="Times New Roman"/>
                      <w:color w:val="000000"/>
                      <w:sz w:val="23"/>
                      <w:szCs w:val="23"/>
                    </w:rPr>
                  </w:pPr>
                  <w:r w:rsidRPr="00DA7C6D">
                    <w:rPr>
                      <w:rFonts w:eastAsia="Calibri" w:cs="Times New Roman"/>
                      <w:b/>
                      <w:bCs/>
                      <w:color w:val="000000"/>
                      <w:sz w:val="23"/>
                      <w:szCs w:val="23"/>
                    </w:rPr>
                    <w:t>T</w:t>
                  </w:r>
                </w:p>
              </w:tc>
              <w:tc>
                <w:tcPr>
                  <w:tcW w:w="0" w:type="auto"/>
                </w:tcPr>
                <w:p w14:paraId="1A404794" w14:textId="77777777" w:rsidR="006B795E" w:rsidRPr="00DA7C6D" w:rsidRDefault="006B795E" w:rsidP="001A7831">
                  <w:pPr>
                    <w:autoSpaceDE w:val="0"/>
                    <w:autoSpaceDN w:val="0"/>
                    <w:adjustRightInd w:val="0"/>
                    <w:spacing w:after="0" w:line="240" w:lineRule="auto"/>
                    <w:jc w:val="center"/>
                    <w:rPr>
                      <w:rFonts w:eastAsia="Calibri" w:cs="Times New Roman"/>
                      <w:color w:val="000000"/>
                      <w:sz w:val="23"/>
                      <w:szCs w:val="23"/>
                    </w:rPr>
                  </w:pPr>
                  <w:r w:rsidRPr="00DA7C6D">
                    <w:rPr>
                      <w:rFonts w:eastAsia="Calibri" w:cs="Times New Roman"/>
                      <w:b/>
                      <w:bCs/>
                      <w:color w:val="000000"/>
                      <w:sz w:val="23"/>
                      <w:szCs w:val="23"/>
                    </w:rPr>
                    <w:t>P</w:t>
                  </w:r>
                </w:p>
              </w:tc>
            </w:tr>
            <w:tr w:rsidR="006B795E" w:rsidRPr="00DA7C6D" w14:paraId="27DDA3AD" w14:textId="77777777" w:rsidTr="001A7831">
              <w:trPr>
                <w:trHeight w:val="574"/>
              </w:trPr>
              <w:tc>
                <w:tcPr>
                  <w:tcW w:w="0" w:type="auto"/>
                </w:tcPr>
                <w:p w14:paraId="2E389621" w14:textId="77777777" w:rsidR="006B795E" w:rsidRPr="00DA7C6D" w:rsidRDefault="006B795E" w:rsidP="001A7831">
                  <w:pPr>
                    <w:autoSpaceDE w:val="0"/>
                    <w:autoSpaceDN w:val="0"/>
                    <w:adjustRightInd w:val="0"/>
                    <w:spacing w:after="0" w:line="240" w:lineRule="auto"/>
                    <w:jc w:val="center"/>
                    <w:rPr>
                      <w:rFonts w:eastAsia="Calibri" w:cs="Times New Roman"/>
                      <w:color w:val="000000"/>
                      <w:sz w:val="23"/>
                      <w:szCs w:val="23"/>
                    </w:rPr>
                  </w:pPr>
                  <w:r w:rsidRPr="00DA7C6D">
                    <w:rPr>
                      <w:rFonts w:eastAsia="Calibri" w:cs="Times New Roman"/>
                      <w:color w:val="000000"/>
                      <w:sz w:val="23"/>
                      <w:szCs w:val="23"/>
                    </w:rPr>
                    <w:t>Evet</w:t>
                  </w:r>
                </w:p>
                <w:p w14:paraId="4BE42DCE" w14:textId="77777777" w:rsidR="006B795E" w:rsidRPr="00DA7C6D" w:rsidRDefault="006B795E" w:rsidP="001A7831">
                  <w:pPr>
                    <w:autoSpaceDE w:val="0"/>
                    <w:autoSpaceDN w:val="0"/>
                    <w:adjustRightInd w:val="0"/>
                    <w:spacing w:after="0" w:line="240" w:lineRule="auto"/>
                    <w:jc w:val="center"/>
                    <w:rPr>
                      <w:rFonts w:eastAsia="Calibri" w:cs="Times New Roman"/>
                      <w:color w:val="000000"/>
                      <w:sz w:val="23"/>
                      <w:szCs w:val="23"/>
                    </w:rPr>
                  </w:pPr>
                  <w:r w:rsidRPr="00DA7C6D">
                    <w:rPr>
                      <w:rFonts w:eastAsia="Calibri" w:cs="Times New Roman"/>
                      <w:color w:val="000000"/>
                      <w:sz w:val="23"/>
                      <w:szCs w:val="23"/>
                    </w:rPr>
                    <w:t>Hayır</w:t>
                  </w:r>
                </w:p>
              </w:tc>
              <w:tc>
                <w:tcPr>
                  <w:tcW w:w="0" w:type="auto"/>
                </w:tcPr>
                <w:p w14:paraId="0BBE0C0F" w14:textId="77777777" w:rsidR="006B795E" w:rsidRPr="00DA7C6D" w:rsidRDefault="006B795E" w:rsidP="001A7831">
                  <w:pPr>
                    <w:autoSpaceDE w:val="0"/>
                    <w:autoSpaceDN w:val="0"/>
                    <w:adjustRightInd w:val="0"/>
                    <w:spacing w:after="0" w:line="240" w:lineRule="auto"/>
                    <w:jc w:val="center"/>
                    <w:rPr>
                      <w:rFonts w:eastAsia="Calibri" w:cs="Times New Roman"/>
                      <w:color w:val="000000"/>
                      <w:sz w:val="22"/>
                    </w:rPr>
                  </w:pPr>
                  <w:r w:rsidRPr="00DA7C6D">
                    <w:rPr>
                      <w:rFonts w:eastAsia="Calibri" w:cs="Times New Roman"/>
                      <w:color w:val="000000"/>
                      <w:sz w:val="22"/>
                    </w:rPr>
                    <w:t>43</w:t>
                  </w:r>
                </w:p>
                <w:p w14:paraId="14E15539" w14:textId="77777777" w:rsidR="006B795E" w:rsidRPr="00DA7C6D" w:rsidRDefault="006B795E" w:rsidP="001A7831">
                  <w:pPr>
                    <w:autoSpaceDE w:val="0"/>
                    <w:autoSpaceDN w:val="0"/>
                    <w:adjustRightInd w:val="0"/>
                    <w:spacing w:after="0" w:line="240" w:lineRule="auto"/>
                    <w:jc w:val="center"/>
                    <w:rPr>
                      <w:rFonts w:eastAsia="Calibri" w:cs="Times New Roman"/>
                      <w:color w:val="000000"/>
                      <w:sz w:val="22"/>
                    </w:rPr>
                  </w:pPr>
                  <w:r w:rsidRPr="00DA7C6D">
                    <w:rPr>
                      <w:rFonts w:eastAsia="Calibri" w:cs="Times New Roman"/>
                      <w:color w:val="000000"/>
                      <w:sz w:val="22"/>
                    </w:rPr>
                    <w:t>97</w:t>
                  </w:r>
                </w:p>
              </w:tc>
              <w:tc>
                <w:tcPr>
                  <w:tcW w:w="0" w:type="auto"/>
                </w:tcPr>
                <w:p w14:paraId="238F20E8" w14:textId="1EDE6EC1" w:rsidR="006B795E" w:rsidRPr="00DA7C6D" w:rsidRDefault="00BA7958" w:rsidP="001A7831">
                  <w:pPr>
                    <w:autoSpaceDE w:val="0"/>
                    <w:autoSpaceDN w:val="0"/>
                    <w:adjustRightInd w:val="0"/>
                    <w:spacing w:after="0" w:line="240" w:lineRule="auto"/>
                    <w:jc w:val="center"/>
                    <w:rPr>
                      <w:rFonts w:eastAsia="Calibri" w:cs="Times New Roman"/>
                      <w:color w:val="000000"/>
                      <w:sz w:val="22"/>
                    </w:rPr>
                  </w:pPr>
                  <w:r>
                    <w:rPr>
                      <w:rFonts w:eastAsia="Calibri" w:cs="Times New Roman"/>
                      <w:color w:val="000000"/>
                      <w:sz w:val="22"/>
                    </w:rPr>
                    <w:t>4.</w:t>
                  </w:r>
                  <w:r w:rsidR="00772688">
                    <w:rPr>
                      <w:rFonts w:eastAsia="Calibri" w:cs="Times New Roman"/>
                      <w:color w:val="000000"/>
                      <w:sz w:val="22"/>
                    </w:rPr>
                    <w:t>17</w:t>
                  </w:r>
                </w:p>
                <w:p w14:paraId="44EE3CC6" w14:textId="47D655B3" w:rsidR="006B795E" w:rsidRPr="00DA7C6D" w:rsidRDefault="00D96071" w:rsidP="001A7831">
                  <w:pPr>
                    <w:autoSpaceDE w:val="0"/>
                    <w:autoSpaceDN w:val="0"/>
                    <w:adjustRightInd w:val="0"/>
                    <w:spacing w:after="0" w:line="240" w:lineRule="auto"/>
                    <w:jc w:val="center"/>
                    <w:rPr>
                      <w:rFonts w:eastAsia="Calibri" w:cs="Times New Roman"/>
                      <w:color w:val="000000"/>
                      <w:sz w:val="22"/>
                    </w:rPr>
                  </w:pPr>
                  <w:r>
                    <w:rPr>
                      <w:rFonts w:eastAsia="Calibri" w:cs="Times New Roman"/>
                      <w:color w:val="000000"/>
                      <w:sz w:val="22"/>
                    </w:rPr>
                    <w:t>3</w:t>
                  </w:r>
                  <w:r w:rsidR="00BA7958">
                    <w:rPr>
                      <w:rFonts w:eastAsia="Calibri" w:cs="Times New Roman"/>
                      <w:color w:val="000000"/>
                      <w:sz w:val="22"/>
                    </w:rPr>
                    <w:t>.</w:t>
                  </w:r>
                  <w:r w:rsidR="00772688">
                    <w:rPr>
                      <w:rFonts w:eastAsia="Calibri" w:cs="Times New Roman"/>
                      <w:color w:val="000000"/>
                      <w:sz w:val="22"/>
                    </w:rPr>
                    <w:t>51</w:t>
                  </w:r>
                </w:p>
              </w:tc>
              <w:tc>
                <w:tcPr>
                  <w:tcW w:w="0" w:type="auto"/>
                </w:tcPr>
                <w:p w14:paraId="029E3F44" w14:textId="0B4D88E5" w:rsidR="006B795E" w:rsidRPr="00DA7C6D" w:rsidRDefault="00EA56C9" w:rsidP="001A7831">
                  <w:pPr>
                    <w:autoSpaceDE w:val="0"/>
                    <w:autoSpaceDN w:val="0"/>
                    <w:adjustRightInd w:val="0"/>
                    <w:spacing w:after="0" w:line="240" w:lineRule="auto"/>
                    <w:jc w:val="center"/>
                    <w:rPr>
                      <w:rFonts w:eastAsia="Calibri" w:cs="Times New Roman"/>
                      <w:color w:val="000000"/>
                      <w:sz w:val="22"/>
                    </w:rPr>
                  </w:pPr>
                  <w:r>
                    <w:rPr>
                      <w:rFonts w:eastAsia="Calibri" w:cs="Times New Roman"/>
                      <w:color w:val="000000"/>
                      <w:sz w:val="22"/>
                    </w:rPr>
                    <w:t>,59435</w:t>
                  </w:r>
                </w:p>
                <w:p w14:paraId="0BEDC42F" w14:textId="321A80A0" w:rsidR="006B795E" w:rsidRPr="00DA7C6D" w:rsidRDefault="00EA56C9" w:rsidP="001A7831">
                  <w:pPr>
                    <w:autoSpaceDE w:val="0"/>
                    <w:autoSpaceDN w:val="0"/>
                    <w:adjustRightInd w:val="0"/>
                    <w:spacing w:after="0" w:line="240" w:lineRule="auto"/>
                    <w:jc w:val="center"/>
                    <w:rPr>
                      <w:rFonts w:eastAsia="Calibri" w:cs="Times New Roman"/>
                      <w:color w:val="000000"/>
                      <w:sz w:val="22"/>
                    </w:rPr>
                  </w:pPr>
                  <w:r>
                    <w:rPr>
                      <w:rFonts w:eastAsia="Calibri" w:cs="Times New Roman"/>
                      <w:color w:val="000000"/>
                      <w:sz w:val="22"/>
                    </w:rPr>
                    <w:t>,78965</w:t>
                  </w:r>
                </w:p>
              </w:tc>
              <w:tc>
                <w:tcPr>
                  <w:tcW w:w="0" w:type="auto"/>
                  <w:vAlign w:val="center"/>
                </w:tcPr>
                <w:p w14:paraId="3B8C068F" w14:textId="5DCF18A7" w:rsidR="006B795E" w:rsidRPr="00DA7C6D" w:rsidRDefault="00EA56C9" w:rsidP="001A7831">
                  <w:pPr>
                    <w:autoSpaceDE w:val="0"/>
                    <w:autoSpaceDN w:val="0"/>
                    <w:adjustRightInd w:val="0"/>
                    <w:spacing w:after="0" w:line="240" w:lineRule="auto"/>
                    <w:jc w:val="center"/>
                    <w:rPr>
                      <w:rFonts w:eastAsia="Calibri" w:cs="Times New Roman"/>
                      <w:color w:val="000000"/>
                      <w:sz w:val="22"/>
                    </w:rPr>
                  </w:pPr>
                  <w:r>
                    <w:rPr>
                      <w:rFonts w:eastAsia="Calibri" w:cs="Times New Roman"/>
                      <w:color w:val="000000"/>
                      <w:sz w:val="22"/>
                    </w:rPr>
                    <w:t>4,924</w:t>
                  </w:r>
                </w:p>
              </w:tc>
              <w:tc>
                <w:tcPr>
                  <w:tcW w:w="0" w:type="auto"/>
                  <w:vAlign w:val="center"/>
                </w:tcPr>
                <w:p w14:paraId="05E4715D" w14:textId="3604A82D" w:rsidR="006B795E" w:rsidRPr="00DA7C6D" w:rsidRDefault="001B2838" w:rsidP="001A7831">
                  <w:pPr>
                    <w:autoSpaceDE w:val="0"/>
                    <w:autoSpaceDN w:val="0"/>
                    <w:adjustRightInd w:val="0"/>
                    <w:spacing w:after="0" w:line="240" w:lineRule="auto"/>
                    <w:jc w:val="center"/>
                    <w:rPr>
                      <w:rFonts w:eastAsia="Calibri" w:cs="Times New Roman"/>
                      <w:color w:val="000000"/>
                      <w:sz w:val="22"/>
                    </w:rPr>
                  </w:pPr>
                  <w:r>
                    <w:rPr>
                      <w:rFonts w:eastAsia="Calibri" w:cs="Times New Roman"/>
                      <w:color w:val="000000"/>
                      <w:sz w:val="22"/>
                    </w:rPr>
                    <w:t>,000</w:t>
                  </w:r>
                </w:p>
              </w:tc>
            </w:tr>
          </w:tbl>
          <w:p w14:paraId="7CDCE1BC" w14:textId="77777777" w:rsidR="006B795E" w:rsidRPr="00DA7C6D" w:rsidRDefault="006B795E" w:rsidP="001A7831">
            <w:pPr>
              <w:autoSpaceDE w:val="0"/>
              <w:autoSpaceDN w:val="0"/>
              <w:adjustRightInd w:val="0"/>
              <w:jc w:val="left"/>
              <w:rPr>
                <w:rFonts w:eastAsia="Calibri" w:cs="Times New Roman"/>
                <w:color w:val="000000"/>
                <w:szCs w:val="24"/>
              </w:rPr>
            </w:pPr>
          </w:p>
        </w:tc>
      </w:tr>
    </w:tbl>
    <w:p w14:paraId="0BFA89A3" w14:textId="6E9F548B" w:rsidR="009954B7" w:rsidRPr="00EB6F31" w:rsidRDefault="009954B7" w:rsidP="00EB6F31">
      <w:bookmarkStart w:id="402" w:name="_Toc8446373"/>
    </w:p>
    <w:p w14:paraId="6C6E3CBF" w14:textId="43FDBD13" w:rsidR="00E31A37" w:rsidRPr="00BE132B" w:rsidRDefault="00EB6F31" w:rsidP="00EB6F31">
      <w:pPr>
        <w:pStyle w:val="Balk4"/>
      </w:pPr>
      <w:r>
        <w:tab/>
      </w:r>
      <w:bookmarkStart w:id="403" w:name="_Toc11323920"/>
      <w:r w:rsidR="00BA7958" w:rsidRPr="00BE132B">
        <w:t>4.8.3</w:t>
      </w:r>
      <w:r w:rsidR="00E31A37" w:rsidRPr="00BE132B">
        <w:t>. Hipotezlerin Değerlendirilmesi</w:t>
      </w:r>
      <w:bookmarkEnd w:id="402"/>
      <w:bookmarkEnd w:id="403"/>
    </w:p>
    <w:p w14:paraId="25D49B27" w14:textId="49D6157F" w:rsidR="003A4E92" w:rsidRDefault="003A4E92" w:rsidP="00EB6F31">
      <w:pPr>
        <w:ind w:firstLine="708"/>
        <w:rPr>
          <w:b/>
          <w:szCs w:val="24"/>
        </w:rPr>
      </w:pPr>
      <w:r w:rsidRPr="003A4E92">
        <w:rPr>
          <w:b/>
          <w:szCs w:val="24"/>
        </w:rPr>
        <w:t>H</w:t>
      </w:r>
      <w:r w:rsidRPr="003A4E92">
        <w:rPr>
          <w:b/>
          <w:szCs w:val="24"/>
          <w:vertAlign w:val="subscript"/>
        </w:rPr>
        <w:t>1</w:t>
      </w:r>
      <w:r w:rsidRPr="003A4E92">
        <w:rPr>
          <w:b/>
          <w:szCs w:val="24"/>
        </w:rPr>
        <w:t>: Katılımcıların KBRN olay yeri tehlikelerine yönelik risk algısı ile hazırlılık tutumları arasında anlamlı bir ilişki vardır.</w:t>
      </w:r>
      <w:r>
        <w:rPr>
          <w:b/>
          <w:szCs w:val="24"/>
        </w:rPr>
        <w:t xml:space="preserve"> </w:t>
      </w:r>
    </w:p>
    <w:p w14:paraId="004EAEE1" w14:textId="34DE1C93" w:rsidR="009540D4" w:rsidRPr="00EB6F31" w:rsidRDefault="003A4E92" w:rsidP="00EB6F31">
      <w:pPr>
        <w:ind w:firstLine="708"/>
      </w:pPr>
      <w:r>
        <w:rPr>
          <w:szCs w:val="24"/>
        </w:rPr>
        <w:t xml:space="preserve">Korelasyon analizi sonucunda </w:t>
      </w:r>
      <w:r w:rsidR="009156A3">
        <w:rPr>
          <w:szCs w:val="24"/>
        </w:rPr>
        <w:t>Tablo 2.49</w:t>
      </w:r>
      <w:r>
        <w:rPr>
          <w:szCs w:val="24"/>
        </w:rPr>
        <w:t xml:space="preserve"> </w:t>
      </w:r>
      <w:r w:rsidRPr="00EC5630">
        <w:rPr>
          <w:szCs w:val="24"/>
        </w:rPr>
        <w:t>in</w:t>
      </w:r>
      <w:r w:rsidR="006853B6">
        <w:rPr>
          <w:szCs w:val="24"/>
        </w:rPr>
        <w:t>celendiğinde katılımcıların</w:t>
      </w:r>
      <w:r>
        <w:rPr>
          <w:szCs w:val="24"/>
        </w:rPr>
        <w:t xml:space="preserve"> </w:t>
      </w:r>
      <w:r w:rsidRPr="003A4E92">
        <w:rPr>
          <w:szCs w:val="24"/>
        </w:rPr>
        <w:t xml:space="preserve">KBRN olay yeri tehlikelerine yönelik </w:t>
      </w:r>
      <w:r>
        <w:rPr>
          <w:szCs w:val="24"/>
        </w:rPr>
        <w:t>risk algı düzeyleri ile hazırlılık</w:t>
      </w:r>
      <w:r w:rsidR="000159D5">
        <w:rPr>
          <w:szCs w:val="24"/>
        </w:rPr>
        <w:t xml:space="preserve"> tutumları</w:t>
      </w:r>
      <w:r>
        <w:rPr>
          <w:szCs w:val="24"/>
        </w:rPr>
        <w:t xml:space="preserve"> arasında pozitif yönde 0,530</w:t>
      </w:r>
      <w:r w:rsidRPr="00EC5630">
        <w:rPr>
          <w:szCs w:val="24"/>
        </w:rPr>
        <w:t>'lik ilişki olduğu ve bu ilişkinin anlamlı düze</w:t>
      </w:r>
      <w:r>
        <w:rPr>
          <w:szCs w:val="24"/>
        </w:rPr>
        <w:t xml:space="preserve">yde olduğu saptanmıştır. </w:t>
      </w:r>
      <w:r>
        <w:t>Sonuç olarak birinci hipotez (H</w:t>
      </w:r>
      <w:r>
        <w:rPr>
          <w:vertAlign w:val="subscript"/>
        </w:rPr>
        <w:t>1</w:t>
      </w:r>
      <w:r w:rsidRPr="007E0C07">
        <w:t>) kabul edilmiştir</w:t>
      </w:r>
      <w:r w:rsidR="00EB6F31">
        <w:t>.</w:t>
      </w:r>
    </w:p>
    <w:p w14:paraId="44448916" w14:textId="3BC7EFFE" w:rsidR="003A4E92" w:rsidRDefault="003A4E92" w:rsidP="00EB6F31">
      <w:pPr>
        <w:ind w:firstLine="708"/>
        <w:rPr>
          <w:b/>
          <w:szCs w:val="24"/>
        </w:rPr>
      </w:pPr>
      <w:r w:rsidRPr="003A4E92">
        <w:rPr>
          <w:b/>
          <w:szCs w:val="24"/>
        </w:rPr>
        <w:t>H</w:t>
      </w:r>
      <w:r w:rsidRPr="003A4E92">
        <w:rPr>
          <w:b/>
          <w:szCs w:val="24"/>
          <w:vertAlign w:val="subscript"/>
        </w:rPr>
        <w:t>2</w:t>
      </w:r>
      <w:r w:rsidRPr="003A4E92">
        <w:rPr>
          <w:b/>
          <w:szCs w:val="24"/>
        </w:rPr>
        <w:t>: Katılımcıların KBRN olay yeri tehlikelerine yönelik risk algı düzeyleri yeterli seviyededir.</w:t>
      </w:r>
    </w:p>
    <w:p w14:paraId="0DDBF98A" w14:textId="5305849C" w:rsidR="000159D5" w:rsidRPr="00EB693C" w:rsidRDefault="006853B6" w:rsidP="00EB6F31">
      <w:pPr>
        <w:ind w:firstLine="708"/>
        <w:rPr>
          <w:szCs w:val="24"/>
        </w:rPr>
      </w:pPr>
      <w:r w:rsidRPr="00A33609">
        <w:rPr>
          <w:szCs w:val="24"/>
        </w:rPr>
        <w:t xml:space="preserve">Frekans analizi sonucunda </w:t>
      </w:r>
      <w:r w:rsidR="009156A3">
        <w:rPr>
          <w:szCs w:val="24"/>
        </w:rPr>
        <w:t>Tablo 2.47</w:t>
      </w:r>
      <w:r>
        <w:rPr>
          <w:szCs w:val="24"/>
        </w:rPr>
        <w:t xml:space="preserve"> </w:t>
      </w:r>
      <w:r w:rsidRPr="006853B6">
        <w:rPr>
          <w:szCs w:val="24"/>
        </w:rPr>
        <w:t xml:space="preserve">incelendiğinde </w:t>
      </w:r>
      <w:r>
        <w:rPr>
          <w:szCs w:val="24"/>
        </w:rPr>
        <w:t>k</w:t>
      </w:r>
      <w:r w:rsidRPr="006853B6">
        <w:rPr>
          <w:szCs w:val="24"/>
        </w:rPr>
        <w:t xml:space="preserve">atılımcıların KBRN olay yeri tehlikelerine yönelik risk algı düzeyleri </w:t>
      </w:r>
      <w:r w:rsidRPr="00A33609">
        <w:rPr>
          <w:szCs w:val="24"/>
        </w:rPr>
        <w:t>ortalam</w:t>
      </w:r>
      <w:r w:rsidR="00BA7958">
        <w:rPr>
          <w:szCs w:val="24"/>
        </w:rPr>
        <w:t xml:space="preserve">ası </w:t>
      </w:r>
      <w:r w:rsidR="000159D5">
        <w:rPr>
          <w:szCs w:val="24"/>
        </w:rPr>
        <w:t>(</w:t>
      </w:r>
      <w:r w:rsidR="00BA7958">
        <w:rPr>
          <w:szCs w:val="24"/>
        </w:rPr>
        <w:t>4.</w:t>
      </w:r>
      <w:r w:rsidR="00772688">
        <w:rPr>
          <w:szCs w:val="24"/>
        </w:rPr>
        <w:t>09</w:t>
      </w:r>
      <w:r w:rsidR="000159D5">
        <w:rPr>
          <w:szCs w:val="24"/>
        </w:rPr>
        <w:t>)</w:t>
      </w:r>
      <w:r>
        <w:rPr>
          <w:szCs w:val="24"/>
        </w:rPr>
        <w:t xml:space="preserve"> bulunmuştur</w:t>
      </w:r>
      <w:r w:rsidRPr="00A33609">
        <w:rPr>
          <w:szCs w:val="24"/>
        </w:rPr>
        <w:t xml:space="preserve">. Analiz sonucunda </w:t>
      </w:r>
      <w:r>
        <w:rPr>
          <w:szCs w:val="24"/>
        </w:rPr>
        <w:t xml:space="preserve">katılımcıların </w:t>
      </w:r>
      <w:r w:rsidRPr="00A33609">
        <w:rPr>
          <w:szCs w:val="24"/>
        </w:rPr>
        <w:t>KBRN olay yeri tehlikelerine yönelik risk algı düzeyleri yüksek düzeyde bulunmuştur.</w:t>
      </w:r>
      <w:r w:rsidRPr="006853B6">
        <w:t xml:space="preserve"> </w:t>
      </w:r>
      <w:r>
        <w:t>Sonuç olarak ikinci hipotez (H</w:t>
      </w:r>
      <w:r>
        <w:rPr>
          <w:vertAlign w:val="subscript"/>
        </w:rPr>
        <w:t>2</w:t>
      </w:r>
      <w:r w:rsidRPr="007E0C07">
        <w:t>) kabul edilmiştir</w:t>
      </w:r>
      <w:r>
        <w:t>.</w:t>
      </w:r>
    </w:p>
    <w:p w14:paraId="437BE2CF" w14:textId="7F8F117C" w:rsidR="006853B6" w:rsidRPr="006853B6" w:rsidRDefault="006853B6" w:rsidP="00EB6F31">
      <w:pPr>
        <w:ind w:firstLine="708"/>
        <w:rPr>
          <w:b/>
        </w:rPr>
      </w:pPr>
      <w:r w:rsidRPr="006853B6">
        <w:rPr>
          <w:b/>
        </w:rPr>
        <w:t>H</w:t>
      </w:r>
      <w:r w:rsidRPr="006853B6">
        <w:rPr>
          <w:b/>
          <w:vertAlign w:val="subscript"/>
        </w:rPr>
        <w:t>3</w:t>
      </w:r>
      <w:r w:rsidRPr="006853B6">
        <w:rPr>
          <w:b/>
        </w:rPr>
        <w:t>: Katılımcıların KBRN olaylarına hazırlılık düzeyleri yeterli seviyededir.</w:t>
      </w:r>
    </w:p>
    <w:p w14:paraId="1126775B" w14:textId="2B56A0E9" w:rsidR="006853B6" w:rsidRDefault="006853B6" w:rsidP="00EB6F31">
      <w:pPr>
        <w:ind w:firstLine="708"/>
        <w:rPr>
          <w:szCs w:val="24"/>
        </w:rPr>
      </w:pPr>
      <w:r>
        <w:rPr>
          <w:szCs w:val="24"/>
        </w:rPr>
        <w:t>Frek</w:t>
      </w:r>
      <w:r w:rsidR="009156A3">
        <w:rPr>
          <w:szCs w:val="24"/>
        </w:rPr>
        <w:t>ans analizi sonucunda Tablo 2.48</w:t>
      </w:r>
      <w:r w:rsidRPr="006853B6">
        <w:rPr>
          <w:szCs w:val="24"/>
        </w:rPr>
        <w:t xml:space="preserve"> incelendiğinde </w:t>
      </w:r>
      <w:r>
        <w:rPr>
          <w:szCs w:val="24"/>
        </w:rPr>
        <w:t>k</w:t>
      </w:r>
      <w:r w:rsidRPr="006853B6">
        <w:rPr>
          <w:szCs w:val="24"/>
        </w:rPr>
        <w:t xml:space="preserve">atılımcıların KBRN olaylarına hazırlılık düzeyleri </w:t>
      </w:r>
      <w:r w:rsidRPr="0038206C">
        <w:rPr>
          <w:szCs w:val="24"/>
        </w:rPr>
        <w:t>ortalama</w:t>
      </w:r>
      <w:r w:rsidR="00BA7958">
        <w:rPr>
          <w:szCs w:val="24"/>
        </w:rPr>
        <w:t xml:space="preserve">sı </w:t>
      </w:r>
      <w:r w:rsidR="00466107">
        <w:rPr>
          <w:szCs w:val="24"/>
        </w:rPr>
        <w:t>(</w:t>
      </w:r>
      <w:r w:rsidR="00BA7958">
        <w:rPr>
          <w:szCs w:val="24"/>
        </w:rPr>
        <w:t>3.</w:t>
      </w:r>
      <w:r w:rsidR="00772688">
        <w:rPr>
          <w:szCs w:val="24"/>
        </w:rPr>
        <w:t>71</w:t>
      </w:r>
      <w:r w:rsidR="00466107">
        <w:rPr>
          <w:szCs w:val="24"/>
        </w:rPr>
        <w:t>)</w:t>
      </w:r>
      <w:r>
        <w:rPr>
          <w:szCs w:val="24"/>
        </w:rPr>
        <w:t xml:space="preserve"> bulunmuştur. </w:t>
      </w:r>
      <w:r w:rsidRPr="0038206C">
        <w:rPr>
          <w:szCs w:val="24"/>
        </w:rPr>
        <w:t xml:space="preserve">Analiz sonucunda </w:t>
      </w:r>
      <w:r>
        <w:rPr>
          <w:szCs w:val="24"/>
        </w:rPr>
        <w:t>k</w:t>
      </w:r>
      <w:r w:rsidRPr="006853B6">
        <w:rPr>
          <w:szCs w:val="24"/>
        </w:rPr>
        <w:t xml:space="preserve">atılımcıların KBRN olaylarına hazırlılık düzeyleri </w:t>
      </w:r>
      <w:r w:rsidRPr="0038206C">
        <w:rPr>
          <w:szCs w:val="24"/>
        </w:rPr>
        <w:t>yüksek düzeyde bulunmuştu</w:t>
      </w:r>
      <w:r>
        <w:rPr>
          <w:szCs w:val="24"/>
        </w:rPr>
        <w:t>r.</w:t>
      </w:r>
      <w:r w:rsidRPr="006853B6">
        <w:t xml:space="preserve"> </w:t>
      </w:r>
      <w:r>
        <w:t>Sonuç olarak üçüncü hipotez (H</w:t>
      </w:r>
      <w:r>
        <w:rPr>
          <w:vertAlign w:val="subscript"/>
        </w:rPr>
        <w:t>3</w:t>
      </w:r>
      <w:r w:rsidRPr="007E0C07">
        <w:t>) kabul edilmiştir</w:t>
      </w:r>
      <w:r>
        <w:t>.</w:t>
      </w:r>
    </w:p>
    <w:p w14:paraId="41C164ED" w14:textId="1395BE65" w:rsidR="003A4E92" w:rsidRPr="006853B6" w:rsidRDefault="003A4E92" w:rsidP="00EB6F31">
      <w:pPr>
        <w:ind w:firstLine="708"/>
        <w:rPr>
          <w:b/>
        </w:rPr>
      </w:pPr>
      <w:r w:rsidRPr="006853B6">
        <w:rPr>
          <w:b/>
        </w:rPr>
        <w:lastRenderedPageBreak/>
        <w:t>H</w:t>
      </w:r>
      <w:r w:rsidRPr="006853B6">
        <w:rPr>
          <w:b/>
          <w:vertAlign w:val="subscript"/>
        </w:rPr>
        <w:t>4</w:t>
      </w:r>
      <w:r w:rsidRPr="006853B6">
        <w:rPr>
          <w:b/>
        </w:rPr>
        <w:t xml:space="preserve">: Katılımcıların </w:t>
      </w:r>
      <w:r w:rsidR="006853B6" w:rsidRPr="003A4E92">
        <w:rPr>
          <w:b/>
          <w:szCs w:val="24"/>
        </w:rPr>
        <w:t>KBRN olay yeri tehlikelerine yönelik</w:t>
      </w:r>
      <w:r w:rsidR="006853B6" w:rsidRPr="006853B6">
        <w:rPr>
          <w:b/>
        </w:rPr>
        <w:t xml:space="preserve"> </w:t>
      </w:r>
      <w:r w:rsidRPr="006853B6">
        <w:rPr>
          <w:b/>
        </w:rPr>
        <w:t>risk algı düzeyleri, yaş gruplarına göre anlamlı bir farklılık göstermektedir.</w:t>
      </w:r>
    </w:p>
    <w:p w14:paraId="7FEE89D4" w14:textId="485E73EA" w:rsidR="009954B7" w:rsidRPr="00505035" w:rsidRDefault="00466107" w:rsidP="003A4E92">
      <w:pPr>
        <w:ind w:firstLine="708"/>
      </w:pPr>
      <w:r>
        <w:t>Tablo 2.40</w:t>
      </w:r>
      <w:r w:rsidR="006A3384">
        <w:t>’de tek yönlü varyans</w:t>
      </w:r>
      <w:r w:rsidR="006853B6">
        <w:t xml:space="preserve"> analizine göre P</w:t>
      </w:r>
      <w:r w:rsidR="006853B6" w:rsidRPr="00843FFB">
        <w:t xml:space="preserve"> değeri 0,05'ten büyük olduğu görülmekted</w:t>
      </w:r>
      <w:r w:rsidR="006853B6">
        <w:t xml:space="preserve">ir. Katılımcıların </w:t>
      </w:r>
      <w:r w:rsidR="006853B6" w:rsidRPr="0059397E">
        <w:t>KBRN olay yeri tehlike risk algı düzeyleri</w:t>
      </w:r>
      <w:r w:rsidR="006853B6">
        <w:t>nin</w:t>
      </w:r>
      <w:r w:rsidR="006853B6" w:rsidRPr="0059397E">
        <w:t xml:space="preserve"> </w:t>
      </w:r>
      <w:r w:rsidR="006853B6" w:rsidRPr="00843FFB">
        <w:t>yaş gruplarına göre anlamlı bir farklılık göstermediği saptanmıştır.</w:t>
      </w:r>
      <w:r w:rsidR="00A0718D">
        <w:t xml:space="preserve"> Sonuç olarak dördüncü hipotez </w:t>
      </w:r>
      <w:r w:rsidR="006853B6" w:rsidRPr="00843FFB">
        <w:t xml:space="preserve"> </w:t>
      </w:r>
      <w:r w:rsidR="00A0718D">
        <w:t>(</w:t>
      </w:r>
      <w:r w:rsidR="00A0718D" w:rsidRPr="00A0718D">
        <w:t>H</w:t>
      </w:r>
      <w:r w:rsidR="00A0718D" w:rsidRPr="00A0718D">
        <w:rPr>
          <w:vertAlign w:val="subscript"/>
        </w:rPr>
        <w:t>4</w:t>
      </w:r>
      <w:r w:rsidR="00A0718D">
        <w:t>) reddedilmiştir.</w:t>
      </w:r>
    </w:p>
    <w:p w14:paraId="2EE582B8" w14:textId="068A3A63" w:rsidR="003A4E92" w:rsidRDefault="003A4E92" w:rsidP="003A4E92">
      <w:pPr>
        <w:ind w:firstLine="708"/>
        <w:rPr>
          <w:b/>
        </w:rPr>
      </w:pPr>
      <w:r w:rsidRPr="00A0718D">
        <w:rPr>
          <w:b/>
        </w:rPr>
        <w:t>H</w:t>
      </w:r>
      <w:r w:rsidR="00A0718D" w:rsidRPr="00A0718D">
        <w:rPr>
          <w:b/>
          <w:vertAlign w:val="subscript"/>
        </w:rPr>
        <w:t>5</w:t>
      </w:r>
      <w:r w:rsidRPr="00A0718D">
        <w:rPr>
          <w:b/>
        </w:rPr>
        <w:t>: Katılımcıların KBRN ile ilgili eğitim alıp almama durumu ile risk algı düzeyleri arasında anlamlı bir fark vardır.</w:t>
      </w:r>
    </w:p>
    <w:p w14:paraId="69797BCA" w14:textId="5389E89A" w:rsidR="00A0718D" w:rsidRDefault="0055542C" w:rsidP="00A0718D">
      <w:pPr>
        <w:pStyle w:val="GvdeMetniGirintisi"/>
        <w:rPr>
          <w:noProof w:val="0"/>
        </w:rPr>
      </w:pPr>
      <w:r>
        <w:t>Tablo 2.50</w:t>
      </w:r>
      <w:r w:rsidR="00A0718D">
        <w:t xml:space="preserve">’de </w:t>
      </w:r>
      <w:r w:rsidR="00A0718D" w:rsidRPr="007E0C07">
        <w:t xml:space="preserve">Bağımsız Örneklem T-Testi </w:t>
      </w:r>
      <w:r w:rsidR="00A0718D">
        <w:t>analizine göre P değeri 0,05'ten küç</w:t>
      </w:r>
      <w:r w:rsidR="00A0718D" w:rsidRPr="00843FFB">
        <w:t>ük olduğu görülmektedir.</w:t>
      </w:r>
      <w:r w:rsidR="00A0718D">
        <w:t xml:space="preserve"> </w:t>
      </w:r>
      <w:r w:rsidR="00A0718D" w:rsidRPr="007E0C07">
        <w:t>Katılımcıların KBRN ile ilgili eğitim alıp almama durumu ile risk algı düzeyleri arasında anlamlı bir fark</w:t>
      </w:r>
      <w:r w:rsidR="00A0718D">
        <w:t xml:space="preserve"> olduğu saptanmıştır. Sonuç olarak beşinci hipotez (</w:t>
      </w:r>
      <w:r w:rsidR="00A0718D" w:rsidRPr="00A0718D">
        <w:t>H</w:t>
      </w:r>
      <w:r w:rsidR="00A0718D">
        <w:rPr>
          <w:vertAlign w:val="subscript"/>
        </w:rPr>
        <w:t>5</w:t>
      </w:r>
      <w:r w:rsidR="00A0718D">
        <w:t>) kabul edilmiştir.</w:t>
      </w:r>
    </w:p>
    <w:p w14:paraId="35D4AA21" w14:textId="330B0FB1" w:rsidR="003A4E92" w:rsidRDefault="003A4E92" w:rsidP="003A4E92">
      <w:pPr>
        <w:ind w:firstLine="708"/>
        <w:rPr>
          <w:b/>
        </w:rPr>
      </w:pPr>
      <w:r w:rsidRPr="00A0718D">
        <w:rPr>
          <w:b/>
        </w:rPr>
        <w:t>H</w:t>
      </w:r>
      <w:r w:rsidR="00A0718D" w:rsidRPr="00A0718D">
        <w:rPr>
          <w:b/>
          <w:vertAlign w:val="subscript"/>
        </w:rPr>
        <w:t>6</w:t>
      </w:r>
      <w:r w:rsidRPr="00A0718D">
        <w:rPr>
          <w:b/>
        </w:rPr>
        <w:t xml:space="preserve">: Katılımcıların KBRN ile ilgili eğitim alıp almama durumu ile </w:t>
      </w:r>
      <w:r w:rsidR="006853B6" w:rsidRPr="00A0718D">
        <w:rPr>
          <w:b/>
        </w:rPr>
        <w:t>hazırlılık</w:t>
      </w:r>
      <w:r w:rsidRPr="00A0718D">
        <w:rPr>
          <w:b/>
        </w:rPr>
        <w:t xml:space="preserve"> düzeyleri arasında anlamlı bir fark vardır. </w:t>
      </w:r>
    </w:p>
    <w:p w14:paraId="4A65D7B6" w14:textId="42FBE3B1" w:rsidR="00A0718D" w:rsidRDefault="0055542C" w:rsidP="003A4E92">
      <w:pPr>
        <w:ind w:firstLine="708"/>
      </w:pPr>
      <w:r>
        <w:t>Tablo 2.51</w:t>
      </w:r>
      <w:r w:rsidR="00A0718D">
        <w:t xml:space="preserve">’de </w:t>
      </w:r>
      <w:r w:rsidR="00A0718D" w:rsidRPr="007E0C07">
        <w:t xml:space="preserve">Bağımsız Örneklem T-Testi </w:t>
      </w:r>
      <w:r w:rsidR="00A0718D">
        <w:t>analizine göre P değeri 0,05'ten küç</w:t>
      </w:r>
      <w:r w:rsidR="00A0718D" w:rsidRPr="00843FFB">
        <w:t>ük olduğu görülmektedir.</w:t>
      </w:r>
      <w:r w:rsidR="00A0718D">
        <w:t xml:space="preserve"> </w:t>
      </w:r>
      <w:r w:rsidR="00A0718D" w:rsidRPr="007E0C07">
        <w:t xml:space="preserve">Katılımcıların KBRN ile ilgili eğitim </w:t>
      </w:r>
      <w:r w:rsidR="00A0718D">
        <w:t>alıp almama durumu ile hazırlık</w:t>
      </w:r>
      <w:r w:rsidR="00A0718D" w:rsidRPr="007E0C07">
        <w:t xml:space="preserve"> düzeyleri arasında anlamlı bir fark</w:t>
      </w:r>
      <w:r w:rsidR="00A0718D">
        <w:t xml:space="preserve"> olduğu saptanmıştır.</w:t>
      </w:r>
      <w:r w:rsidR="00A0718D" w:rsidRPr="00A0718D">
        <w:t xml:space="preserve"> </w:t>
      </w:r>
      <w:r w:rsidR="00A0718D">
        <w:t>Sonuç olarak altıncı hipotez (</w:t>
      </w:r>
      <w:r w:rsidR="00A0718D" w:rsidRPr="00A0718D">
        <w:t>H</w:t>
      </w:r>
      <w:r w:rsidR="00A0718D">
        <w:rPr>
          <w:vertAlign w:val="subscript"/>
        </w:rPr>
        <w:t>6</w:t>
      </w:r>
      <w:r w:rsidR="00A0718D">
        <w:t>) kabul edilmiştir.</w:t>
      </w:r>
    </w:p>
    <w:p w14:paraId="3A8F934C" w14:textId="6E8FBCCE" w:rsidR="003A4E92" w:rsidRDefault="003A4E92" w:rsidP="003A4E92">
      <w:pPr>
        <w:ind w:firstLine="708"/>
        <w:rPr>
          <w:b/>
        </w:rPr>
      </w:pPr>
      <w:r w:rsidRPr="00A0718D">
        <w:rPr>
          <w:b/>
        </w:rPr>
        <w:t>H</w:t>
      </w:r>
      <w:r w:rsidR="00A0718D" w:rsidRPr="00A0718D">
        <w:rPr>
          <w:b/>
          <w:vertAlign w:val="subscript"/>
        </w:rPr>
        <w:t>7</w:t>
      </w:r>
      <w:r w:rsidRPr="00A0718D">
        <w:rPr>
          <w:b/>
          <w:vertAlign w:val="subscript"/>
        </w:rPr>
        <w:t xml:space="preserve">: </w:t>
      </w:r>
      <w:r w:rsidRPr="00A0718D">
        <w:rPr>
          <w:b/>
        </w:rPr>
        <w:t>Katılımcıların</w:t>
      </w:r>
      <w:r w:rsidRPr="00A0718D">
        <w:rPr>
          <w:b/>
          <w:vertAlign w:val="subscript"/>
        </w:rPr>
        <w:t xml:space="preserve"> </w:t>
      </w:r>
      <w:r w:rsidRPr="00A0718D">
        <w:rPr>
          <w:b/>
        </w:rPr>
        <w:t xml:space="preserve">KBRN olayı ile ilgili müdahaleyi içeren tatbikatta yer alıp almama durumu ile </w:t>
      </w:r>
      <w:r w:rsidR="006853B6" w:rsidRPr="00A0718D">
        <w:rPr>
          <w:b/>
        </w:rPr>
        <w:t>hazırlılık</w:t>
      </w:r>
      <w:r w:rsidRPr="00A0718D">
        <w:rPr>
          <w:b/>
        </w:rPr>
        <w:t xml:space="preserve"> düzeyleri arasında anlamlı bir fark vardır.</w:t>
      </w:r>
    </w:p>
    <w:p w14:paraId="2EAAB12C" w14:textId="669813E7" w:rsidR="00EB693C" w:rsidRPr="00EB693C" w:rsidRDefault="0055542C" w:rsidP="003A4E92">
      <w:pPr>
        <w:ind w:firstLine="708"/>
      </w:pPr>
      <w:r>
        <w:t>Tablo 2.53</w:t>
      </w:r>
      <w:r w:rsidR="00A0718D">
        <w:t xml:space="preserve">’de </w:t>
      </w:r>
      <w:r w:rsidR="00A0718D" w:rsidRPr="007E0C07">
        <w:t xml:space="preserve">Bağımsız Örneklem T-Testi </w:t>
      </w:r>
      <w:r w:rsidR="00A0718D">
        <w:t>analizine göre P değeri 0,05'ten küç</w:t>
      </w:r>
      <w:r w:rsidR="00A0718D" w:rsidRPr="00843FFB">
        <w:t>ük olduğu görülmektedir.</w:t>
      </w:r>
      <w:r w:rsidR="00A0718D">
        <w:t xml:space="preserve"> </w:t>
      </w:r>
      <w:r w:rsidR="00A0718D" w:rsidRPr="00171251">
        <w:t>Katılımcıların</w:t>
      </w:r>
      <w:r w:rsidR="00A0718D" w:rsidRPr="00171251">
        <w:rPr>
          <w:vertAlign w:val="subscript"/>
        </w:rPr>
        <w:t xml:space="preserve"> </w:t>
      </w:r>
      <w:r w:rsidR="00A0718D" w:rsidRPr="00171251">
        <w:t>KBRN olayı ile ilgili müdahaleyi içeren tatbikat</w:t>
      </w:r>
      <w:r w:rsidR="00A0718D">
        <w:t>ta yer alıp almama durumu ile hazırlılık</w:t>
      </w:r>
      <w:r w:rsidR="00A0718D" w:rsidRPr="007E0C07">
        <w:t xml:space="preserve"> düzeyleri arasında anlamlı bir fark</w:t>
      </w:r>
      <w:r w:rsidR="00A0718D">
        <w:t xml:space="preserve"> olduğu saptanmıştır.</w:t>
      </w:r>
      <w:r w:rsidR="00A0718D" w:rsidRPr="00A0718D">
        <w:t xml:space="preserve"> </w:t>
      </w:r>
      <w:r w:rsidR="00A0718D">
        <w:t>Sonuç olarak yedinci hipotez (</w:t>
      </w:r>
      <w:r w:rsidR="00A0718D" w:rsidRPr="00A0718D">
        <w:t>H</w:t>
      </w:r>
      <w:r w:rsidR="00A0718D">
        <w:rPr>
          <w:vertAlign w:val="subscript"/>
        </w:rPr>
        <w:t>7</w:t>
      </w:r>
      <w:r w:rsidR="00EB693C">
        <w:t>) kabul edilmiştir.</w:t>
      </w:r>
    </w:p>
    <w:p w14:paraId="3112A63F" w14:textId="6C0248AB" w:rsidR="003A4E92" w:rsidRPr="004E0C3B" w:rsidRDefault="003A4E92" w:rsidP="003A4E92">
      <w:pPr>
        <w:ind w:firstLine="708"/>
        <w:rPr>
          <w:b/>
        </w:rPr>
      </w:pPr>
      <w:r w:rsidRPr="004E0C3B">
        <w:rPr>
          <w:b/>
        </w:rPr>
        <w:t>H</w:t>
      </w:r>
      <w:r w:rsidR="00A0718D" w:rsidRPr="004E0C3B">
        <w:rPr>
          <w:b/>
          <w:vertAlign w:val="subscript"/>
        </w:rPr>
        <w:t>8</w:t>
      </w:r>
      <w:r w:rsidRPr="004E0C3B">
        <w:rPr>
          <w:b/>
        </w:rPr>
        <w:t>: Katılımcıların KBRN olayı ile ilgili müdahaleyi içeren tatbikatta yer alıp almama durumu ile risk algı düzeyleri arasında anlamlı bir fark vardır.</w:t>
      </w:r>
    </w:p>
    <w:p w14:paraId="301E4796" w14:textId="78257865" w:rsidR="009954B7" w:rsidRPr="00505035" w:rsidRDefault="0055542C" w:rsidP="00EB6F31">
      <w:pPr>
        <w:ind w:firstLine="708"/>
      </w:pPr>
      <w:r>
        <w:t>Tablo 2.52</w:t>
      </w:r>
      <w:r w:rsidR="004E0C3B">
        <w:t xml:space="preserve">’da </w:t>
      </w:r>
      <w:r w:rsidR="004E0C3B" w:rsidRPr="007E0C07">
        <w:t xml:space="preserve">Bağımsız Örneklem T-Testi </w:t>
      </w:r>
      <w:r w:rsidR="004E0C3B">
        <w:t>analizine göre P değeri 0,05'ten küç</w:t>
      </w:r>
      <w:r w:rsidR="004E0C3B" w:rsidRPr="00843FFB">
        <w:t>ük olduğu görülmektedir.</w:t>
      </w:r>
      <w:r w:rsidR="00EB6F31">
        <w:t xml:space="preserve"> </w:t>
      </w:r>
      <w:r w:rsidR="004E0C3B" w:rsidRPr="00171251">
        <w:t>Katılımcıların</w:t>
      </w:r>
      <w:r w:rsidR="004E0C3B" w:rsidRPr="00171251">
        <w:rPr>
          <w:vertAlign w:val="subscript"/>
        </w:rPr>
        <w:t xml:space="preserve"> </w:t>
      </w:r>
      <w:r w:rsidR="004E0C3B" w:rsidRPr="00171251">
        <w:t>KBRN olayı ile ilgili müdahaleyi içeren tatbikat</w:t>
      </w:r>
      <w:r w:rsidR="004E0C3B">
        <w:t xml:space="preserve">ta </w:t>
      </w:r>
      <w:r w:rsidR="004E0C3B">
        <w:lastRenderedPageBreak/>
        <w:t>yer alıp almama durumu ile KBRN olay yeri tehlikeleri risk algı</w:t>
      </w:r>
      <w:r w:rsidR="004E0C3B" w:rsidRPr="007E0C07">
        <w:t xml:space="preserve"> düzeyleri arasında anlamlı bir fark</w:t>
      </w:r>
      <w:r w:rsidR="004E0C3B">
        <w:t xml:space="preserve"> olduğu saptanmıştır. Sonuç olarak sekizinci hipotez (</w:t>
      </w:r>
      <w:r w:rsidR="004E0C3B" w:rsidRPr="00A0718D">
        <w:t>H</w:t>
      </w:r>
      <w:r w:rsidR="004E0C3B">
        <w:rPr>
          <w:vertAlign w:val="subscript"/>
        </w:rPr>
        <w:t>8</w:t>
      </w:r>
      <w:r w:rsidR="004E0C3B">
        <w:t>) kabul edilmiştir.</w:t>
      </w:r>
    </w:p>
    <w:p w14:paraId="33809E59" w14:textId="3778CB5C" w:rsidR="003A4E92" w:rsidRDefault="003A4E92" w:rsidP="00EB6F31">
      <w:pPr>
        <w:ind w:firstLine="708"/>
        <w:rPr>
          <w:b/>
        </w:rPr>
      </w:pPr>
      <w:r w:rsidRPr="004E0C3B">
        <w:rPr>
          <w:b/>
        </w:rPr>
        <w:t>H</w:t>
      </w:r>
      <w:r w:rsidR="00A0718D" w:rsidRPr="004E0C3B">
        <w:rPr>
          <w:b/>
          <w:vertAlign w:val="subscript"/>
        </w:rPr>
        <w:t>9</w:t>
      </w:r>
      <w:r w:rsidRPr="004E0C3B">
        <w:rPr>
          <w:b/>
        </w:rPr>
        <w:t>: Katılımcıların KBRN ile ilgili herhangi bir olaya müdahalede görev alıp almama durumu ile risk algı düzeyleri arasında anlamlı bir fark vardır.</w:t>
      </w:r>
    </w:p>
    <w:p w14:paraId="639DFD89" w14:textId="1CAA979A" w:rsidR="009954B7" w:rsidRPr="009954B7" w:rsidRDefault="00466107" w:rsidP="00EB6F31">
      <w:pPr>
        <w:ind w:firstLine="708"/>
      </w:pPr>
      <w:r>
        <w:t>Tablo 2.54</w:t>
      </w:r>
      <w:r w:rsidR="004E0C3B">
        <w:t xml:space="preserve">’de </w:t>
      </w:r>
      <w:r w:rsidR="004E0C3B" w:rsidRPr="007E0C07">
        <w:t xml:space="preserve">Bağımsız Örneklem T-Testi </w:t>
      </w:r>
      <w:r w:rsidR="004E0C3B">
        <w:t>analizine göre P değeri 0,05'ten büyük</w:t>
      </w:r>
      <w:r w:rsidR="004E0C3B" w:rsidRPr="00843FFB">
        <w:t xml:space="preserve"> olduğu görülmektedir.</w:t>
      </w:r>
      <w:r w:rsidR="004E0C3B">
        <w:t xml:space="preserve"> </w:t>
      </w:r>
      <w:r w:rsidR="004E0C3B" w:rsidRPr="00171251">
        <w:t>Katılımcıların</w:t>
      </w:r>
      <w:r w:rsidR="004E0C3B" w:rsidRPr="00171251">
        <w:rPr>
          <w:vertAlign w:val="subscript"/>
        </w:rPr>
        <w:t xml:space="preserve"> </w:t>
      </w:r>
      <w:r w:rsidR="004E0C3B" w:rsidRPr="00793CEC">
        <w:t>KBRN ile ilgili herhangi bi</w:t>
      </w:r>
      <w:r w:rsidR="004E0C3B">
        <w:t xml:space="preserve">r olaya müdahalede görev alıp almama durumu ile </w:t>
      </w:r>
      <w:r w:rsidR="004E0C3B" w:rsidRPr="00793CEC">
        <w:t>risk algı düzeyleri</w:t>
      </w:r>
      <w:r w:rsidR="004E0C3B">
        <w:t xml:space="preserve"> </w:t>
      </w:r>
      <w:r w:rsidR="004E0C3B" w:rsidRPr="00793CEC">
        <w:t xml:space="preserve">arasında </w:t>
      </w:r>
      <w:r w:rsidR="004E0C3B" w:rsidRPr="007E0C07">
        <w:t>anlamlı bir fark</w:t>
      </w:r>
      <w:r w:rsidR="004E0C3B">
        <w:t xml:space="preserve"> olmadığı saptanmıştır. Sonuç olarak </w:t>
      </w:r>
      <w:r w:rsidR="004B478E">
        <w:t>dokuzuncu</w:t>
      </w:r>
      <w:r w:rsidR="004E0C3B">
        <w:t xml:space="preserve"> hipotez (</w:t>
      </w:r>
      <w:r w:rsidR="004E0C3B" w:rsidRPr="00A0718D">
        <w:t>H</w:t>
      </w:r>
      <w:r w:rsidR="004E0C3B">
        <w:rPr>
          <w:vertAlign w:val="subscript"/>
        </w:rPr>
        <w:t>9</w:t>
      </w:r>
      <w:r w:rsidR="00EB693C">
        <w:t>) reddedilmiştir.</w:t>
      </w:r>
    </w:p>
    <w:p w14:paraId="411C7D94" w14:textId="3625CFB4" w:rsidR="004E0C3B" w:rsidRDefault="003A4E92" w:rsidP="00EB6F31">
      <w:pPr>
        <w:ind w:firstLine="708"/>
        <w:rPr>
          <w:b/>
        </w:rPr>
      </w:pPr>
      <w:r w:rsidRPr="004E0C3B">
        <w:rPr>
          <w:b/>
        </w:rPr>
        <w:t>H</w:t>
      </w:r>
      <w:r w:rsidR="00A0718D" w:rsidRPr="004E0C3B">
        <w:rPr>
          <w:b/>
          <w:vertAlign w:val="subscript"/>
        </w:rPr>
        <w:t>10</w:t>
      </w:r>
      <w:r w:rsidRPr="004E0C3B">
        <w:rPr>
          <w:b/>
        </w:rPr>
        <w:t xml:space="preserve">: </w:t>
      </w:r>
      <w:r w:rsidR="004E0C3B" w:rsidRPr="004E0C3B">
        <w:rPr>
          <w:b/>
        </w:rPr>
        <w:t xml:space="preserve">Katılımcıların KBRN ile ilgili herhangi bir olaya müdahalede görev alıp almama durumu ile </w:t>
      </w:r>
      <w:r w:rsidR="004E0C3B">
        <w:rPr>
          <w:b/>
        </w:rPr>
        <w:t xml:space="preserve">hazırlılık </w:t>
      </w:r>
      <w:r w:rsidR="004E0C3B" w:rsidRPr="004E0C3B">
        <w:rPr>
          <w:b/>
        </w:rPr>
        <w:t>düzeyleri arasında anlamlı bir fark vardır.</w:t>
      </w:r>
    </w:p>
    <w:p w14:paraId="6EAFC4DC" w14:textId="6F972268" w:rsidR="004E0C3B" w:rsidRPr="004E0C3B" w:rsidRDefault="00466107" w:rsidP="00EB6F31">
      <w:pPr>
        <w:ind w:firstLine="708"/>
      </w:pPr>
      <w:r>
        <w:t>Tablo 2.55</w:t>
      </w:r>
      <w:r w:rsidR="004E0C3B">
        <w:t xml:space="preserve">’de </w:t>
      </w:r>
      <w:r w:rsidR="004E0C3B" w:rsidRPr="007E0C07">
        <w:t xml:space="preserve">Bağımsız Örneklem T-Testi </w:t>
      </w:r>
      <w:r w:rsidR="004E0C3B">
        <w:t>analizine göre P değeri 0,05'ten küçük</w:t>
      </w:r>
      <w:r w:rsidR="004E0C3B" w:rsidRPr="00843FFB">
        <w:t xml:space="preserve"> olduğu görülmektedir.</w:t>
      </w:r>
      <w:r w:rsidR="004E0C3B">
        <w:t xml:space="preserve"> </w:t>
      </w:r>
      <w:r w:rsidR="004E0C3B" w:rsidRPr="00171251">
        <w:t>Katılımcıların</w:t>
      </w:r>
      <w:r w:rsidR="004E0C3B" w:rsidRPr="00171251">
        <w:rPr>
          <w:vertAlign w:val="subscript"/>
        </w:rPr>
        <w:t xml:space="preserve"> </w:t>
      </w:r>
      <w:r w:rsidR="004E0C3B" w:rsidRPr="00793CEC">
        <w:t>KBRN ile ilgili herhangi bi</w:t>
      </w:r>
      <w:r w:rsidR="004E0C3B">
        <w:t xml:space="preserve">r olaya müdahalede görev alıp almama durumu ile hazırlılık </w:t>
      </w:r>
      <w:r w:rsidR="004E0C3B" w:rsidRPr="00793CEC">
        <w:t>düzeyleri</w:t>
      </w:r>
      <w:r w:rsidR="004E0C3B">
        <w:t xml:space="preserve"> </w:t>
      </w:r>
      <w:r w:rsidR="004E0C3B" w:rsidRPr="00793CEC">
        <w:t xml:space="preserve">arasında </w:t>
      </w:r>
      <w:r w:rsidR="004E0C3B" w:rsidRPr="007E0C07">
        <w:t>anlamlı bir fark</w:t>
      </w:r>
      <w:r w:rsidR="004E0C3B">
        <w:t xml:space="preserve"> olduğu saptanmıştır. Sonuç olarak onuncu hipotez (H</w:t>
      </w:r>
      <w:r w:rsidR="004E0C3B">
        <w:rPr>
          <w:vertAlign w:val="subscript"/>
        </w:rPr>
        <w:t>10</w:t>
      </w:r>
      <w:r w:rsidR="004E0C3B">
        <w:t>) kabul edilmiştir.</w:t>
      </w:r>
    </w:p>
    <w:p w14:paraId="68477F8A" w14:textId="43D9E09A" w:rsidR="003A4E92" w:rsidRPr="004E0C3B" w:rsidRDefault="004E0C3B" w:rsidP="00EB6F31">
      <w:pPr>
        <w:ind w:firstLine="708"/>
        <w:rPr>
          <w:b/>
        </w:rPr>
      </w:pPr>
      <w:r w:rsidRPr="004E0C3B">
        <w:rPr>
          <w:b/>
        </w:rPr>
        <w:t>H</w:t>
      </w:r>
      <w:r>
        <w:rPr>
          <w:b/>
          <w:vertAlign w:val="subscript"/>
        </w:rPr>
        <w:t>11</w:t>
      </w:r>
      <w:r w:rsidRPr="004E0C3B">
        <w:rPr>
          <w:b/>
        </w:rPr>
        <w:t>:</w:t>
      </w:r>
      <w:r>
        <w:rPr>
          <w:b/>
          <w:vertAlign w:val="subscript"/>
        </w:rPr>
        <w:t xml:space="preserve"> </w:t>
      </w:r>
      <w:r w:rsidR="003A4E92" w:rsidRPr="004E0C3B">
        <w:rPr>
          <w:b/>
        </w:rPr>
        <w:t>Katıl</w:t>
      </w:r>
      <w:r w:rsidR="004B478E">
        <w:rPr>
          <w:b/>
        </w:rPr>
        <w:t xml:space="preserve">ımcıların </w:t>
      </w:r>
      <w:r w:rsidRPr="004E0C3B">
        <w:rPr>
          <w:b/>
        </w:rPr>
        <w:t>KBRN olay yeri tehlikelerin</w:t>
      </w:r>
      <w:r w:rsidR="004B478E">
        <w:rPr>
          <w:b/>
        </w:rPr>
        <w:t xml:space="preserve">e yönelik risk algı düzeyleri </w:t>
      </w:r>
      <w:r>
        <w:rPr>
          <w:b/>
        </w:rPr>
        <w:t>eğitim</w:t>
      </w:r>
      <w:r w:rsidR="003A4E92" w:rsidRPr="004E0C3B">
        <w:rPr>
          <w:b/>
        </w:rPr>
        <w:t xml:space="preserve"> durumlarına göre anlamlı farklılık göstermektedir.</w:t>
      </w:r>
    </w:p>
    <w:p w14:paraId="6321A87C" w14:textId="0A0B22F2" w:rsidR="004B478E" w:rsidRPr="00594222" w:rsidRDefault="006A3384" w:rsidP="00EB6F31">
      <w:pPr>
        <w:pStyle w:val="GvdeMetniGirintisi"/>
      </w:pPr>
      <w:r>
        <w:t>Tablo 2.41</w:t>
      </w:r>
      <w:r w:rsidR="004B478E">
        <w:t xml:space="preserve">’da </w:t>
      </w:r>
      <w:r w:rsidR="005D60BC">
        <w:t xml:space="preserve">tek yönlü varyans </w:t>
      </w:r>
      <w:r w:rsidR="004B478E">
        <w:t>analizine göre P değeri 0,05'ten küçük</w:t>
      </w:r>
      <w:r w:rsidR="004B478E" w:rsidRPr="00843FFB">
        <w:t xml:space="preserve"> olduğu görülmekted</w:t>
      </w:r>
      <w:r w:rsidR="004B478E">
        <w:t xml:space="preserve">ir. Katılımcıların </w:t>
      </w:r>
      <w:r w:rsidR="004B478E" w:rsidRPr="004B45CC">
        <w:t>KBRN ol</w:t>
      </w:r>
      <w:r w:rsidR="004B478E">
        <w:t>ay yeri tehlike risk algı düzeyleri ile eğitim durumlarına arasında</w:t>
      </w:r>
      <w:r w:rsidR="004B478E" w:rsidRPr="00843FFB">
        <w:t xml:space="preserve"> an</w:t>
      </w:r>
      <w:r w:rsidR="004B478E">
        <w:t>lamlı bir farklılık olduğu</w:t>
      </w:r>
      <w:r w:rsidR="004B478E" w:rsidRPr="00843FFB">
        <w:t xml:space="preserve"> saptanmıştır</w:t>
      </w:r>
      <w:r w:rsidR="004B478E">
        <w:t>.  Sonuç olarak onbirinci hipotez (H</w:t>
      </w:r>
      <w:r w:rsidR="004B478E" w:rsidRPr="004B478E">
        <w:rPr>
          <w:vertAlign w:val="subscript"/>
        </w:rPr>
        <w:t>11</w:t>
      </w:r>
      <w:r w:rsidR="004B478E" w:rsidRPr="004B478E">
        <w:t>) kabul edilmiştir</w:t>
      </w:r>
      <w:r w:rsidR="00335880">
        <w:t>.</w:t>
      </w:r>
    </w:p>
    <w:p w14:paraId="6A01B1D1" w14:textId="2C12AA72" w:rsidR="004B478E" w:rsidRDefault="004B478E" w:rsidP="00EB6F31">
      <w:pPr>
        <w:pStyle w:val="GvdeMetniGirintisi"/>
        <w:rPr>
          <w:b/>
          <w:noProof w:val="0"/>
        </w:rPr>
      </w:pPr>
      <w:r w:rsidRPr="004B478E">
        <w:rPr>
          <w:b/>
        </w:rPr>
        <w:t>H</w:t>
      </w:r>
      <w:r w:rsidRPr="004B478E">
        <w:rPr>
          <w:b/>
          <w:vertAlign w:val="subscript"/>
        </w:rPr>
        <w:t>12</w:t>
      </w:r>
      <w:r w:rsidRPr="004B478E">
        <w:rPr>
          <w:b/>
        </w:rPr>
        <w:t>:</w:t>
      </w:r>
      <w:r w:rsidRPr="004B478E">
        <w:rPr>
          <w:b/>
          <w:noProof w:val="0"/>
        </w:rPr>
        <w:t xml:space="preserve"> Katılımcıların KBRN olay yeri tehlikelerin</w:t>
      </w:r>
      <w:r>
        <w:rPr>
          <w:b/>
          <w:noProof w:val="0"/>
        </w:rPr>
        <w:t>e yönelik risk algı düzeyleri</w:t>
      </w:r>
      <w:r w:rsidRPr="004B478E">
        <w:rPr>
          <w:b/>
          <w:noProof w:val="0"/>
        </w:rPr>
        <w:t xml:space="preserve"> çalışma yılına göre anlamlı farklılık göstermektedir.</w:t>
      </w:r>
    </w:p>
    <w:p w14:paraId="6D1CC070" w14:textId="5EA99A3B" w:rsidR="00A6060E" w:rsidRPr="00335880" w:rsidRDefault="00335880" w:rsidP="00EB6F31">
      <w:pPr>
        <w:pStyle w:val="GvdeMetniGirintisi"/>
      </w:pPr>
      <w:r>
        <w:t>Tablo 2.43</w:t>
      </w:r>
      <w:r w:rsidR="004B478E">
        <w:t xml:space="preserve">’de </w:t>
      </w:r>
      <w:r w:rsidRPr="00335880">
        <w:t xml:space="preserve">Kruskal-Wallis Testi </w:t>
      </w:r>
      <w:r w:rsidR="004B478E">
        <w:t>analizine göre P değeri 0,05'ten küçük</w:t>
      </w:r>
      <w:r w:rsidR="004B478E" w:rsidRPr="00843FFB">
        <w:t xml:space="preserve"> olduğu görülmekted</w:t>
      </w:r>
      <w:r w:rsidR="004B478E">
        <w:t xml:space="preserve">ir. Katılımcıların </w:t>
      </w:r>
      <w:r w:rsidR="004B478E" w:rsidRPr="004B45CC">
        <w:t>KBRN ol</w:t>
      </w:r>
      <w:r w:rsidR="004B478E">
        <w:t>ay yeri tehlike risk algı düzeyleri ile çalışma yılı arasında</w:t>
      </w:r>
      <w:r w:rsidR="004B478E" w:rsidRPr="00843FFB">
        <w:t xml:space="preserve"> an</w:t>
      </w:r>
      <w:r w:rsidR="004B478E">
        <w:t>lamlı bir farklılık olduğu</w:t>
      </w:r>
      <w:r w:rsidR="004B478E" w:rsidRPr="00843FFB">
        <w:t xml:space="preserve"> saptanmıştır</w:t>
      </w:r>
      <w:r w:rsidR="004B478E">
        <w:t>.</w:t>
      </w:r>
      <w:r w:rsidR="004B478E" w:rsidRPr="004B478E">
        <w:t xml:space="preserve"> </w:t>
      </w:r>
      <w:r w:rsidR="004B478E">
        <w:t>Sonuç olarak onikinci hipotez (H</w:t>
      </w:r>
      <w:r w:rsidR="004B478E">
        <w:rPr>
          <w:vertAlign w:val="subscript"/>
        </w:rPr>
        <w:t>12</w:t>
      </w:r>
      <w:r w:rsidR="004B478E" w:rsidRPr="004B478E">
        <w:t>) kabul edilmiştir</w:t>
      </w:r>
      <w:r w:rsidR="00EB693C">
        <w:t>.</w:t>
      </w:r>
    </w:p>
    <w:p w14:paraId="576129D7" w14:textId="31F7F048" w:rsidR="00A6060E" w:rsidRDefault="00A6060E" w:rsidP="00EB6F31">
      <w:pPr>
        <w:rPr>
          <w:noProof/>
        </w:rPr>
      </w:pPr>
      <w:r>
        <w:br w:type="page"/>
      </w:r>
    </w:p>
    <w:p w14:paraId="03B03757" w14:textId="08391684" w:rsidR="00BA7958" w:rsidRDefault="00BA7958" w:rsidP="008D2A94">
      <w:pPr>
        <w:pStyle w:val="Balk3"/>
      </w:pPr>
      <w:bookmarkStart w:id="404" w:name="_Toc8446374"/>
      <w:bookmarkStart w:id="405" w:name="_Toc11323921"/>
      <w:r>
        <w:lastRenderedPageBreak/>
        <w:t>4.9. Tartışma</w:t>
      </w:r>
      <w:bookmarkEnd w:id="404"/>
      <w:bookmarkEnd w:id="405"/>
    </w:p>
    <w:p w14:paraId="11217529" w14:textId="7947D17F" w:rsidR="00BA7958" w:rsidRDefault="000C1336" w:rsidP="00F24810">
      <w:r>
        <w:tab/>
      </w:r>
      <w:r w:rsidR="00745777" w:rsidRPr="00745777">
        <w:t xml:space="preserve">Smith’in 2008 yılında yürüttüğü “Willingness to Work During A </w:t>
      </w:r>
      <w:r w:rsidR="00524B16">
        <w:t>Terrorist Attack: A Case-Study o</w:t>
      </w:r>
      <w:r w:rsidR="00745777" w:rsidRPr="00745777">
        <w:t>f First Responders During The 9/11 World Trade Centre Terrorist Attacks”  isimli çalışmasında ilk müdahale ekiplerinin terörist olaylar sırasında risk algısı ve gönüllülüklerini değerlendirmiştir. İlk müdahale ekiplerinin risk algısını ve olaylarda gönüllüğünü etkileyen önemli bir endişeler listesi ortaya çıktığı belirtilmiştir.  Bu temalar sağlık ve güvenlik iletişimi konularını, doğru ve zamanında bilgiye olan ihtiyacı ve uygun eğitim-öğretime olan ihtiyacı içermiştir. Yapılan bu vaka çalışmasında ilk müdahale ekiplerinin başlangıçta terörist olaylara müdahalede gönüllü olduklarını, devam eden olay yeri yönetiminde daha fazla risk ve tehlike (özelikle enfeksiyon, kontaminasyon) varsa gönüllülüklerinin olayın seyrine göre değişeceği dolayısıyla gönüllü olma durumlarının risk algısından doğrudan etkilendiğini göstermiştir. Bununla birlikte katılımcılarının gönüllüklerinin gelecekte meydana gelebilecek afetlerde kimyasal, biyolojik, radyolojik ajanları ve yeni bulaşıcı hastalıkların dâhil olmasından etkilendiği bildirilmiştir.</w:t>
      </w:r>
      <w:r w:rsidR="00745777">
        <w:t xml:space="preserve"> Bu durumda yapmış olduğumuz çalışmada elde edilen verilerde risk algısı yüksek düzeyde olan katılımcıların “</w:t>
      </w:r>
      <w:r w:rsidR="00745777" w:rsidRPr="00745777">
        <w:t>KBRN ile ilgili bir olaya müdahale etmek için gönüllü olurdum.</w:t>
      </w:r>
      <w:r w:rsidR="00745777">
        <w:t>” sorusuna en düşük ortalama ile cevap vermesi açısından çalışmaların birbirini destekler nitelikte olduğu söylenebilir.</w:t>
      </w:r>
    </w:p>
    <w:p w14:paraId="0E09F223" w14:textId="34094B0C" w:rsidR="00745777" w:rsidRDefault="00745777" w:rsidP="00C83719">
      <w:r>
        <w:tab/>
      </w:r>
      <w:r w:rsidR="00524B16" w:rsidRPr="00C83719">
        <w:t>Prati</w:t>
      </w:r>
      <w:r w:rsidR="001F73A8" w:rsidRPr="00C83719">
        <w:t>a</w:t>
      </w:r>
      <w:r w:rsidR="00524B16" w:rsidRPr="00C83719">
        <w:t xml:space="preserve"> ve arkadaşlarının 2013 yılında yürüttüğü “ </w:t>
      </w:r>
      <w:r w:rsidR="00524B16" w:rsidRPr="00524B16">
        <w:t>Risk Perce</w:t>
      </w:r>
      <w:r w:rsidR="00524B16">
        <w:t>ption of Different Emergencies in A Sample o</w:t>
      </w:r>
      <w:r w:rsidR="00524B16" w:rsidRPr="00524B16">
        <w:t>f European Firefighters” isimli çalışmasında itfaiyeciler arasındaki farklı acil durumların risk algısı incelenmiştir. Risk algılarıyla birlikte, farklı acil durumlarla ilgili pratik deneyim, algılanan eğitim, görev süresi ve akut stresin rolünü araştırılmıştır. Katılımcılara risk algıları, pratik deneyim, algılanan eğitim, görev süresi ve akut stres konularında bir anket uygulanmıştır. Risk algısının yaralanma ve güvenlik davranışlarıyla ilişkili olduğu bulunmuştur. Sonuçlar, farklı risk algısı seviyelerinin farklı pratik deneyimler, akut stres reaksiyonları ve eğitim ile ilgili olduğunu göstermiştir. Daha yüksek risk algısı daha yüksek algılanan eğitim, pratik deneyim ve akut stres reaksiyonlarıyla ilişkili olduğu ortaya konmuştur.</w:t>
      </w:r>
      <w:r w:rsidR="00524B16">
        <w:t xml:space="preserve"> </w:t>
      </w:r>
    </w:p>
    <w:p w14:paraId="361F0403" w14:textId="67FBCEF4" w:rsidR="00096396" w:rsidRDefault="00EF3096" w:rsidP="00096396">
      <w:r>
        <w:tab/>
      </w:r>
      <w:r w:rsidR="00EF266D">
        <w:t>Melnikova ve arkadaşlarının 2018</w:t>
      </w:r>
      <w:r w:rsidR="00A51D29" w:rsidRPr="00A51D29">
        <w:t xml:space="preserve"> yılında yürüttüğü “Acute Chemical Incidents With Injured First Responders, 2002-2012” adlı çalışmada Toksik Maddeler ve Hastalık Kayıt Ajansı kimyasal olay sürveyans programından gelen yaralanmış/zarar görmüş müdahalecilerin akut kimyasal olaylara ilişkin 2002-2012 verilerinin analizi yapılmıştır. </w:t>
      </w:r>
      <w:r w:rsidR="00A51D29" w:rsidRPr="00A51D29">
        <w:lastRenderedPageBreak/>
        <w:t>Bu tür yaralanmalar hakkında daha fazla bilgi edinmek için tanımlayıcı analiz yapılmış ve trendler araştırılmıştır. Yapılan analizde kimyasal olaylardaki tüm yaralı kişiler arasındaki müdahalecilerin oranı yıllar içinde değişmediği görülmüştür. İtfaiyeciler en sık yaralananlar olmuş ve ardından polis memurları grubu olmuştur. Solunum sistemi problemleri en sık rapor edilen yaralanma iken solunum tahriş edici maddeler, amonyak, metamfetaminle ilişkili kimyasallar ve karbon monoks</w:t>
      </w:r>
      <w:r w:rsidR="00A51D29">
        <w:t>it</w:t>
      </w:r>
      <w:r w:rsidR="00A51D29" w:rsidRPr="00A51D29">
        <w:t xml:space="preserve"> yaralanmalarla daha sık ilişkilendirilen kimyasallar olmuştur. Müdahalecilerin yaralanmalarına neden olan olayların çoğu insan hatası veya ekipman arızasından kaynaklanmıştır. Müdahalecilerin çoğu, temel farkındalık düzeyinde tehlikeli madde eğitimi al</w:t>
      </w:r>
      <w:r w:rsidR="00A51D29">
        <w:t>madığı belirtilmiştir.</w:t>
      </w:r>
    </w:p>
    <w:p w14:paraId="506A18DE" w14:textId="58CAEA95" w:rsidR="00742585" w:rsidRDefault="00A51D29" w:rsidP="00096396">
      <w:r>
        <w:tab/>
      </w:r>
      <w:r w:rsidR="00BC5292" w:rsidRPr="00BC5292">
        <w:t>Büyük Kaza Tehlikeleri Bürosu</w:t>
      </w:r>
      <w:r w:rsidR="00BC5292">
        <w:t>nun</w:t>
      </w:r>
      <w:r w:rsidR="00BC5292" w:rsidRPr="00BC5292">
        <w:t xml:space="preserve"> (MAHB)</w:t>
      </w:r>
      <w:r w:rsidR="00BC5292">
        <w:t xml:space="preserve"> 2017 yılında yayınladığı</w:t>
      </w:r>
      <w:r w:rsidR="00BC5292" w:rsidRPr="00BC5292">
        <w:t xml:space="preserve"> </w:t>
      </w:r>
      <w:r w:rsidR="00BC5292">
        <w:t>“</w:t>
      </w:r>
      <w:r w:rsidR="00BC5292" w:rsidRPr="00BC5292">
        <w:t xml:space="preserve">Learning </w:t>
      </w:r>
      <w:r w:rsidR="00BC5292">
        <w:t>f</w:t>
      </w:r>
      <w:r w:rsidR="00BC5292" w:rsidRPr="00BC5292">
        <w:t>r</w:t>
      </w:r>
      <w:r w:rsidR="00BC5292">
        <w:t>om Emergency Response Failures a</w:t>
      </w:r>
      <w:r w:rsidR="00BC5292" w:rsidRPr="00BC5292">
        <w:t>nd Successes</w:t>
      </w:r>
      <w:r w:rsidR="00BC5292">
        <w:t xml:space="preserve">” adlı bildiri </w:t>
      </w:r>
      <w:r w:rsidR="00BC5292" w:rsidRPr="00BC5292">
        <w:t xml:space="preserve">1990-2015 yılları arasında meydana gelen ve acil durum </w:t>
      </w:r>
      <w:r w:rsidR="00BC5292">
        <w:t>müdahalesini gerektiren</w:t>
      </w:r>
      <w:r w:rsidR="00BC5292" w:rsidRPr="00BC5292">
        <w:t>,  Avrupa Büyük Kaza Raporlama Sistemi (eMARS) veri tabanına rapor edilen 753</w:t>
      </w:r>
      <w:r w:rsidR="00BC5292">
        <w:t xml:space="preserve"> endüstriyel kaza üzerindeki çalışmayı içerir</w:t>
      </w:r>
      <w:r w:rsidR="00BC5292" w:rsidRPr="00BC5292">
        <w:t>. Bu kazaların 87'sinde öngörülemeyen komplikasyonların yönetilemediği için yapılan müdahaleler başarısız olarak değerlendirilmiştir. Müdahale sırasında acil durum ekibi / itfaiye üyesi yaralandığı veya öldüğü,  açık bir iletişim eksikliği olduğu, müdahale sırasında harici acil müdahale ekipleri (polis, ambulans vb.) konusunda açık bir başarısızlık yaşandığı, acil müdahale planı olmadığı veya olan planların risklerin farkındalığı ya da nasıl yönetileceği konusunda yetersiz olduğu belirtilmiştir. Buradan hareketle müdahale ekipleri arasında eğitim ve koordinasyonun müdahalenin etkinliği üzerinde büyük bir etkiye sahip olabileceği noktasında hazırlılık konusunun önemine dikkat çekilmiştir.</w:t>
      </w:r>
    </w:p>
    <w:p w14:paraId="5B361043" w14:textId="7054D13A" w:rsidR="00A51D29" w:rsidRDefault="00EF3096" w:rsidP="008C15AA">
      <w:r>
        <w:tab/>
      </w:r>
      <w:r w:rsidR="00A51D29" w:rsidRPr="00A51D29">
        <w:t xml:space="preserve">Dallas ve arkadaşlarının 2017 yılında yürüttüğü “Readiness for Radiological and Nuclear Events among Emergency Medical Personnel” adlı çalışmada ABD ve Japonya’da görev yapan acil sağlık personeli arasında nükleer ve radyolojik kontaminasyon risklerine aşinalık, müdahalede bulunmada gönüllülük ve afet sistemleri bilgisi incelenmiştir. Doktorların ve hastane öncesi yanıt verenlerin ağırlıklı olduğu çalışmada katılımcıların çoğunluğu almış olduklarını ifade ettikleri afet ile ilgili eğitimlerine rağmen radyolojik veya nükleer bir olaya nasıl yanıt verilmesi gerektiği konusunda bilinçsiz oldukları belirtilmiştir. Radyolojik veya nükleer bir olay sonucu kontamine olmuş veya maruziyet yaşamış hastaya yapılacak müdahale konusunda hazır olmadıkları belirtilmiştir. Katılımcılardan bilinmeyen, risksiz, düşük, orta ve yüksek risk </w:t>
      </w:r>
      <w:r w:rsidR="00A51D29" w:rsidRPr="00A51D29">
        <w:lastRenderedPageBreak/>
        <w:t xml:space="preserve">arasında değişen, dâhili radyoaktif kirliliği olan hastaların tedavisinde kendi nispi risk algılarını belirtmeleri istenmiştir. Katılımcıların yaklaşık dörtte biri bilmediklerini, % 27,5'i düşük risk algısı olduğunu, % 21'i orta risk algısı olduğunu, % 13'ü yüksek risk algısı olduğunu ve sadece % 11'i risk olmadığını belirtmiştir. </w:t>
      </w:r>
      <w:r w:rsidR="00742585">
        <w:t xml:space="preserve">Hazırlılık konusunda yeterli seviyede olmadığı belirtilen katılımcıların </w:t>
      </w:r>
      <w:r w:rsidR="00742585" w:rsidRPr="00742585">
        <w:t>risk algıları hazırlılık durumlarına göre değerlendirildiğinde düşük risk algısı daha fazla olduğu görülmektedir</w:t>
      </w:r>
      <w:r w:rsidR="00742585">
        <w:t>. Y</w:t>
      </w:r>
      <w:r w:rsidR="00A51D29" w:rsidRPr="00A51D29">
        <w:t>apmış olduğumuz çalışmada risk algıları yüksek olan bireylerin hazırlılık puan ortalaması yüksek olduğu görülmüştür dolayısıyla çalışmaların birbirini destekler nitelikte olduğu söylenebilir.</w:t>
      </w:r>
    </w:p>
    <w:p w14:paraId="2E19D51E" w14:textId="312E5140" w:rsidR="004951E6" w:rsidRDefault="00A51D29" w:rsidP="00EF3096">
      <w:pPr>
        <w:pStyle w:val="ekillerTablosu"/>
        <w:spacing w:after="160"/>
      </w:pPr>
      <w:r>
        <w:tab/>
      </w:r>
      <w:r w:rsidR="00A139F8" w:rsidRPr="00A139F8">
        <w:t xml:space="preserve">Rodrı´guez-Garzo´n ve arkadaşlarının 2015 yılında yürüttüğü “Perception of Occupational Risk of Firefighters in Quito (Ecuador)” adlı çalışmada itfaiyecilerin risk algıları analiz edilerek güvenlik algısını nasıl yönettikleri araştırılmıştır. Bu nedenle, bu çalışma daha güvenli davranış ve daha güvenli bir çalışma ortamı yaratmaya yardımcı olduğu belirtilmiştir. Özellikle, bu çalışma itfaiyecilerin mesleki riskleri hakkındaki algılarının etkilerine ışık tutmuştur. Bu çalışmanın önemli bir bulgusu, risk alan bireylerin eğitim seviyelerinin risk algılarını </w:t>
      </w:r>
      <w:r w:rsidR="00A139F8">
        <w:t>değiştirdiğinin belirlenmesi olmuştur.</w:t>
      </w:r>
      <w:r w:rsidR="00A139F8" w:rsidRPr="00A139F8">
        <w:t xml:space="preserve"> Üniversite derecesine sahip itfaiyeciler, diğer itfaiyecilere göre daha büyük bir risk algısı taşıdığı saptanmıştır.</w:t>
      </w:r>
      <w:r w:rsidR="00A139F8">
        <w:t xml:space="preserve"> </w:t>
      </w:r>
      <w:r w:rsidR="00A139F8" w:rsidRPr="00562620">
        <w:t>Yapmış olduğumuz çalışmada katılımcıların risk algı düzeyleri ile eğitim durumları arasında anlamlı bir farklılık olduğu saptanmıştır</w:t>
      </w:r>
      <w:r w:rsidR="00562620" w:rsidRPr="00562620">
        <w:t>. Lise, Ön lisans, Lisans ve üstü eğitime sahip olanların İlkokul eğitimine sahip olanlardan yüksek risk algısına sahip olduğu saptanmıştır.</w:t>
      </w:r>
    </w:p>
    <w:p w14:paraId="6156E341" w14:textId="3CFCA9B3" w:rsidR="004951E6" w:rsidRDefault="00773918" w:rsidP="00773918">
      <w:r>
        <w:tab/>
      </w:r>
      <w:r w:rsidRPr="00773918">
        <w:t>Li ve arkadaşlarının 2015 yılında yürüttüğü  “Emergency Response to Nuclear, Biological And Chemical Incidents: Challenges And Countermeasures” adlı çalışmada müdahalecilerin önlemlerinin değerlendirilmesi, profesyonellerin eğitimi ve nükleer, biyolojik ve kimyasal ataklarla ilgili acil tıbbi olayların yönetimi ile ilgili sorunlar analiz edilmiştir. Nükleer, Biyolojik ve Kimyasal olaylara yapılan müdahalenin karmaşıklığı ve zorluğunun dikkate alınması gerektiği, ulu</w:t>
      </w:r>
      <w:r w:rsidR="0003320C">
        <w:t>sal güvenlik kuruluşları askeri</w:t>
      </w:r>
      <w:r w:rsidR="00E26086">
        <w:t>/yerel/</w:t>
      </w:r>
      <w:r w:rsidRPr="00773918">
        <w:t>bölgesel, sağlık hizmetleri sağlayıcıları, profesyonel tıbbi topluluklar, askeri ve yerel topluluklar arasında işbirliğinin mümkün olduğu kadar erken oluşturulması gerektiği vurgulanmıştır. Nükleer, Biyolojik ve Kimyasal olaylara müdahalede koordinasyonunun kurulması, uygulamalı eğitim ve tatbikatların yapılması, sürekli ve bütünleşik müdahale sistemi olması gerektiği vurgulanmıştır.</w:t>
      </w:r>
    </w:p>
    <w:p w14:paraId="0098AF6D" w14:textId="268DA8F1" w:rsidR="005C7659" w:rsidRDefault="00134A78" w:rsidP="004951E6">
      <w:r>
        <w:lastRenderedPageBreak/>
        <w:tab/>
      </w:r>
      <w:r w:rsidR="00596F64" w:rsidRPr="00596F64">
        <w:t xml:space="preserve">La Tourrette </w:t>
      </w:r>
      <w:r w:rsidR="00596F64">
        <w:t>ve arkadaşlarının</w:t>
      </w:r>
      <w:r w:rsidR="00255AC6">
        <w:t xml:space="preserve"> 200</w:t>
      </w:r>
      <w:r w:rsidR="00596F64">
        <w:t>3 yılında yürüttüğü “</w:t>
      </w:r>
      <w:r w:rsidR="00596F64" w:rsidRPr="00596F64">
        <w:t>Protecting Emergency Responders</w:t>
      </w:r>
      <w:r w:rsidR="00596F64">
        <w:t>”</w:t>
      </w:r>
      <w:r w:rsidR="00596F64" w:rsidRPr="00596F64">
        <w:t xml:space="preserve"> </w:t>
      </w:r>
      <w:r w:rsidR="00596F64">
        <w:t>adlı çalışmada</w:t>
      </w:r>
      <w:r w:rsidR="00596F64" w:rsidRPr="00596F64">
        <w:t xml:space="preserve"> </w:t>
      </w:r>
      <w:r w:rsidR="00596F64">
        <w:t>a</w:t>
      </w:r>
      <w:r w:rsidR="00596F64" w:rsidRPr="00596F64">
        <w:t>cil müdahale ekiplerini koruma ile ilgili rapor oluşturulmuştur. Oluşturulan bu raporun öncelikli amacı</w:t>
      </w:r>
      <w:r w:rsidR="00596F64">
        <w:t>nın</w:t>
      </w:r>
      <w:r w:rsidR="00596F64" w:rsidRPr="00596F64">
        <w:t xml:space="preserve"> acil müdahale ekipleri için kişisel korunma teknoloji ihtiyaçlarını ve araştırma önceliklerin</w:t>
      </w:r>
      <w:r w:rsidR="00596F64">
        <w:t>i tanımlanmak olduğu belirtilmiştir. Raporda i</w:t>
      </w:r>
      <w:r w:rsidR="005C7659">
        <w:t>tfaiyeciler, kolluk kuvvetleri ve acil sağlık personeli yangınlar, doğal afetler, tıbbi acil durumlar, teröristler ve diğer suçluların eylemleri durumunda insanları ve mülkleri koruma</w:t>
      </w:r>
      <w:r w:rsidR="00596F64">
        <w:t>k için kritik bir rol oynadığı belirtilmiştir</w:t>
      </w:r>
      <w:r w:rsidR="005C7659">
        <w:t>. Ele alınan ana konular; acil müdahale ekiplerinin üstlendiği başlıca görevler, yaralanma riskinin en yüksek olduğu ve kişisel korumanın iyileştirilmesi için en yüksek önceliğe sahip olduğu durumlar, acil durum müdahalesinin sağlığını ve güvenliğini korumak için kritik olan güncel ve gelişmekte olan teknolojiler şeklindedir</w:t>
      </w:r>
      <w:r w:rsidR="00596F64">
        <w:t>.</w:t>
      </w:r>
    </w:p>
    <w:p w14:paraId="4B204B4E" w14:textId="77777777" w:rsidR="00EF3096" w:rsidRDefault="00596F64" w:rsidP="00A20D6D">
      <w:r>
        <w:tab/>
      </w:r>
      <w:r w:rsidR="00134A78" w:rsidRPr="00134A78">
        <w:t>Szarpak</w:t>
      </w:r>
      <w:r w:rsidR="00134A78">
        <w:t xml:space="preserve"> 2012 yılında yürüttüğü</w:t>
      </w:r>
      <w:r w:rsidR="00134A78" w:rsidRPr="00134A78">
        <w:t xml:space="preserve"> </w:t>
      </w:r>
      <w:r w:rsidR="00134A78">
        <w:t>“</w:t>
      </w:r>
      <w:r w:rsidR="00134A78" w:rsidRPr="00134A78">
        <w:t xml:space="preserve">Rescue </w:t>
      </w:r>
      <w:r w:rsidR="00134A78">
        <w:t>Operations i</w:t>
      </w:r>
      <w:r w:rsidR="00134A78" w:rsidRPr="00134A78">
        <w:t>n Biological Hazards</w:t>
      </w:r>
      <w:r w:rsidR="00134A78">
        <w:t xml:space="preserve">” adlı çalışmasında biyolojik </w:t>
      </w:r>
      <w:r w:rsidR="00A072C3">
        <w:t>ajanları</w:t>
      </w:r>
      <w:r w:rsidR="00134A78">
        <w:t xml:space="preserve"> içeren bir olaya müdahalede kurtarma hizmetlerini yürüten ekiplerin b</w:t>
      </w:r>
      <w:r w:rsidR="00134A78" w:rsidRPr="00134A78">
        <w:t>ir biyoterörizm saldırısı için</w:t>
      </w:r>
      <w:r w:rsidR="00134A78">
        <w:t xml:space="preserve"> eğitimli olması gerektiği vurgulanmıştır. Bu tür olayların öngörülemez olduğu ve geçmişte yaşanan </w:t>
      </w:r>
      <w:r w:rsidR="00134A78" w:rsidRPr="00134A78">
        <w:t xml:space="preserve">New York, Madrid, Londra veya Tokyo'daki gibi </w:t>
      </w:r>
      <w:r w:rsidR="00134A78">
        <w:t xml:space="preserve">bazı olayların kendilerinin de yaşama olasılığı olduğu belirtilmiştir. </w:t>
      </w:r>
      <w:r w:rsidR="00134A78" w:rsidRPr="00F721CD">
        <w:t>T</w:t>
      </w:r>
      <w:r w:rsidR="00F721CD" w:rsidRPr="00F721CD">
        <w:t>eröristler</w:t>
      </w:r>
      <w:r w:rsidR="00134A78">
        <w:t xml:space="preserve"> </w:t>
      </w:r>
      <w:r w:rsidR="00F721CD" w:rsidRPr="00F721CD">
        <w:t>tarafından kullanılan biyolojik ajanların ç</w:t>
      </w:r>
      <w:r w:rsidR="00134A78">
        <w:t>oğu zaman fark edilmesi zor olduğunu, h</w:t>
      </w:r>
      <w:r w:rsidR="00F721CD" w:rsidRPr="00F721CD">
        <w:t>astalığın</w:t>
      </w:r>
      <w:r w:rsidR="00134A78">
        <w:t xml:space="preserve"> belirtil</w:t>
      </w:r>
      <w:r w:rsidR="00A072C3">
        <w:t>erinin hemen ortaya çıkmadığını</w:t>
      </w:r>
      <w:r w:rsidR="00134A78">
        <w:t xml:space="preserve">, </w:t>
      </w:r>
      <w:r w:rsidR="00F721CD" w:rsidRPr="00F721CD">
        <w:t>inkübasyon süresi boyunca atipik ve yanıltıcı klinik belirtiler</w:t>
      </w:r>
      <w:r w:rsidR="00A072C3">
        <w:t>in</w:t>
      </w:r>
      <w:r w:rsidR="00F721CD" w:rsidRPr="00F721CD">
        <w:t xml:space="preserve"> biyolojik ajanlara maruz kalma </w:t>
      </w:r>
      <w:r w:rsidR="00A072C3">
        <w:t>durumlarının fark edilmesin</w:t>
      </w:r>
      <w:r w:rsidR="006C6AF8">
        <w:t>in zorlaştırdığını belirtmiştir.</w:t>
      </w:r>
    </w:p>
    <w:p w14:paraId="0B7783FA" w14:textId="16B4BF83" w:rsidR="0089122E" w:rsidRDefault="00EF3096" w:rsidP="00A20D6D">
      <w:r>
        <w:tab/>
      </w:r>
      <w:r w:rsidR="006C6AF8">
        <w:t xml:space="preserve"> </w:t>
      </w:r>
      <w:r w:rsidR="0089122E" w:rsidRPr="0089122E">
        <w:t>Thompson</w:t>
      </w:r>
      <w:r w:rsidR="0089122E">
        <w:t xml:space="preserve"> ve arkadaşları (2014), g</w:t>
      </w:r>
      <w:r w:rsidR="0089122E" w:rsidRPr="0089122E">
        <w:t xml:space="preserve">üncel büyük olay/kaza eğitimleri kişisel güvenliğin önemine vurgu yapmakla birlikte, terör olaylarında karşılaşılan olay yeri tehlikelerinin kanıta dayalı bir analizini yapamamaktadır. Kritik öneme sahip olan önemli olaylardan veri toplanmasının iyileştirilmesi gereklidir çünkü acil durum müdahalesi gelecekte </w:t>
      </w:r>
      <w:r w:rsidR="0089122E">
        <w:t>kazazedelerin ve müdahale ekiplerinin</w:t>
      </w:r>
      <w:r w:rsidR="0089122E" w:rsidRPr="0089122E">
        <w:t xml:space="preserve"> hayatlarını kurtarmak için kanıta dayalı bir yaklaşım geliştirebilir. Terörist olaylara yönelik eğitim ve hazırlılığın vurgusu temel olarak doğrudan tehditlere yöneliktir fakat yayınlanmış literatür, bu tür </w:t>
      </w:r>
      <w:r w:rsidR="0089122E">
        <w:t>olaylardan sonra müdahale ekiplerinde</w:t>
      </w:r>
      <w:r w:rsidR="0089122E" w:rsidRPr="0089122E">
        <w:t xml:space="preserve"> görülen ölüm ve hastalıkların baskın nedenlerinin dolaylı çevresel te</w:t>
      </w:r>
      <w:r w:rsidR="0089122E">
        <w:t>hlikeler olduğunu öne sürmektedir.</w:t>
      </w:r>
    </w:p>
    <w:p w14:paraId="59D6FE53" w14:textId="12439A1F" w:rsidR="006C6AF8" w:rsidRDefault="0089122E" w:rsidP="00A20D6D">
      <w:r>
        <w:tab/>
      </w:r>
      <w:r w:rsidR="006C6AF8" w:rsidRPr="006C6AF8">
        <w:t xml:space="preserve">Coppola </w:t>
      </w:r>
      <w:r w:rsidR="00EB693C">
        <w:t>(2</w:t>
      </w:r>
      <w:r w:rsidR="006C6AF8">
        <w:t>015</w:t>
      </w:r>
      <w:r w:rsidR="00EB693C">
        <w:t>)</w:t>
      </w:r>
      <w:r w:rsidR="006C6AF8">
        <w:t>, afet yöneticileri</w:t>
      </w:r>
      <w:r w:rsidR="006C6AF8" w:rsidRPr="006C6AF8">
        <w:t xml:space="preserve"> hangi risklerin ele alınacağına, ne pahasına olursa olsun hangi risklerin önleneceğine ve hangi risklerin dikkate alınmamasına karar </w:t>
      </w:r>
      <w:r w:rsidR="006C6AF8" w:rsidRPr="006C6AF8">
        <w:lastRenderedPageBreak/>
        <w:t>vermelidir. Bu kararlar risk kabul edilebilirliğine dayanmaktadır. Risk kabul edilebilirliğini belirleyen kişisel faktörler risk algısı tarafından yönlendirilir. Risk algılarını yönetmek, tehlike</w:t>
      </w:r>
      <w:r w:rsidR="006C6AF8">
        <w:t>lerin</w:t>
      </w:r>
      <w:r w:rsidR="006C6AF8" w:rsidRPr="006C6AF8">
        <w:t xml:space="preserve"> risk yönetimi s</w:t>
      </w:r>
      <w:r w:rsidR="006C6AF8">
        <w:t>ürecinin önemli bir bileşenidir.</w:t>
      </w:r>
    </w:p>
    <w:p w14:paraId="369A716C" w14:textId="30AACC46" w:rsidR="005411D0" w:rsidRDefault="006C6AF8" w:rsidP="00A20D6D">
      <w:r>
        <w:tab/>
      </w:r>
      <w:r w:rsidR="005411D0">
        <w:t xml:space="preserve"> </w:t>
      </w:r>
      <w:r w:rsidR="00A41A3E">
        <w:t xml:space="preserve">Miceli ve arkadaşları (2008), </w:t>
      </w:r>
      <w:r w:rsidR="00A41A3E" w:rsidRPr="00A41A3E">
        <w:t>İtalya'nın kuzeyindeki bir dağ vadisinde yaşayan bir grup insanda afetlere hazırlık ve taşkın riski algısı incelenmiştir. Korelasyon ve regresyon analizleri afet hazırlığının risk algısı ile pozitif olarak</w:t>
      </w:r>
      <w:r w:rsidR="00A41A3E">
        <w:t xml:space="preserve"> ilişkili olduğunu göstermiştir. </w:t>
      </w:r>
    </w:p>
    <w:p w14:paraId="39001082" w14:textId="319D7BF0" w:rsidR="000539FE" w:rsidRDefault="005411D0" w:rsidP="00A20D6D">
      <w:pPr>
        <w:rPr>
          <w:rFonts w:cs="Times New Roman"/>
          <w:color w:val="000000"/>
          <w:szCs w:val="24"/>
          <w:shd w:val="clear" w:color="auto" w:fill="FFFFFF"/>
        </w:rPr>
      </w:pPr>
      <w:r>
        <w:tab/>
      </w:r>
      <w:r w:rsidR="007A4F1A" w:rsidRPr="007A4F1A">
        <w:t>Paek</w:t>
      </w:r>
      <w:r w:rsidR="007A4F1A">
        <w:t xml:space="preserve"> ve Hove (2017), r</w:t>
      </w:r>
      <w:r w:rsidRPr="007A4F1A">
        <w:rPr>
          <w:rFonts w:cs="Times New Roman"/>
          <w:color w:val="000000"/>
          <w:szCs w:val="24"/>
          <w:shd w:val="clear" w:color="auto" w:fill="FFFFFF"/>
        </w:rPr>
        <w:t>isk al</w:t>
      </w:r>
      <w:r w:rsidR="007A4F1A">
        <w:rPr>
          <w:rFonts w:cs="Times New Roman"/>
          <w:color w:val="000000"/>
          <w:szCs w:val="24"/>
          <w:shd w:val="clear" w:color="auto" w:fill="FFFFFF"/>
        </w:rPr>
        <w:t>gısı sağlık ve risk iletişimi açısından önemlidir</w:t>
      </w:r>
      <w:r w:rsidRPr="007A4F1A">
        <w:rPr>
          <w:rFonts w:cs="Times New Roman"/>
          <w:color w:val="000000"/>
          <w:szCs w:val="24"/>
          <w:shd w:val="clear" w:color="auto" w:fill="FFFFFF"/>
        </w:rPr>
        <w:t xml:space="preserve"> çünkü insanların hangi tehli</w:t>
      </w:r>
      <w:r w:rsidR="007A4F1A">
        <w:rPr>
          <w:rFonts w:cs="Times New Roman"/>
          <w:color w:val="000000"/>
          <w:szCs w:val="24"/>
          <w:shd w:val="clear" w:color="auto" w:fill="FFFFFF"/>
        </w:rPr>
        <w:t>kelere önem verdiğini ve bu tehlikelerle</w:t>
      </w:r>
      <w:r w:rsidRPr="007A4F1A">
        <w:rPr>
          <w:rFonts w:cs="Times New Roman"/>
          <w:color w:val="000000"/>
          <w:szCs w:val="24"/>
          <w:shd w:val="clear" w:color="auto" w:fill="FFFFFF"/>
        </w:rPr>
        <w:t xml:space="preserve"> nasıl başa çıktıklarını belirle</w:t>
      </w:r>
      <w:r w:rsidR="007A4F1A">
        <w:rPr>
          <w:rFonts w:cs="Times New Roman"/>
          <w:color w:val="000000"/>
          <w:szCs w:val="24"/>
          <w:shd w:val="clear" w:color="auto" w:fill="FFFFFF"/>
        </w:rPr>
        <w:t xml:space="preserve">r. </w:t>
      </w:r>
      <w:r w:rsidR="007A4F1A" w:rsidRPr="007A4F1A">
        <w:rPr>
          <w:rFonts w:cs="Times New Roman"/>
          <w:color w:val="000000"/>
          <w:szCs w:val="24"/>
          <w:shd w:val="clear" w:color="auto" w:fill="FFFFFF"/>
        </w:rPr>
        <w:t>Risk algıları, sağlıklı davranışların benimsenmesi, sağlıksız davranışların azaltılması ve belirli bir risk seviyesinin kabul edilmesi veya reddedilmesi gibi sağlık ve riskle ilgili kararların önemli belirleyicileridir</w:t>
      </w:r>
      <w:r w:rsidR="007A4F1A">
        <w:rPr>
          <w:rFonts w:cs="Times New Roman"/>
          <w:color w:val="000000"/>
          <w:szCs w:val="24"/>
          <w:shd w:val="clear" w:color="auto" w:fill="FFFFFF"/>
        </w:rPr>
        <w:t>.</w:t>
      </w:r>
      <w:r w:rsidR="00533DBB">
        <w:rPr>
          <w:rFonts w:cs="Times New Roman"/>
          <w:color w:val="000000"/>
          <w:szCs w:val="24"/>
          <w:shd w:val="clear" w:color="auto" w:fill="FFFFFF"/>
        </w:rPr>
        <w:tab/>
      </w:r>
    </w:p>
    <w:p w14:paraId="0CC3610D" w14:textId="74A37259" w:rsidR="00B55E0E" w:rsidRDefault="004933F1" w:rsidP="00A20D6D">
      <w:pPr>
        <w:rPr>
          <w:rFonts w:cs="Times New Roman"/>
          <w:color w:val="000000"/>
          <w:szCs w:val="24"/>
          <w:shd w:val="clear" w:color="auto" w:fill="FFFFFF"/>
        </w:rPr>
      </w:pPr>
      <w:r>
        <w:rPr>
          <w:rFonts w:cs="Times New Roman"/>
          <w:color w:val="000000"/>
          <w:szCs w:val="24"/>
          <w:shd w:val="clear" w:color="auto" w:fill="FFFFFF"/>
        </w:rPr>
        <w:tab/>
      </w:r>
      <w:r w:rsidR="00F657E0" w:rsidRPr="00F657E0">
        <w:rPr>
          <w:rFonts w:cs="Times New Roman"/>
          <w:color w:val="000000"/>
          <w:szCs w:val="24"/>
          <w:shd w:val="clear" w:color="auto" w:fill="FFFFFF"/>
        </w:rPr>
        <w:t xml:space="preserve">Avrupa Komisyonu'nun 7. Çerçeve Programı kapsamında finanse edilen </w:t>
      </w:r>
      <w:r w:rsidR="002D3FC3">
        <w:rPr>
          <w:rFonts w:cs="Times New Roman"/>
          <w:color w:val="000000"/>
          <w:szCs w:val="24"/>
          <w:shd w:val="clear" w:color="auto" w:fill="FFFFFF"/>
        </w:rPr>
        <w:t>“</w:t>
      </w:r>
      <w:r w:rsidR="002D3FC3" w:rsidRPr="002D3FC3">
        <w:rPr>
          <w:rFonts w:cs="Times New Roman"/>
          <w:color w:val="000000"/>
          <w:szCs w:val="24"/>
          <w:shd w:val="clear" w:color="auto" w:fill="FFFFFF"/>
        </w:rPr>
        <w:t>Driving Innovation in Crisis Management for European Resilience</w:t>
      </w:r>
      <w:r w:rsidR="002D3FC3">
        <w:rPr>
          <w:rFonts w:cs="Times New Roman"/>
          <w:color w:val="000000"/>
          <w:szCs w:val="24"/>
          <w:shd w:val="clear" w:color="auto" w:fill="FFFFFF"/>
        </w:rPr>
        <w:t>”</w:t>
      </w:r>
      <w:r w:rsidR="002D3FC3" w:rsidRPr="002D3FC3">
        <w:rPr>
          <w:rFonts w:cs="Times New Roman"/>
          <w:color w:val="000000"/>
          <w:szCs w:val="24"/>
          <w:shd w:val="clear" w:color="auto" w:fill="FFFFFF"/>
        </w:rPr>
        <w:t xml:space="preserve"> </w:t>
      </w:r>
      <w:r w:rsidR="002D3FC3">
        <w:rPr>
          <w:rFonts w:cs="Times New Roman"/>
          <w:color w:val="000000"/>
          <w:szCs w:val="24"/>
          <w:shd w:val="clear" w:color="auto" w:fill="FFFFFF"/>
        </w:rPr>
        <w:t>p</w:t>
      </w:r>
      <w:r w:rsidR="002E2636">
        <w:rPr>
          <w:rFonts w:cs="Times New Roman"/>
          <w:color w:val="000000"/>
          <w:szCs w:val="24"/>
          <w:shd w:val="clear" w:color="auto" w:fill="FFFFFF"/>
        </w:rPr>
        <w:t xml:space="preserve">rojesi kapsamında </w:t>
      </w:r>
      <w:r w:rsidR="000F1F09">
        <w:rPr>
          <w:rFonts w:cs="Times New Roman"/>
          <w:color w:val="000000"/>
          <w:szCs w:val="24"/>
          <w:shd w:val="clear" w:color="auto" w:fill="FFFFFF"/>
        </w:rPr>
        <w:t xml:space="preserve">2017 yılında </w:t>
      </w:r>
      <w:r w:rsidR="002E2636">
        <w:rPr>
          <w:rFonts w:cs="Times New Roman"/>
          <w:color w:val="000000"/>
          <w:szCs w:val="24"/>
          <w:shd w:val="clear" w:color="auto" w:fill="FFFFFF"/>
        </w:rPr>
        <w:t>hazırlanan Risk Algısı Raporunda</w:t>
      </w:r>
      <w:r w:rsidR="00F657E0" w:rsidRPr="00F657E0">
        <w:rPr>
          <w:rFonts w:cs="Times New Roman"/>
          <w:color w:val="000000"/>
          <w:szCs w:val="24"/>
          <w:shd w:val="clear" w:color="auto" w:fill="FFFFFF"/>
        </w:rPr>
        <w:t xml:space="preserve"> </w:t>
      </w:r>
      <w:r w:rsidR="002E2636">
        <w:rPr>
          <w:rFonts w:cs="Times New Roman"/>
          <w:color w:val="000000"/>
          <w:szCs w:val="24"/>
          <w:shd w:val="clear" w:color="auto" w:fill="FFFFFF"/>
        </w:rPr>
        <w:t>p</w:t>
      </w:r>
      <w:r w:rsidR="003F3B6D" w:rsidRPr="003F3B6D">
        <w:rPr>
          <w:rFonts w:cs="Times New Roman"/>
          <w:color w:val="000000"/>
          <w:szCs w:val="24"/>
          <w:shd w:val="clear" w:color="auto" w:fill="FFFFFF"/>
        </w:rPr>
        <w:t>rofesyonel olmayan kişilerin ve uzmanların risk algısı, tehlikelere ve felaketlere hazırlanma iste</w:t>
      </w:r>
      <w:r w:rsidR="006D7E5F">
        <w:rPr>
          <w:rFonts w:cs="Times New Roman"/>
          <w:color w:val="000000"/>
          <w:szCs w:val="24"/>
          <w:shd w:val="clear" w:color="auto" w:fill="FFFFFF"/>
        </w:rPr>
        <w:t>kliliğinin artmasına neden olduğu</w:t>
      </w:r>
      <w:r w:rsidR="002E2636">
        <w:rPr>
          <w:rFonts w:cs="Times New Roman"/>
          <w:color w:val="000000"/>
          <w:szCs w:val="24"/>
          <w:shd w:val="clear" w:color="auto" w:fill="FFFFFF"/>
        </w:rPr>
        <w:t>nun</w:t>
      </w:r>
      <w:r w:rsidR="006D7E5F">
        <w:rPr>
          <w:rFonts w:cs="Times New Roman"/>
          <w:color w:val="000000"/>
          <w:szCs w:val="24"/>
          <w:shd w:val="clear" w:color="auto" w:fill="FFFFFF"/>
        </w:rPr>
        <w:t xml:space="preserve"> varsayı</w:t>
      </w:r>
      <w:r w:rsidR="002E2636">
        <w:rPr>
          <w:rFonts w:cs="Times New Roman"/>
          <w:color w:val="000000"/>
          <w:szCs w:val="24"/>
          <w:shd w:val="clear" w:color="auto" w:fill="FFFFFF"/>
        </w:rPr>
        <w:t>labileceği belirtilmiştir. Ayrıca raporda b</w:t>
      </w:r>
      <w:r w:rsidR="006D7E5F" w:rsidRPr="006D7E5F">
        <w:rPr>
          <w:rFonts w:cs="Times New Roman"/>
          <w:color w:val="000000"/>
          <w:szCs w:val="24"/>
          <w:shd w:val="clear" w:color="auto" w:fill="FFFFFF"/>
        </w:rPr>
        <w:t>elirli bir eğitim seviyesi, özellikle de teknolojik tehlikeler hakkında bilgi ve farkındalık, bireysel risk algısını ve bireysel davranışları olumlu ve daha hazırlıklı bir şekilde etkileyen öneml</w:t>
      </w:r>
      <w:r w:rsidR="002E2636">
        <w:rPr>
          <w:rFonts w:cs="Times New Roman"/>
          <w:color w:val="000000"/>
          <w:szCs w:val="24"/>
          <w:shd w:val="clear" w:color="auto" w:fill="FFFFFF"/>
        </w:rPr>
        <w:t>i bir faktör olarak görülebileceği belirtilmiştir.</w:t>
      </w:r>
    </w:p>
    <w:p w14:paraId="1CFABF46" w14:textId="4D37BFD3" w:rsidR="00F71134" w:rsidRDefault="00F71134" w:rsidP="00A41A3E"/>
    <w:p w14:paraId="6EC6D63E" w14:textId="5748DBF9" w:rsidR="00EF3096" w:rsidRDefault="00EF3096" w:rsidP="00A41A3E"/>
    <w:p w14:paraId="212BBF4B" w14:textId="6D11AC2F" w:rsidR="00EF3096" w:rsidRDefault="00EF3096" w:rsidP="00A41A3E"/>
    <w:p w14:paraId="5A07827B" w14:textId="67A47A08" w:rsidR="00EF3096" w:rsidRDefault="00EF3096" w:rsidP="00A41A3E"/>
    <w:p w14:paraId="2BEA84E3" w14:textId="5AB799F6" w:rsidR="00EF3096" w:rsidRDefault="00EF3096" w:rsidP="00A41A3E"/>
    <w:p w14:paraId="509A4756" w14:textId="000E30D4" w:rsidR="00EF3096" w:rsidRDefault="00EF3096" w:rsidP="00A41A3E"/>
    <w:p w14:paraId="3B73D4C9" w14:textId="7A83DC19" w:rsidR="00EF3096" w:rsidRDefault="00EF3096" w:rsidP="00A41A3E"/>
    <w:p w14:paraId="2F9FAA16" w14:textId="77777777" w:rsidR="00EF3096" w:rsidRDefault="00EF3096" w:rsidP="00A41A3E"/>
    <w:p w14:paraId="60E0D590" w14:textId="77777777" w:rsidR="00EF3096" w:rsidRDefault="00EF3096" w:rsidP="00EF3096"/>
    <w:p w14:paraId="48C68EA4" w14:textId="77777777" w:rsidR="00EF3096" w:rsidRDefault="00EF3096" w:rsidP="00EF3096"/>
    <w:p w14:paraId="1B27B4FD" w14:textId="7F750ED2" w:rsidR="00AB7F8C" w:rsidRPr="00AB7F8C" w:rsidRDefault="00AB7F8C" w:rsidP="00505035">
      <w:pPr>
        <w:pStyle w:val="Balk1"/>
      </w:pPr>
      <w:bookmarkStart w:id="406" w:name="_Toc11323922"/>
      <w:r w:rsidRPr="00AB7F8C">
        <w:t>SONUÇ</w:t>
      </w:r>
      <w:r w:rsidR="00CA236C">
        <w:t xml:space="preserve"> VE</w:t>
      </w:r>
      <w:r w:rsidRPr="00AB7F8C">
        <w:t xml:space="preserve"> DEĞERLENDİRME</w:t>
      </w:r>
      <w:bookmarkEnd w:id="406"/>
    </w:p>
    <w:p w14:paraId="327814B7" w14:textId="2924BF3F" w:rsidR="00AB7F8C" w:rsidRDefault="00AB7F8C" w:rsidP="00AB7F8C">
      <w:r>
        <w:tab/>
        <w:t xml:space="preserve">KBRN olayları geçmişten günümüze kadar olumsuz etkileriyle meydana gelmiştir. Bu olayların oluşturduğu olumsuz ilk etkiyi azaltacak veya yok edecek ekipler KBRN olaylarında görev alan (itfaiye, kurtarma, tespit, acil yardım, kolluk kuvvetleri, arındırma) ilk müdahale ekipleridir. Bu ekipler KBRN olaylarına müdahalede önemli roller üstlenmektedir. Olayın ilk andan itibaren oluşturduğu olumsuz etkileri bertaraf etme noktasında gerekli çalışmaları etkin bir şekilde yürütmeleri beklenmektedir. KBRN olayları oluşturduğu tehlikelerinden dolayı ilk müdahalede bulunan ekipleri risk altında bırakan, zorlu müdahale şartları olan ve ekip üyelerinin koordinasyon içerisinde hareket etmelerini gerektiren olaylardır. Dolayısıyla ilk müdahale ekiplerinin herhangi bir KBRN olayında karşılaşabileceği tehlikelere yönelik risk algılarının ne ölçüde olduğu ve bu algılarının olay öncesi hazırlılık tutumları ile nasıl bir ilişkiye sahip olduğu konusunda </w:t>
      </w:r>
      <w:r w:rsidR="0032101F">
        <w:t xml:space="preserve">yapılan bu çalışmada </w:t>
      </w:r>
      <w:r>
        <w:t>ortaya çıkan sonuçlar ele alınacaktır.</w:t>
      </w:r>
    </w:p>
    <w:p w14:paraId="4AC5AFE3" w14:textId="77777777" w:rsidR="00AB0827" w:rsidRDefault="00AB7F8C" w:rsidP="00AB7F8C">
      <w:r>
        <w:tab/>
        <w:t>Katılımcıların KBRN olay yeri tehlikelerine yönelik risk algı puan o</w:t>
      </w:r>
      <w:r w:rsidR="00772688">
        <w:t>rtalaması incelendiğinde (4.09</w:t>
      </w:r>
      <w:r>
        <w:t xml:space="preserve">) bulunmuştur. Katılımcıların risk algı düzeyleri yüksek olduğu saptanmıştır. </w:t>
      </w:r>
    </w:p>
    <w:p w14:paraId="32DF6E7C" w14:textId="70BEA1C7" w:rsidR="00CE25A9" w:rsidRDefault="00AB0827" w:rsidP="00AB7F8C">
      <w:r>
        <w:tab/>
      </w:r>
      <w:r w:rsidR="00AB7F8C">
        <w:t>Katılımcıların KBRN olaylarına hazırlılık ile ilgili puan o</w:t>
      </w:r>
      <w:r w:rsidR="00772688">
        <w:t>rtalaması incelendiğinde (3.71</w:t>
      </w:r>
      <w:r w:rsidR="00AB7F8C">
        <w:t xml:space="preserve">) bulunmuştur. Katılımcıların hazırlılık düzeyleri yüksek olduğu saptanmıştır. </w:t>
      </w:r>
    </w:p>
    <w:p w14:paraId="26B43741" w14:textId="0AC04237" w:rsidR="00AB7F8C" w:rsidRDefault="00CE25A9" w:rsidP="00AB7F8C">
      <w:r>
        <w:tab/>
      </w:r>
      <w:r w:rsidR="00AB7F8C">
        <w:t>Katılımcıların KBRN olay yeri tehlikelerine yönelik risk algısı ve hazırlılık tutumları arasında pozitif yönlü bir ilişki olduğu ve bu ilişkide anlamlı bir f</w:t>
      </w:r>
      <w:r w:rsidR="00C83719">
        <w:t>ark olduğu görülmüştür.</w:t>
      </w:r>
      <w:r w:rsidR="00D96ADD">
        <w:t xml:space="preserve"> </w:t>
      </w:r>
      <w:r w:rsidR="00C83719">
        <w:t>(P&lt;0,05)</w:t>
      </w:r>
    </w:p>
    <w:p w14:paraId="62D78FA2" w14:textId="6D20A0B9" w:rsidR="00AB0827" w:rsidRDefault="00AB7F8C" w:rsidP="00AB7F8C">
      <w:r>
        <w:tab/>
      </w:r>
      <w:r w:rsidR="00C83719" w:rsidRPr="00C83719">
        <w:t>Katılımcıların KBRN olay yeri tehlikelerine yönelik risk algı düzeylerinin çalışma yılına göre değerlendirilmesi yapıldığın</w:t>
      </w:r>
      <w:r w:rsidR="00D96071">
        <w:t>da anlamlı bir fark bulunmuştur</w:t>
      </w:r>
      <w:r w:rsidR="00D96ADD">
        <w:t>.</w:t>
      </w:r>
      <w:r w:rsidR="00EC46EE">
        <w:t xml:space="preserve"> </w:t>
      </w:r>
      <w:r w:rsidR="00C83719" w:rsidRPr="00C83719">
        <w:t>(P&lt;0,05)</w:t>
      </w:r>
      <w:r w:rsidR="00D96ADD" w:rsidRPr="00D96ADD">
        <w:t xml:space="preserve"> Çalışma yılı 10-15 yıl ile 5-10 yıl grupları arasında anlamlı fark gözlenmiştir. 10-15 yıl çalışma yılına sahip katılımcıların risk algı puan ortalamaları 5-10 yıl çalışma yılına sahip katılımcılardan düşük olduğu saptanmıştır</w:t>
      </w:r>
      <w:r w:rsidR="00D96ADD">
        <w:t>.</w:t>
      </w:r>
    </w:p>
    <w:p w14:paraId="785274F7" w14:textId="62C3BA2E" w:rsidR="0071235E" w:rsidRDefault="00AB0827" w:rsidP="00AB7F8C">
      <w:r>
        <w:tab/>
      </w:r>
      <w:r w:rsidR="0071235E" w:rsidRPr="0071235E">
        <w:t xml:space="preserve">Katılımcıların KBRN olay yeri tehlike risk algı düzeyleri ile eğitim durumları arasında anlamlı bir farklılık olduğu saptanmıştır. (P&lt;0,05)  Lisans </w:t>
      </w:r>
      <w:r w:rsidR="00EF3096" w:rsidRPr="0071235E">
        <w:t xml:space="preserve">ve üstü ile ilkokul, ön lisans ile ilkokul, lise ile ilkokul </w:t>
      </w:r>
      <w:r w:rsidR="0071235E" w:rsidRPr="0071235E">
        <w:t xml:space="preserve">grupları arasında anlamlı fark gözlenmiştir. Lise, </w:t>
      </w:r>
      <w:r w:rsidR="00EF3096" w:rsidRPr="0071235E">
        <w:t xml:space="preserve">ön </w:t>
      </w:r>
      <w:r w:rsidR="00EF3096" w:rsidRPr="0071235E">
        <w:lastRenderedPageBreak/>
        <w:t xml:space="preserve">lisans, lisans ve üstü eğitime sahip olanların ilkokul eğitimine </w:t>
      </w:r>
      <w:r w:rsidR="0071235E" w:rsidRPr="0071235E">
        <w:t>sahip olanlardan yüksek risk algısına sahip olduğu saptanmıştır.</w:t>
      </w:r>
    </w:p>
    <w:p w14:paraId="77B7319A" w14:textId="0D5988EA" w:rsidR="00AB0827" w:rsidRDefault="0071235E" w:rsidP="004A29E0">
      <w:r>
        <w:tab/>
      </w:r>
      <w:r w:rsidR="004A29E0" w:rsidRPr="004A29E0">
        <w:t>K</w:t>
      </w:r>
      <w:r w:rsidR="00AB0827" w:rsidRPr="004A29E0">
        <w:t>atılımcıların KBRN olay yeri tehlikelerine yönelik risk algı düzeyleri ile yaş grupları arasında anlamlı bir</w:t>
      </w:r>
      <w:r w:rsidR="004A29E0" w:rsidRPr="004A29E0">
        <w:t xml:space="preserve"> farklılık olmadığı saptanmıştır. (P&gt;0,05)</w:t>
      </w:r>
    </w:p>
    <w:p w14:paraId="44E008EF" w14:textId="3729D861" w:rsidR="00AB7F8C" w:rsidRPr="00421892" w:rsidRDefault="00AB0827" w:rsidP="00AB7F8C">
      <w:r>
        <w:tab/>
      </w:r>
      <w:r w:rsidR="00AB7F8C" w:rsidRPr="00421892">
        <w:t>KBRN ile ilgili eğitim alan katılımcıların risk algı düzeyleri arasında anlam</w:t>
      </w:r>
      <w:r w:rsidR="00CE25A9" w:rsidRPr="00421892">
        <w:t>lı bir fark olduğu saptanmıştır</w:t>
      </w:r>
      <w:r w:rsidRPr="00421892">
        <w:t>.</w:t>
      </w:r>
      <w:r w:rsidR="00CE25A9" w:rsidRPr="00421892">
        <w:t xml:space="preserve"> </w:t>
      </w:r>
      <w:r w:rsidR="00AB7F8C" w:rsidRPr="00421892">
        <w:t>(P&lt;0,05)</w:t>
      </w:r>
      <w:r w:rsidR="00CE25A9" w:rsidRPr="00421892">
        <w:t xml:space="preserve"> Eğitim alan katılımcıların risk algı düzey ortalamaları daha yüksek olduğu saptanmıştır.</w:t>
      </w:r>
    </w:p>
    <w:p w14:paraId="61C39B5A" w14:textId="733D78E9" w:rsidR="00AB7F8C" w:rsidRPr="00421892" w:rsidRDefault="00AB7F8C" w:rsidP="0071235E">
      <w:r w:rsidRPr="00421892">
        <w:tab/>
        <w:t>Katılımcıların KBRN ile ilgili eğitim alıp almama durumu ile hazırlılık düzeylerinin değerlendirilmesi yapıldığında anlam</w:t>
      </w:r>
      <w:r w:rsidR="00CE25A9" w:rsidRPr="00421892">
        <w:t>lı bir fark olduğu saptanmıştır</w:t>
      </w:r>
      <w:r w:rsidR="00AB0827" w:rsidRPr="00421892">
        <w:t>.</w:t>
      </w:r>
      <w:r w:rsidR="00CE25A9" w:rsidRPr="00421892">
        <w:t xml:space="preserve"> </w:t>
      </w:r>
      <w:r w:rsidRPr="00421892">
        <w:t>(P&lt;0,05)</w:t>
      </w:r>
      <w:r w:rsidR="00CE25A9" w:rsidRPr="00421892">
        <w:t xml:space="preserve"> Eğitim alan katılımcıların hazırlılık puan ortalamaları daha yüksek olduğu saptanmıştır.</w:t>
      </w:r>
    </w:p>
    <w:p w14:paraId="282BC66E" w14:textId="497EF47C" w:rsidR="00AB7F8C" w:rsidRDefault="00AB7F8C" w:rsidP="00AB7F8C">
      <w:r>
        <w:tab/>
        <w:t>Katılımcıların KBRN olayı ile ilgili müdahaleyi içeren tatbikatta yer alıp almama durumu ile hazırlılık düzeyleri arasında anlam</w:t>
      </w:r>
      <w:r w:rsidR="00CE25A9">
        <w:t>lı bir fark olduğu saptanmıştır</w:t>
      </w:r>
      <w:r w:rsidR="00AB0827">
        <w:t>.</w:t>
      </w:r>
      <w:r w:rsidR="00EC46EE">
        <w:t xml:space="preserve"> </w:t>
      </w:r>
      <w:r>
        <w:t>(P&lt;0,05)</w:t>
      </w:r>
      <w:r w:rsidR="00CE25A9">
        <w:t xml:space="preserve">  </w:t>
      </w:r>
      <w:r w:rsidR="00CE25A9" w:rsidRPr="00CE25A9">
        <w:t>KBRN olayı ile ilgili müdahaleyi içeren tatbikatta</w:t>
      </w:r>
      <w:r w:rsidR="00CE25A9">
        <w:t xml:space="preserve"> yer alan katılımcıların </w:t>
      </w:r>
      <w:r w:rsidR="00CE25A9" w:rsidRPr="00CE25A9">
        <w:t>hazırlılık puan ortalamaları daha yüksek olduğu saptanmıştır.</w:t>
      </w:r>
    </w:p>
    <w:p w14:paraId="62464071" w14:textId="5B53A345" w:rsidR="00AB7F8C" w:rsidRDefault="00AB7F8C" w:rsidP="00AB7F8C">
      <w:r>
        <w:tab/>
        <w:t>Katılımcıların KBRN olayı ile ilgili müdahaleyi içeren tatbikatta yer alıp almama durumu ile KBRN olay yeri tehlikeleri risk algı düzeyleri arasında anlam</w:t>
      </w:r>
      <w:r w:rsidR="00CE25A9">
        <w:t>lı bir fark olduğu saptanmıştır</w:t>
      </w:r>
      <w:r w:rsidR="00AB0827">
        <w:t>.</w:t>
      </w:r>
      <w:r w:rsidR="00EC46EE">
        <w:t xml:space="preserve"> </w:t>
      </w:r>
      <w:r>
        <w:t>(P&lt;0,05)</w:t>
      </w:r>
      <w:r w:rsidR="00CE25A9">
        <w:t xml:space="preserve"> </w:t>
      </w:r>
      <w:r w:rsidR="00CE25A9" w:rsidRPr="00CE25A9">
        <w:t>KBRN olayı ile ilgili müdahaleyi içeren tatbikatta yer alan katılımcıların risk algı düzey ortalamaları daha yüksek olduğu saptanmıştır.</w:t>
      </w:r>
    </w:p>
    <w:p w14:paraId="0AFB91E4" w14:textId="401CF292" w:rsidR="00AB7F8C" w:rsidRPr="0071235E" w:rsidRDefault="00AB7F8C" w:rsidP="0071235E">
      <w:r>
        <w:tab/>
        <w:t>Katılımcıların KBRN ile ilgili herhangi bir olaya müdahalede görev alıp almama durumu ile hazırlılık düzeyleri arasında anlamlı bir fark olduğu saptanmıştır</w:t>
      </w:r>
      <w:r w:rsidR="00AB0827">
        <w:t xml:space="preserve">. </w:t>
      </w:r>
      <w:r>
        <w:t>(P&lt;0,05)</w:t>
      </w:r>
      <w:r w:rsidR="00D96071" w:rsidRPr="00D96071">
        <w:t xml:space="preserve"> KBRN ile ilgili herhangi bir olaya müdahalede görev</w:t>
      </w:r>
      <w:r w:rsidR="00D96071">
        <w:t xml:space="preserve"> alan katılımcıların </w:t>
      </w:r>
      <w:r w:rsidR="00D96071" w:rsidRPr="00D96071">
        <w:t>hazırlılık puan ortalamaları daha yüksek olduğu saptanmıştır.</w:t>
      </w:r>
    </w:p>
    <w:p w14:paraId="6609708A" w14:textId="5607AF91" w:rsidR="0071235E" w:rsidRDefault="0071235E" w:rsidP="0071235E">
      <w:r>
        <w:tab/>
        <w:t>Katılımcıların KBRN ile ilgili herhangi bir olaya müdahalede görev alıp almama durumu ile risk algı düzeyleri arasında anlamlı bir fark olmadığı saptanmıştır. (P&gt;0,05)</w:t>
      </w:r>
    </w:p>
    <w:p w14:paraId="724A3F27" w14:textId="4EFD4821" w:rsidR="00CE25A9" w:rsidRDefault="00AD6E88" w:rsidP="00D96071">
      <w:pPr>
        <w:pStyle w:val="GvdeMetniGirintisi"/>
        <w:rPr>
          <w:noProof w:val="0"/>
        </w:rPr>
      </w:pPr>
      <w:r w:rsidRPr="00543BA9">
        <w:rPr>
          <w:noProof w:val="0"/>
        </w:rPr>
        <w:t>KBRN olay yeri tehlikelerine yönelik risk algı düzeyi</w:t>
      </w:r>
      <w:r>
        <w:rPr>
          <w:noProof w:val="0"/>
        </w:rPr>
        <w:t xml:space="preserve"> en yüksek olan kurum (4.35) ortalama ile AFAD çalışanları iken, en düşük kurum ise (3.25) ortalama ile </w:t>
      </w:r>
      <w:r w:rsidR="00AB0827">
        <w:rPr>
          <w:noProof w:val="0"/>
        </w:rPr>
        <w:t xml:space="preserve">İl </w:t>
      </w:r>
      <w:r>
        <w:rPr>
          <w:noProof w:val="0"/>
        </w:rPr>
        <w:t>Jandarma</w:t>
      </w:r>
      <w:r w:rsidR="00791096">
        <w:rPr>
          <w:noProof w:val="0"/>
        </w:rPr>
        <w:t xml:space="preserve"> Komutanlığı</w:t>
      </w:r>
      <w:r>
        <w:rPr>
          <w:noProof w:val="0"/>
        </w:rPr>
        <w:t xml:space="preserve"> ç</w:t>
      </w:r>
      <w:r w:rsidR="00562620">
        <w:rPr>
          <w:noProof w:val="0"/>
        </w:rPr>
        <w:t>alışanları olduğu saptanmıştır.</w:t>
      </w:r>
    </w:p>
    <w:p w14:paraId="6289E66B" w14:textId="7142FC60" w:rsidR="00C83719" w:rsidRDefault="00CE25A9" w:rsidP="00AB7F8C">
      <w:r>
        <w:lastRenderedPageBreak/>
        <w:tab/>
      </w:r>
      <w:r w:rsidR="00AD6E88" w:rsidRPr="00AD6E88">
        <w:t xml:space="preserve">KBRN olaylarına hazırlılık düzeyi en yüksek olan kurum (4.13) ortalama ile AFAD çalışanları iken, en düşük kurum ise (3.46) ortalama ile Çevre ve Şehircilik </w:t>
      </w:r>
      <w:r w:rsidR="00F04F3E">
        <w:t xml:space="preserve">İl </w:t>
      </w:r>
      <w:r w:rsidR="00791096">
        <w:t xml:space="preserve">Müdürlüğü </w:t>
      </w:r>
      <w:r w:rsidR="00562620">
        <w:t>çalışanları olduğu saptanmıştır.</w:t>
      </w:r>
    </w:p>
    <w:p w14:paraId="4791BFA6" w14:textId="493415EB" w:rsidR="00501421" w:rsidRPr="00501421" w:rsidRDefault="00501421" w:rsidP="00AB7F8C">
      <w:pPr>
        <w:rPr>
          <w:b/>
        </w:rPr>
      </w:pPr>
      <w:r>
        <w:tab/>
      </w:r>
      <w:r w:rsidR="00911976" w:rsidRPr="00911976">
        <w:t>Öneriler;</w:t>
      </w:r>
    </w:p>
    <w:p w14:paraId="7B6FC126" w14:textId="02E6CE8B" w:rsidR="00752BCD" w:rsidRDefault="00752BCD" w:rsidP="00421892">
      <w:pPr>
        <w:pStyle w:val="ListeParagraf"/>
        <w:numPr>
          <w:ilvl w:val="0"/>
          <w:numId w:val="44"/>
        </w:numPr>
      </w:pPr>
      <w:r>
        <w:t>KBRN olaylarına yönelik yapılan hazırlılık çalışmalarında ilk müdahale ekiplerin karşılaşabileceği tehlikelere yönelik verilen eğitimlerde ekiplerin risk algılarını artırmaya yönelik olması olaylardan olumsuz etkilenmemeler</w:t>
      </w:r>
      <w:r w:rsidR="00421892">
        <w:t>i açısından fayda sağlayabilir.</w:t>
      </w:r>
    </w:p>
    <w:p w14:paraId="69D46B36" w14:textId="7F9263CD" w:rsidR="00AD6E88" w:rsidRDefault="00964909" w:rsidP="00421892">
      <w:pPr>
        <w:pStyle w:val="ListeParagraf"/>
        <w:numPr>
          <w:ilvl w:val="0"/>
          <w:numId w:val="44"/>
        </w:numPr>
      </w:pPr>
      <w:r>
        <w:t>KBRN olaylarına yönelik hazırlılık çalışmalarında öncelikli olarak yapılan planlamalarda ilk müdahale ekipleri</w:t>
      </w:r>
      <w:r w:rsidR="00EC5F4C">
        <w:t>nin rolleri ve sorumlukları</w:t>
      </w:r>
      <w:r>
        <w:t xml:space="preserve"> açıkça belirtilmelidir. Ekiplerin olay yerinde koordinasyon ve işbirliği içerisinde hareket etmeleri için müdahaleci tüm birimlerin yer aldığı ortak tatbikatlar</w:t>
      </w:r>
      <w:r w:rsidR="00B958FD">
        <w:t xml:space="preserve"> (masabaşı, uygulamalı tatbikat)</w:t>
      </w:r>
      <w:r>
        <w:t xml:space="preserve"> yapılmalıdır. Tatbikatlar gerçekçi senaryoları içermeli, tatbikat sonrası ise yapılan değerlendirmeler sonucunda ortaya çıkan eksiklikler veya yanlış durumlar göz önünde bulundurulmalı ve giderilmelidir.</w:t>
      </w:r>
    </w:p>
    <w:p w14:paraId="78462546" w14:textId="1A62A9BC" w:rsidR="00AB7F8C" w:rsidRDefault="00964909" w:rsidP="00421892">
      <w:pPr>
        <w:pStyle w:val="ListeParagraf"/>
        <w:numPr>
          <w:ilvl w:val="0"/>
          <w:numId w:val="44"/>
        </w:numPr>
      </w:pPr>
      <w:r>
        <w:t xml:space="preserve">KBRN olaylarında tehlike oluşturacak durumlar ve etkili müdahale teknikleri noktasında ilk müdahale ekipleri gerekli eğimlerini tamamlamış olması gerekmektedir. Söz konusu durumlarla ilgili yapılan eğitimler uygulamalı olmalıdır ve </w:t>
      </w:r>
      <w:r w:rsidR="008D3A25">
        <w:t>ekiplerin müdahale becerilerini</w:t>
      </w:r>
      <w:r>
        <w:t xml:space="preserve"> </w:t>
      </w:r>
      <w:r w:rsidR="008D3A25">
        <w:t>geliştir</w:t>
      </w:r>
      <w:r>
        <w:t>mesine</w:t>
      </w:r>
      <w:r w:rsidR="00784467">
        <w:t xml:space="preserve"> katkı sağla</w:t>
      </w:r>
      <w:r>
        <w:t>malıdır.</w:t>
      </w:r>
    </w:p>
    <w:p w14:paraId="5B8C6E3C" w14:textId="2B3F2B74" w:rsidR="004A29E0" w:rsidRDefault="00784467" w:rsidP="00501421">
      <w:pPr>
        <w:pStyle w:val="ListeParagraf"/>
        <w:numPr>
          <w:ilvl w:val="0"/>
          <w:numId w:val="44"/>
        </w:numPr>
      </w:pPr>
      <w:r>
        <w:t>KBRN ile ilgili olaylarda ekiplerin kullanacağı ekipman ve teçhizatların müdahalede bulunabilecek düzeyde yeterli olması, bunların kullanımı ile ilgili bilgi konusunda eksikliklerinin giderilmesi, olay yerinde koruma sağlayacak kişisel koruyucu donanımların kullanılması noktasında gerekli eğitimlerin tamamlanması ve ekiplerce uygulama yapılarak test edilmesi eksiklerin giderilmesi gereklidir.</w:t>
      </w:r>
    </w:p>
    <w:p w14:paraId="1307539A" w14:textId="742B92AC" w:rsidR="00D96071" w:rsidRDefault="00F4369A" w:rsidP="00421892">
      <w:pPr>
        <w:pStyle w:val="ListeParagraf"/>
        <w:numPr>
          <w:ilvl w:val="0"/>
          <w:numId w:val="44"/>
        </w:numPr>
      </w:pPr>
      <w:r>
        <w:t>İlk müdahale ekipleri herhangi bir KBRN olayında karşılaşabileceği tehlikeli maddeleri bilmeli ve tanımladır. Tehlikeli maddelerle ilgili oluşabilecek olumsuz durumlara karşı (tehlikeli</w:t>
      </w:r>
      <w:r w:rsidR="008103DF">
        <w:t xml:space="preserve"> maddeye maruziyet</w:t>
      </w:r>
      <w:r>
        <w:t>) ne gibi önlemler</w:t>
      </w:r>
      <w:r w:rsidR="00752BCD">
        <w:t xml:space="preserve"> alması gerektiği, oluşabilecek maruziyette belirti ve bulguların neler olduğu </w:t>
      </w:r>
      <w:r>
        <w:t>ve nasıl hareket tarzı sergilemesi gerektiği konusunda bilgili olmalıdır.</w:t>
      </w:r>
    </w:p>
    <w:p w14:paraId="46A6D362" w14:textId="77777777" w:rsidR="004C2752" w:rsidRDefault="004C2752" w:rsidP="004C2752">
      <w:pPr>
        <w:pStyle w:val="ListeParagraf"/>
      </w:pPr>
    </w:p>
    <w:p w14:paraId="20C08CB5" w14:textId="3DA4EBA1" w:rsidR="00F4369A" w:rsidRDefault="00F4369A" w:rsidP="00421892">
      <w:pPr>
        <w:pStyle w:val="ListeParagraf"/>
        <w:numPr>
          <w:ilvl w:val="0"/>
          <w:numId w:val="44"/>
        </w:numPr>
      </w:pPr>
      <w:r>
        <w:lastRenderedPageBreak/>
        <w:t>İlk müdahale ekipleri geçmiş KBRN olayla</w:t>
      </w:r>
      <w:r w:rsidR="00B958FD">
        <w:t>rını gözden geçirmeli,</w:t>
      </w:r>
      <w:r w:rsidRPr="00F4369A">
        <w:t xml:space="preserve"> </w:t>
      </w:r>
      <w:r>
        <w:t xml:space="preserve">yaşanan aksaklıklar, hatalar, eksiklikler ve yanlış müdahaleler değerlendirilmeli, </w:t>
      </w:r>
      <w:r w:rsidR="00B958FD">
        <w:t>olay ile ilgili zarar veya kayıp olgusu oluşmuş ise (yaralanma veya ölüm) bunların önüne geçilmesi noktasında gerekli tüm önlemler alınmalı ve uygulanmalıdır.</w:t>
      </w:r>
    </w:p>
    <w:p w14:paraId="010FF714" w14:textId="0BBA0917" w:rsidR="001037B8" w:rsidRDefault="00784467" w:rsidP="00421892">
      <w:pPr>
        <w:pStyle w:val="ListeParagraf"/>
        <w:numPr>
          <w:ilvl w:val="0"/>
          <w:numId w:val="44"/>
        </w:numPr>
      </w:pPr>
      <w:r>
        <w:t>KBRN olayların</w:t>
      </w:r>
      <w:r w:rsidR="001037B8">
        <w:t xml:space="preserve">ın yönetimini içeren </w:t>
      </w:r>
      <w:r>
        <w:t xml:space="preserve">planlarda </w:t>
      </w:r>
      <w:r w:rsidR="001037B8">
        <w:t xml:space="preserve">risk yönetimi ön planda olmalı, bölgede yaşayan halk göz önünde bulundurulmalı ve mümkün olduğu kadar zarar ve kayıp olgularının az olmasına önem verilmeli, oluşabilecek tüm durumlara karşı ilk müdahale ekipleri ile halk arasında </w:t>
      </w:r>
      <w:r w:rsidR="001037B8" w:rsidRPr="001037B8">
        <w:t>iyi bi</w:t>
      </w:r>
      <w:r w:rsidR="001037B8">
        <w:t>r iletişim kurmak için halka gerekli eğitimlerin verilmesi gerekmektedir.</w:t>
      </w:r>
    </w:p>
    <w:p w14:paraId="60B8CDF5" w14:textId="4DA283FF" w:rsidR="00EC5F4C" w:rsidRDefault="00EC5F4C" w:rsidP="00421892">
      <w:pPr>
        <w:pStyle w:val="ListeParagraf"/>
        <w:numPr>
          <w:ilvl w:val="0"/>
          <w:numId w:val="44"/>
        </w:numPr>
      </w:pPr>
      <w:r>
        <w:t xml:space="preserve">KBRN olaylarında ilk müdahale ekipleri arasında etkili ve kesintisiz iletişim kurulması açısından gerekli sistem ve altyapının önceden kurulması ve test edilmesi gereklidir. </w:t>
      </w:r>
    </w:p>
    <w:p w14:paraId="1F024578" w14:textId="7303135E" w:rsidR="00752BCD" w:rsidRDefault="00694F7C" w:rsidP="00421892">
      <w:pPr>
        <w:pStyle w:val="ListeParagraf"/>
        <w:numPr>
          <w:ilvl w:val="0"/>
          <w:numId w:val="44"/>
        </w:numPr>
      </w:pPr>
      <w:r>
        <w:t xml:space="preserve">KBRN olaylarının kayıt ve rapor haline getirilmesi oluşturulacak planlamalarda önemli rol oynamaktadır. Tüm müdahale birimlerinin mevcut veri tabanına </w:t>
      </w:r>
      <w:r w:rsidR="00C3046E">
        <w:t>verileri aktar</w:t>
      </w:r>
      <w:r>
        <w:t xml:space="preserve">ması </w:t>
      </w:r>
      <w:r w:rsidR="00C3046E">
        <w:t>bu anlamda yapılacak araştırmalara kaynak açısından fayda sağlayabilir.</w:t>
      </w:r>
      <w:r w:rsidR="00752BCD">
        <w:tab/>
      </w:r>
    </w:p>
    <w:p w14:paraId="6291EB9F" w14:textId="7A3F36CC" w:rsidR="00752BCD" w:rsidRDefault="008103DF" w:rsidP="00421892">
      <w:pPr>
        <w:pStyle w:val="ListeParagraf"/>
        <w:numPr>
          <w:ilvl w:val="0"/>
          <w:numId w:val="44"/>
        </w:numPr>
      </w:pPr>
      <w:r>
        <w:t>KBRN olaylarına müdahale ile ilgili güncel bilgi, teknoloji ve yaklaşımların ilk müdahale ekipleri tarafından takip edilmesi müdahale becerilerinin gelişmesine katkıda bulunabilir.</w:t>
      </w:r>
    </w:p>
    <w:p w14:paraId="7F4CC4EC" w14:textId="44D8E5BF" w:rsidR="00C765C5" w:rsidRDefault="00C765C5" w:rsidP="00421892">
      <w:pPr>
        <w:pStyle w:val="ListeParagraf"/>
        <w:numPr>
          <w:ilvl w:val="0"/>
          <w:numId w:val="44"/>
        </w:numPr>
      </w:pPr>
      <w:r>
        <w:t xml:space="preserve">KBRN olayları ile </w:t>
      </w:r>
      <w:r w:rsidR="001E7045">
        <w:t>ilgili eğitim veren eğiticilerin bilgili ve donanımlı olması, belli aralıklarla kendini güncellemesi, gerekli tüm eğitimlerini tamamlaması ilk müdahale ekiplerinin almış olduğu eğitim ve uyg</w:t>
      </w:r>
      <w:r w:rsidR="00E76FDC">
        <w:t>ulamaların kalitesini art</w:t>
      </w:r>
      <w:r w:rsidR="00832FCD">
        <w:t>t</w:t>
      </w:r>
      <w:r w:rsidR="00E76FDC">
        <w:t xml:space="preserve">ırmaya </w:t>
      </w:r>
      <w:r w:rsidR="001E7045">
        <w:t>katkıda bulunabilir.</w:t>
      </w:r>
    </w:p>
    <w:p w14:paraId="72BC2EBF" w14:textId="24A4A2F1" w:rsidR="00EC5F4C" w:rsidRDefault="00EC5F4C" w:rsidP="00752BCD"/>
    <w:p w14:paraId="7C3A096A" w14:textId="228902EF" w:rsidR="00244FE1" w:rsidRDefault="00244FE1" w:rsidP="00911976"/>
    <w:p w14:paraId="78A1CC23" w14:textId="008C23D5" w:rsidR="00764137" w:rsidRDefault="00764137" w:rsidP="00AB7F8C"/>
    <w:p w14:paraId="40B5D417" w14:textId="582AE19D" w:rsidR="00BC55E0" w:rsidRPr="0071235E" w:rsidRDefault="00BC55E0" w:rsidP="008D3A25"/>
    <w:p w14:paraId="7C3ABC90" w14:textId="77777777" w:rsidR="004C2752" w:rsidRDefault="004C2752" w:rsidP="00E76562"/>
    <w:p w14:paraId="142A7455" w14:textId="77777777" w:rsidR="00E76562" w:rsidRDefault="00E76562" w:rsidP="00E76562"/>
    <w:p w14:paraId="5B322318" w14:textId="77777777" w:rsidR="00E76562" w:rsidRDefault="00E76562" w:rsidP="00E76562"/>
    <w:p w14:paraId="1A240FA8" w14:textId="77777777" w:rsidR="00E76562" w:rsidRDefault="00E76562" w:rsidP="00E76562"/>
    <w:p w14:paraId="3846468F" w14:textId="00DF85FE" w:rsidR="004C2752" w:rsidRPr="00E76562" w:rsidRDefault="001D0F15" w:rsidP="00E76562">
      <w:pPr>
        <w:pStyle w:val="Balk1"/>
      </w:pPr>
      <w:bookmarkStart w:id="407" w:name="_Toc11323923"/>
      <w:r>
        <w:t>KAYNAKÇA</w:t>
      </w:r>
      <w:bookmarkEnd w:id="407"/>
    </w:p>
    <w:p w14:paraId="70BF8802"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ABATEMARCO Atiera, BECKLEY John, BORJAN Marija and ROBSON Mark; (2007), “Assessing and Improving Bioterrorism Preparedness Among First Responders: A Pilot Study”, </w:t>
      </w:r>
      <w:r w:rsidRPr="00D846E8">
        <w:rPr>
          <w:rFonts w:eastAsia="Calibri" w:cs="Times New Roman"/>
          <w:b/>
          <w:color w:val="auto"/>
          <w:szCs w:val="24"/>
        </w:rPr>
        <w:t xml:space="preserve">Journal of Environmental Health, </w:t>
      </w:r>
      <w:r w:rsidRPr="00D846E8">
        <w:rPr>
          <w:rFonts w:eastAsia="Calibri" w:cs="Times New Roman"/>
          <w:color w:val="auto"/>
          <w:szCs w:val="24"/>
        </w:rPr>
        <w:t>Vol:69, Issue:6, pp.16-22.</w:t>
      </w:r>
    </w:p>
    <w:p w14:paraId="7ED1A1F8" w14:textId="77777777" w:rsidR="009F7F4C" w:rsidRPr="00D846E8" w:rsidRDefault="009F7F4C" w:rsidP="00D846E8">
      <w:pPr>
        <w:ind w:hanging="709"/>
        <w:rPr>
          <w:rFonts w:cs="Times New Roman"/>
          <w:szCs w:val="24"/>
        </w:rPr>
      </w:pPr>
      <w:r w:rsidRPr="00D846E8">
        <w:rPr>
          <w:rFonts w:cs="Times New Roman"/>
          <w:szCs w:val="24"/>
        </w:rPr>
        <w:t xml:space="preserve">ADANA VALİLİĞİ; (2019), </w:t>
      </w:r>
      <w:r w:rsidRPr="00D846E8">
        <w:rPr>
          <w:rFonts w:cs="Times New Roman"/>
          <w:b/>
          <w:szCs w:val="24"/>
        </w:rPr>
        <w:t>Ceyhan Petrokimya Endüstri Bölgesi ve Polipropilen Üretim Tesisi Tanıtım Toplantısı</w:t>
      </w:r>
      <w:r w:rsidRPr="00D846E8">
        <w:rPr>
          <w:rFonts w:cs="Times New Roman"/>
          <w:szCs w:val="24"/>
        </w:rPr>
        <w:t xml:space="preserve">, http://www.adana.gov.tr/ceyhan-petrokimya-,                     Erişim Tarihi:05.06.2019. </w:t>
      </w:r>
    </w:p>
    <w:p w14:paraId="4B3FA100" w14:textId="77777777" w:rsidR="009F7F4C" w:rsidRPr="00D846E8" w:rsidRDefault="009F7F4C" w:rsidP="00D846E8">
      <w:pPr>
        <w:ind w:hanging="709"/>
        <w:rPr>
          <w:rFonts w:cs="Times New Roman"/>
          <w:szCs w:val="24"/>
        </w:rPr>
      </w:pPr>
      <w:r w:rsidRPr="00D846E8">
        <w:rPr>
          <w:rFonts w:cs="Times New Roman"/>
          <w:szCs w:val="24"/>
        </w:rPr>
        <w:t>AFET ve ACİL DURUM YÖNETİM BAŞKANLIĞI; (2014),</w:t>
      </w:r>
      <w:r w:rsidRPr="00D846E8">
        <w:rPr>
          <w:rFonts w:cs="Times New Roman"/>
          <w:b/>
          <w:szCs w:val="24"/>
        </w:rPr>
        <w:t xml:space="preserve"> 2014-2023 Büyük Endüstriyel Kazalar Yol Haritası Belgesi, </w:t>
      </w:r>
      <w:r w:rsidRPr="00D846E8">
        <w:rPr>
          <w:rFonts w:cs="Times New Roman"/>
          <w:szCs w:val="24"/>
        </w:rPr>
        <w:t>https://www.afad.gov.tr/upload/Node/3907/xfiles/endustriyel_kazalar_son.pdf, Erişim Tarihi: 04.06.2019.</w:t>
      </w:r>
    </w:p>
    <w:p w14:paraId="63106B38"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AFET ve ACİL DURUM YÖNETİM BAŞKANLIĞI; (2018), </w:t>
      </w:r>
      <w:r w:rsidRPr="00D846E8">
        <w:rPr>
          <w:rFonts w:eastAsia="Calibri" w:cs="Times New Roman"/>
          <w:b/>
          <w:color w:val="auto"/>
          <w:szCs w:val="24"/>
        </w:rPr>
        <w:t>Açıklamalı Afet Yönetimi Terimleri Sözlüğü</w:t>
      </w:r>
      <w:r w:rsidRPr="00D846E8">
        <w:rPr>
          <w:rFonts w:eastAsia="Calibri" w:cs="Times New Roman"/>
          <w:color w:val="auto"/>
          <w:szCs w:val="24"/>
        </w:rPr>
        <w:t>, https://www.afad.gov.tr/tr/23792/Aciklamali-Afet-Yonetimi-Terimleri-Sozlugu?kelime=risk+alg%C4%B1s%C4%B1, Erişim Tarihi: 31.10.2018.</w:t>
      </w:r>
    </w:p>
    <w:p w14:paraId="07EE249B"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AFET ve ACİL DURUM YÖNETİM BAŞKANLIĞI; (2018), </w:t>
      </w:r>
      <w:r w:rsidRPr="00D846E8">
        <w:rPr>
          <w:rFonts w:eastAsia="Calibri" w:cs="Times New Roman"/>
          <w:b/>
          <w:color w:val="auto"/>
          <w:szCs w:val="24"/>
        </w:rPr>
        <w:t>KBRN</w:t>
      </w:r>
      <w:r w:rsidRPr="00D846E8">
        <w:rPr>
          <w:rFonts w:eastAsia="Calibri" w:cs="Times New Roman"/>
          <w:color w:val="auto"/>
          <w:szCs w:val="24"/>
        </w:rPr>
        <w:t>, https://www.afad.gov.tr/tr/23793/KBRN-Sozlugu, Erişim Tarihi: 16.09.2018.</w:t>
      </w:r>
    </w:p>
    <w:p w14:paraId="55FEF8F1" w14:textId="77777777" w:rsidR="009F7F4C" w:rsidRPr="00D846E8" w:rsidRDefault="009F7F4C" w:rsidP="00D846E8">
      <w:pPr>
        <w:ind w:hanging="709"/>
        <w:rPr>
          <w:rFonts w:eastAsia="Calibri" w:cs="Times New Roman"/>
          <w:b/>
          <w:color w:val="auto"/>
          <w:szCs w:val="24"/>
        </w:rPr>
      </w:pPr>
      <w:r w:rsidRPr="00D846E8">
        <w:rPr>
          <w:rFonts w:eastAsia="Calibri" w:cs="Times New Roman"/>
          <w:color w:val="auto"/>
          <w:szCs w:val="24"/>
        </w:rPr>
        <w:t xml:space="preserve">Afet ve Acil Durum Yönetimi Başkanlığı; (2013), </w:t>
      </w:r>
      <w:r w:rsidRPr="00D846E8">
        <w:rPr>
          <w:rFonts w:eastAsia="Calibri" w:cs="Times New Roman"/>
          <w:b/>
          <w:color w:val="auto"/>
          <w:szCs w:val="24"/>
        </w:rPr>
        <w:t xml:space="preserve">Türkiye Afet Müdahale Planı, </w:t>
      </w:r>
      <w:r w:rsidRPr="00D846E8">
        <w:rPr>
          <w:rFonts w:eastAsia="Calibri" w:cs="Times New Roman"/>
          <w:color w:val="auto"/>
          <w:szCs w:val="24"/>
        </w:rPr>
        <w:t>AFAD Yayınları, Ankara.</w:t>
      </w:r>
    </w:p>
    <w:p w14:paraId="31A11CF4" w14:textId="77777777" w:rsidR="009F7F4C" w:rsidRPr="00D846E8" w:rsidRDefault="009F7F4C" w:rsidP="00D846E8">
      <w:pPr>
        <w:ind w:hanging="709"/>
        <w:rPr>
          <w:rFonts w:cs="Times New Roman"/>
          <w:szCs w:val="24"/>
        </w:rPr>
      </w:pPr>
      <w:r w:rsidRPr="00D846E8">
        <w:rPr>
          <w:rFonts w:cs="Times New Roman"/>
          <w:szCs w:val="24"/>
        </w:rPr>
        <w:t xml:space="preserve">AKKUYU NÜKLEER; (2019), </w:t>
      </w:r>
      <w:r w:rsidRPr="00D846E8">
        <w:rPr>
          <w:rFonts w:cs="Times New Roman"/>
          <w:b/>
          <w:szCs w:val="24"/>
        </w:rPr>
        <w:t>Proje Hakkında,</w:t>
      </w:r>
      <w:r w:rsidRPr="00D846E8">
        <w:rPr>
          <w:rFonts w:cs="Times New Roman"/>
          <w:szCs w:val="24"/>
        </w:rPr>
        <w:t xml:space="preserve"> http://www.akkunpp.com/proje-hakkinda, Erişim Tarihi: 08.06.2019</w:t>
      </w:r>
    </w:p>
    <w:p w14:paraId="0CE08998"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ARDA Cansın; (2006), “Nükleer Silahlar ve Radyasyon”, </w:t>
      </w:r>
      <w:r w:rsidRPr="00D846E8">
        <w:rPr>
          <w:rFonts w:eastAsia="Times New Roman" w:cs="Times New Roman"/>
          <w:b/>
          <w:color w:val="auto"/>
          <w:szCs w:val="24"/>
          <w:lang w:eastAsia="tr-TR"/>
        </w:rPr>
        <w:t>Türk Hijyen ve Deneysel Biyoloji Dergisi</w:t>
      </w:r>
      <w:r w:rsidRPr="00D846E8">
        <w:rPr>
          <w:rFonts w:eastAsia="Calibri" w:cs="Times New Roman"/>
          <w:b/>
          <w:color w:val="auto"/>
          <w:szCs w:val="24"/>
        </w:rPr>
        <w:t xml:space="preserve">, </w:t>
      </w:r>
      <w:r w:rsidRPr="00D846E8">
        <w:rPr>
          <w:rFonts w:eastAsia="Calibri" w:cs="Times New Roman"/>
          <w:color w:val="auto"/>
          <w:szCs w:val="24"/>
        </w:rPr>
        <w:t>Cilt: 63, Sayı: 1,2,3,  ss.139-144.</w:t>
      </w:r>
    </w:p>
    <w:p w14:paraId="1D0B549A"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ATHAVALE Ram ; (2017), </w:t>
      </w:r>
      <w:r w:rsidRPr="00D846E8">
        <w:rPr>
          <w:rFonts w:eastAsia="Calibri" w:cs="Times New Roman"/>
          <w:b/>
          <w:color w:val="auto"/>
          <w:szCs w:val="24"/>
        </w:rPr>
        <w:t>CBRN Response: The Essentials</w:t>
      </w:r>
      <w:r w:rsidRPr="00D846E8">
        <w:rPr>
          <w:rFonts w:eastAsia="Calibri" w:cs="Times New Roman"/>
          <w:color w:val="auto"/>
          <w:szCs w:val="24"/>
        </w:rPr>
        <w:t xml:space="preserve"> http://www.cbrneportal.com/cbrn-response-the-essentials/, Erişim Tarihi:14.04.2019.</w:t>
      </w:r>
    </w:p>
    <w:p w14:paraId="56B95D41"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BARRATT Paul, STEPHENS Lyn and PALMER Mick; (2018), </w:t>
      </w:r>
      <w:r w:rsidRPr="00D846E8">
        <w:rPr>
          <w:rFonts w:eastAsia="Calibri" w:cs="Times New Roman"/>
          <w:b/>
          <w:color w:val="auto"/>
          <w:szCs w:val="24"/>
        </w:rPr>
        <w:t xml:space="preserve">When Helping Hurts: PTSD in First Responders, </w:t>
      </w:r>
      <w:r w:rsidRPr="00D846E8">
        <w:rPr>
          <w:rFonts w:eastAsia="Calibri" w:cs="Times New Roman"/>
          <w:color w:val="auto"/>
          <w:szCs w:val="24"/>
        </w:rPr>
        <w:t>http://australia21.org.au/wp-content/uploads/2018/06/When-Helping-Hurts-PTSD-in-First-Responders-WEB.pdf, Erişim Tarihi: 28.04.2019.</w:t>
      </w:r>
    </w:p>
    <w:p w14:paraId="203B6121"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lastRenderedPageBreak/>
        <w:t>BECKER Steven M.; (2012),</w:t>
      </w:r>
      <w:r w:rsidRPr="00D846E8">
        <w:rPr>
          <w:rFonts w:eastAsia="Calibri" w:cs="Times New Roman"/>
          <w:b/>
          <w:color w:val="auto"/>
          <w:szCs w:val="24"/>
        </w:rPr>
        <w:t xml:space="preserve"> Psychological Issues in a Radiological or Nuclear Attack,      </w:t>
      </w:r>
      <w:r w:rsidRPr="00D846E8">
        <w:rPr>
          <w:rFonts w:eastAsia="Calibri" w:cs="Times New Roman"/>
          <w:color w:val="auto"/>
          <w:szCs w:val="24"/>
        </w:rPr>
        <w:t xml:space="preserve"> (iç)Medical Consequences of Radiological and Nuclear Weapons, Office of The Surgeon General, Department of the Army, United States of America.</w:t>
      </w:r>
    </w:p>
    <w:p w14:paraId="2109F2A7"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BENEDEK David M., FULLERTON Carol, and URSANO Robert J.; (2007), “First Responders: Mental Health Consequences of Natural and Human-Made Disasters for Public Health and Public Safety Workers”, </w:t>
      </w:r>
      <w:r w:rsidRPr="00D846E8">
        <w:rPr>
          <w:rFonts w:eastAsia="Calibri" w:cs="Times New Roman"/>
          <w:b/>
          <w:color w:val="auto"/>
          <w:szCs w:val="24"/>
        </w:rPr>
        <w:t xml:space="preserve">Annual Review of Public Health, </w:t>
      </w:r>
      <w:r w:rsidRPr="00D846E8">
        <w:rPr>
          <w:rFonts w:eastAsia="Calibri" w:cs="Times New Roman"/>
          <w:color w:val="auto"/>
          <w:szCs w:val="24"/>
        </w:rPr>
        <w:t>Vol:</w:t>
      </w:r>
      <w:r w:rsidRPr="00D846E8">
        <w:rPr>
          <w:rFonts w:eastAsia="Calibri" w:cs="Times New Roman"/>
          <w:b/>
          <w:color w:val="auto"/>
          <w:szCs w:val="24"/>
        </w:rPr>
        <w:t xml:space="preserve"> </w:t>
      </w:r>
      <w:r w:rsidRPr="00D846E8">
        <w:rPr>
          <w:rFonts w:eastAsia="Calibri" w:cs="Times New Roman"/>
          <w:color w:val="auto"/>
          <w:szCs w:val="24"/>
        </w:rPr>
        <w:t>28,</w:t>
      </w:r>
      <w:r w:rsidRPr="00D846E8">
        <w:rPr>
          <w:rFonts w:eastAsia="Calibri" w:cs="Times New Roman"/>
          <w:b/>
          <w:color w:val="auto"/>
          <w:szCs w:val="24"/>
        </w:rPr>
        <w:t xml:space="preserve"> </w:t>
      </w:r>
      <w:r w:rsidRPr="00D846E8">
        <w:rPr>
          <w:rFonts w:eastAsia="Calibri" w:cs="Times New Roman"/>
          <w:color w:val="auto"/>
          <w:szCs w:val="24"/>
        </w:rPr>
        <w:t>pp.55-68.</w:t>
      </w:r>
    </w:p>
    <w:p w14:paraId="15AEA4F9"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BENNET Burton, REPACHOLI Michael and CARR Zhanat; (2006), </w:t>
      </w:r>
      <w:r w:rsidRPr="00D846E8">
        <w:rPr>
          <w:rFonts w:eastAsia="Calibri" w:cs="Times New Roman"/>
          <w:b/>
          <w:color w:val="auto"/>
          <w:szCs w:val="24"/>
        </w:rPr>
        <w:t>Health Effects Of The Chernobyl Accident And Special Health Care Programmes</w:t>
      </w:r>
      <w:r w:rsidRPr="00D846E8">
        <w:rPr>
          <w:rFonts w:eastAsia="Calibri" w:cs="Times New Roman"/>
          <w:color w:val="auto"/>
          <w:szCs w:val="24"/>
        </w:rPr>
        <w:t>, World Health Organization, Genava.</w:t>
      </w:r>
    </w:p>
    <w:p w14:paraId="67FB8FB0" w14:textId="77777777" w:rsidR="009F7F4C" w:rsidRPr="00D846E8" w:rsidRDefault="009F7F4C" w:rsidP="00D846E8">
      <w:pPr>
        <w:ind w:hanging="709"/>
        <w:rPr>
          <w:rFonts w:eastAsia="Calibri" w:cs="Times New Roman"/>
          <w:color w:val="auto"/>
          <w:szCs w:val="24"/>
        </w:rPr>
      </w:pPr>
      <w:r w:rsidRPr="00D846E8">
        <w:rPr>
          <w:rFonts w:cs="Times New Roman"/>
          <w:szCs w:val="24"/>
        </w:rPr>
        <w:t xml:space="preserve">BHARDWAJ J.R.; (2010), “Chemical, Biological, Radiological, and Nuclear Disaster Management”, </w:t>
      </w:r>
      <w:r w:rsidRPr="00D846E8">
        <w:rPr>
          <w:rFonts w:cs="Times New Roman"/>
          <w:b/>
          <w:szCs w:val="24"/>
        </w:rPr>
        <w:t xml:space="preserve">Journal of Pharmacy &amp; Bioallied Sciences, </w:t>
      </w:r>
      <w:r w:rsidRPr="00D846E8">
        <w:rPr>
          <w:rFonts w:cs="Times New Roman"/>
          <w:szCs w:val="24"/>
        </w:rPr>
        <w:t>Vol: 2, Issue: 3, pp.157-158.</w:t>
      </w:r>
    </w:p>
    <w:p w14:paraId="38C44BB9" w14:textId="77777777" w:rsidR="009F7F4C" w:rsidRPr="00D846E8" w:rsidRDefault="009F7F4C" w:rsidP="00D846E8">
      <w:pPr>
        <w:ind w:hanging="709"/>
        <w:rPr>
          <w:rFonts w:eastAsia="Calibri" w:cs="Times New Roman"/>
          <w:b/>
          <w:color w:val="auto"/>
          <w:szCs w:val="24"/>
        </w:rPr>
      </w:pPr>
      <w:r w:rsidRPr="00D846E8">
        <w:rPr>
          <w:rFonts w:eastAsia="Calibri" w:cs="Times New Roman"/>
          <w:color w:val="auto"/>
          <w:szCs w:val="24"/>
        </w:rPr>
        <w:t xml:space="preserve">BODURTHA Paul and DICKSON Eva Gudgin F.; (2016), </w:t>
      </w:r>
      <w:r w:rsidRPr="00D846E8">
        <w:rPr>
          <w:rFonts w:eastAsia="Calibri" w:cs="Times New Roman"/>
          <w:b/>
          <w:color w:val="auto"/>
          <w:szCs w:val="24"/>
        </w:rPr>
        <w:t xml:space="preserve">Decontamination Science and Personal Protective Equipment (PPE) Selection for Chemical-Biological-Radiological-Nuclear (CBRN) Events, </w:t>
      </w:r>
      <w:r w:rsidRPr="00D846E8">
        <w:rPr>
          <w:rFonts w:eastAsia="Calibri" w:cs="Times New Roman"/>
          <w:color w:val="auto"/>
          <w:szCs w:val="24"/>
        </w:rPr>
        <w:t>Defence Research and Development Canada.</w:t>
      </w:r>
    </w:p>
    <w:p w14:paraId="5D99CA8D"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BOSSI P., GARIN D., GUIHOT A., GAY F., CRANCE J.M., DEBORD T., AUTRAN B. and BRICAIRE F.; (2006), “Bioterrorism: Management Of Major Biological Agents”, </w:t>
      </w:r>
      <w:r w:rsidRPr="00D846E8">
        <w:rPr>
          <w:rFonts w:eastAsia="Calibri" w:cs="Times New Roman"/>
          <w:b/>
          <w:color w:val="auto"/>
          <w:szCs w:val="24"/>
        </w:rPr>
        <w:t xml:space="preserve">Cellular and Molecular Life Sciences, </w:t>
      </w:r>
      <w:r w:rsidRPr="00D846E8">
        <w:rPr>
          <w:rFonts w:eastAsia="Calibri" w:cs="Times New Roman"/>
          <w:color w:val="auto"/>
          <w:szCs w:val="24"/>
        </w:rPr>
        <w:t>Vol: 63, Issue: 19-20, pp.2196–2212.</w:t>
      </w:r>
    </w:p>
    <w:p w14:paraId="6FFC74F6"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BUBECK P., BOTZEN W.J.W., AETRS J.C.J.H.; (2012) “A Review of Risk Perceptions and Other Factors that Influence Flood Mitigation Behavior”, </w:t>
      </w:r>
      <w:r w:rsidRPr="00D846E8">
        <w:rPr>
          <w:rFonts w:eastAsia="Calibri" w:cs="Times New Roman"/>
          <w:b/>
          <w:color w:val="auto"/>
          <w:szCs w:val="24"/>
        </w:rPr>
        <w:t xml:space="preserve">Risk Analysis, </w:t>
      </w:r>
      <w:r w:rsidRPr="00D846E8">
        <w:rPr>
          <w:rFonts w:eastAsia="Calibri" w:cs="Times New Roman"/>
          <w:color w:val="auto"/>
          <w:szCs w:val="24"/>
        </w:rPr>
        <w:t>Vol: 32, Issue:9 pp. 1481-1495.</w:t>
      </w:r>
    </w:p>
    <w:p w14:paraId="431FF73B"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BUNN Matthew, MALIN Martin B., ROTH Nickolas, TOBEY William H.;  (2016), </w:t>
      </w:r>
      <w:r w:rsidRPr="00D846E8">
        <w:rPr>
          <w:rFonts w:eastAsia="Calibri" w:cs="Times New Roman"/>
          <w:b/>
          <w:color w:val="auto"/>
          <w:szCs w:val="24"/>
        </w:rPr>
        <w:t xml:space="preserve">Preventing Nuclear Terrorism: Continuous Improvement or Dangerous Decline?, </w:t>
      </w:r>
      <w:r w:rsidRPr="00D846E8">
        <w:rPr>
          <w:rFonts w:eastAsia="Calibri" w:cs="Times New Roman"/>
          <w:color w:val="auto"/>
          <w:szCs w:val="24"/>
        </w:rPr>
        <w:t>Belfer Center for Science and International Affairs, Harvard Kennedy School, United States of America.</w:t>
      </w:r>
    </w:p>
    <w:p w14:paraId="3C5C61A2"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CALDER Antony and BLAND Steven; (2018), “CBRN Considerations in A Major Incident”, </w:t>
      </w:r>
      <w:r w:rsidRPr="00D846E8">
        <w:rPr>
          <w:rFonts w:eastAsia="Calibri" w:cs="Times New Roman"/>
          <w:b/>
          <w:color w:val="auto"/>
          <w:szCs w:val="24"/>
        </w:rPr>
        <w:t>Surgery</w:t>
      </w:r>
      <w:r w:rsidRPr="00D846E8">
        <w:rPr>
          <w:rFonts w:eastAsia="Calibri" w:cs="Times New Roman"/>
          <w:color w:val="auto"/>
          <w:szCs w:val="24"/>
        </w:rPr>
        <w:t>, Vol: 36, Issue: 8, pp.417-423.</w:t>
      </w:r>
    </w:p>
    <w:p w14:paraId="3F1A5D77" w14:textId="77777777" w:rsidR="009F7F4C" w:rsidRPr="00D846E8" w:rsidRDefault="009F7F4C" w:rsidP="00D846E8">
      <w:pPr>
        <w:ind w:hanging="709"/>
        <w:rPr>
          <w:rFonts w:eastAsia="Calibri" w:cs="Times New Roman"/>
          <w:b/>
          <w:color w:val="auto"/>
          <w:szCs w:val="24"/>
        </w:rPr>
      </w:pPr>
      <w:r w:rsidRPr="00D846E8">
        <w:rPr>
          <w:rFonts w:eastAsia="Calibri" w:cs="Times New Roman"/>
          <w:color w:val="auto"/>
          <w:szCs w:val="24"/>
        </w:rPr>
        <w:lastRenderedPageBreak/>
        <w:t xml:space="preserve">CARUS W. Seth; (2001), </w:t>
      </w:r>
      <w:r w:rsidRPr="00D846E8">
        <w:rPr>
          <w:rFonts w:eastAsia="Calibri" w:cs="Times New Roman"/>
          <w:b/>
          <w:color w:val="auto"/>
          <w:szCs w:val="24"/>
        </w:rPr>
        <w:t xml:space="preserve">Bioterrorism And Biocrimes: The Illicit Use Of Biological Agents Since 1900, </w:t>
      </w:r>
      <w:r w:rsidRPr="00D846E8">
        <w:rPr>
          <w:rFonts w:eastAsia="Calibri" w:cs="Times New Roman"/>
          <w:b/>
          <w:color w:val="auto"/>
          <w:szCs w:val="24"/>
        </w:rPr>
        <w:tab/>
      </w:r>
      <w:r w:rsidRPr="00D846E8">
        <w:rPr>
          <w:rFonts w:eastAsia="Calibri" w:cs="Times New Roman"/>
          <w:color w:val="auto"/>
          <w:szCs w:val="24"/>
        </w:rPr>
        <w:t>Center for Counterproliferation Research, National Defense University, Washington, D.C.</w:t>
      </w:r>
      <w:r w:rsidRPr="00D846E8">
        <w:rPr>
          <w:rFonts w:eastAsia="Calibri" w:cs="Times New Roman"/>
          <w:b/>
          <w:color w:val="auto"/>
          <w:szCs w:val="24"/>
        </w:rPr>
        <w:t xml:space="preserve"> </w:t>
      </w:r>
    </w:p>
    <w:p w14:paraId="7180815C"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Centers for Disease Control and Prevention; (2000), </w:t>
      </w:r>
      <w:r w:rsidRPr="00D846E8">
        <w:rPr>
          <w:rFonts w:eastAsia="Calibri" w:cs="Times New Roman"/>
          <w:b/>
          <w:color w:val="auto"/>
          <w:szCs w:val="24"/>
        </w:rPr>
        <w:t xml:space="preserve">Biological and Chemical Terrorism: Strategic Plan for Preparedness and Response,  </w:t>
      </w:r>
      <w:r w:rsidRPr="00D846E8">
        <w:rPr>
          <w:rFonts w:eastAsia="Calibri" w:cs="Times New Roman"/>
          <w:color w:val="auto"/>
          <w:szCs w:val="24"/>
        </w:rPr>
        <w:t>Vol. 49 No. RR-4,</w:t>
      </w:r>
      <w:r w:rsidRPr="00D846E8">
        <w:rPr>
          <w:rFonts w:eastAsia="Calibri" w:cs="Times New Roman"/>
          <w:b/>
          <w:color w:val="auto"/>
          <w:szCs w:val="24"/>
        </w:rPr>
        <w:t xml:space="preserve"> </w:t>
      </w:r>
      <w:r w:rsidRPr="00D846E8">
        <w:rPr>
          <w:rFonts w:eastAsia="Calibri" w:cs="Times New Roman"/>
          <w:color w:val="auto"/>
          <w:szCs w:val="24"/>
        </w:rPr>
        <w:t>U.S. Department of Health and Human Services, Atlanta.</w:t>
      </w:r>
    </w:p>
    <w:p w14:paraId="69EF8C2C"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 CHAUHAN S., CHAUHAN S., D'CRUZ R., FARUQI S., SINGH K.K., VARMA S., SINGH M. and KARTHIK V.; (2008), “Chemical Warfare Agents”, </w:t>
      </w:r>
      <w:r w:rsidRPr="00D846E8">
        <w:rPr>
          <w:rFonts w:eastAsia="Calibri" w:cs="Times New Roman"/>
          <w:b/>
          <w:color w:val="auto"/>
          <w:szCs w:val="24"/>
        </w:rPr>
        <w:t>Environmental Toxicology and Pharmacology</w:t>
      </w:r>
      <w:r w:rsidRPr="00D846E8">
        <w:rPr>
          <w:rFonts w:eastAsia="Calibri" w:cs="Times New Roman"/>
          <w:color w:val="auto"/>
          <w:szCs w:val="24"/>
        </w:rPr>
        <w:t>, Vol: 26, Issue: 2, pp.113-122.</w:t>
      </w:r>
    </w:p>
    <w:p w14:paraId="25E1679A"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CHILCOTT Robert P.; (2014), “Managing Mass Casualties and Decontamination”,  </w:t>
      </w:r>
      <w:r w:rsidRPr="00D846E8">
        <w:rPr>
          <w:rFonts w:eastAsia="Calibri" w:cs="Times New Roman"/>
          <w:b/>
          <w:color w:val="auto"/>
          <w:szCs w:val="24"/>
        </w:rPr>
        <w:t xml:space="preserve">Environment International, </w:t>
      </w:r>
      <w:r w:rsidRPr="00D846E8">
        <w:rPr>
          <w:rFonts w:eastAsia="Calibri" w:cs="Times New Roman"/>
          <w:color w:val="auto"/>
          <w:szCs w:val="24"/>
        </w:rPr>
        <w:t>Vol:</w:t>
      </w:r>
      <w:r w:rsidRPr="00D846E8">
        <w:rPr>
          <w:rFonts w:eastAsia="Calibri" w:cs="Times New Roman"/>
          <w:b/>
          <w:color w:val="auto"/>
          <w:szCs w:val="24"/>
        </w:rPr>
        <w:t xml:space="preserve"> </w:t>
      </w:r>
      <w:r w:rsidRPr="00D846E8">
        <w:rPr>
          <w:rFonts w:eastAsia="Calibri" w:cs="Times New Roman"/>
          <w:color w:val="auto"/>
          <w:szCs w:val="24"/>
        </w:rPr>
        <w:t>72, pp.37-45.</w:t>
      </w:r>
    </w:p>
    <w:p w14:paraId="53503CD6"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CHROUST Gerhard,  RAINER Karin, STURM Nadine, ROTH Markus and ZIEHESBERGER Peter; (2011), “Improving Resilience of Critical Human Systems in CBRN Emergencies: Challenges for First Responders”, </w:t>
      </w:r>
      <w:r w:rsidRPr="00D846E8">
        <w:rPr>
          <w:rFonts w:eastAsia="Calibri" w:cs="Times New Roman"/>
          <w:b/>
          <w:color w:val="auto"/>
          <w:szCs w:val="24"/>
        </w:rPr>
        <w:t>Systems Research and Behavioral Science</w:t>
      </w:r>
      <w:r w:rsidRPr="00D846E8">
        <w:rPr>
          <w:rFonts w:eastAsia="Calibri" w:cs="Times New Roman"/>
          <w:color w:val="auto"/>
          <w:szCs w:val="24"/>
        </w:rPr>
        <w:t>, Vol: 28 Issue: 5, pp.476-490.</w:t>
      </w:r>
    </w:p>
    <w:p w14:paraId="483AB8EE"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COPPOLA P. Damon; (2015), </w:t>
      </w:r>
      <w:r w:rsidRPr="00D846E8">
        <w:rPr>
          <w:rFonts w:eastAsia="Calibri" w:cs="Times New Roman"/>
          <w:b/>
          <w:color w:val="auto"/>
          <w:szCs w:val="24"/>
        </w:rPr>
        <w:t>Introduction to International Disaster Management</w:t>
      </w:r>
      <w:r w:rsidRPr="00D846E8">
        <w:rPr>
          <w:rFonts w:eastAsia="Calibri" w:cs="Times New Roman"/>
          <w:color w:val="auto"/>
          <w:szCs w:val="24"/>
        </w:rPr>
        <w:t>, Third Edition, Butterworth-Heinemann.</w:t>
      </w:r>
    </w:p>
    <w:p w14:paraId="0FD55E7A" w14:textId="77777777" w:rsidR="009F7F4C" w:rsidRPr="00D846E8" w:rsidRDefault="009F7F4C" w:rsidP="00D846E8">
      <w:pPr>
        <w:ind w:hanging="709"/>
        <w:rPr>
          <w:rFonts w:cs="Times New Roman"/>
          <w:szCs w:val="24"/>
        </w:rPr>
      </w:pPr>
      <w:r w:rsidRPr="00D846E8">
        <w:rPr>
          <w:rFonts w:cs="Times New Roman"/>
          <w:szCs w:val="24"/>
        </w:rPr>
        <w:t xml:space="preserve">ÇUKUROVA ÜNİVERSİTESİ; (2019), </w:t>
      </w:r>
      <w:r w:rsidRPr="00D846E8">
        <w:rPr>
          <w:rFonts w:cs="Times New Roman"/>
          <w:b/>
          <w:szCs w:val="24"/>
        </w:rPr>
        <w:t>ADANA Tanıtım Sitesi, Adana'da Ulaşım</w:t>
      </w:r>
      <w:r w:rsidRPr="00D846E8">
        <w:rPr>
          <w:rFonts w:cs="Times New Roman"/>
          <w:szCs w:val="24"/>
        </w:rPr>
        <w:t xml:space="preserve"> http://adana.cu.edu.tr/ulasim.asp, Erişim Tarihi:05.06.2019</w:t>
      </w:r>
    </w:p>
    <w:p w14:paraId="079623E6"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DALLAS Cham E., KLEIN Kelly R., LEHMAN Thomas, KODAMA Takamitsu, HARRIS Curtis Andrew and SWIENTON Raymond E.; (2017), “Readiness for Radiological and Nuclear Events among Emergency Medical Personnel”, </w:t>
      </w:r>
      <w:r w:rsidRPr="00D846E8">
        <w:rPr>
          <w:rFonts w:eastAsia="Calibri" w:cs="Times New Roman"/>
          <w:b/>
          <w:color w:val="auto"/>
          <w:szCs w:val="24"/>
        </w:rPr>
        <w:t xml:space="preserve">Front Public Health, </w:t>
      </w:r>
      <w:r w:rsidRPr="00D846E8">
        <w:rPr>
          <w:rFonts w:eastAsia="Calibri" w:cs="Times New Roman"/>
          <w:color w:val="auto"/>
          <w:szCs w:val="24"/>
        </w:rPr>
        <w:t>Vol:5, Issue:202, pp.1-9</w:t>
      </w:r>
    </w:p>
    <w:p w14:paraId="25EBDD29"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Department Of The Army, Headquarters; (2002),  </w:t>
      </w:r>
      <w:r w:rsidRPr="00D846E8">
        <w:rPr>
          <w:rFonts w:eastAsia="Calibri" w:cs="Times New Roman"/>
          <w:b/>
          <w:color w:val="auto"/>
          <w:szCs w:val="24"/>
        </w:rPr>
        <w:t>Health Service Support In A Nuclear, Biological, And Chemical Environment,</w:t>
      </w:r>
      <w:r w:rsidRPr="00D846E8">
        <w:rPr>
          <w:rFonts w:eastAsia="Calibri" w:cs="Times New Roman"/>
          <w:color w:val="auto"/>
          <w:szCs w:val="24"/>
        </w:rPr>
        <w:t xml:space="preserve"> Field Manual No. 4-02.7 (8-10-7), Washington DC.</w:t>
      </w:r>
    </w:p>
    <w:p w14:paraId="649046FB"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DICKSON Howard; (2017), A Primer on Ionizing Radiation, Radiation and Risk: Expert Perspectives, Health Physics Society, https://hps.org/documents/radiation_and_risk.pdf, Erişim Tarihi: 28.04.2019.</w:t>
      </w:r>
    </w:p>
    <w:p w14:paraId="0E000A44" w14:textId="63FC0B8C"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lastRenderedPageBreak/>
        <w:t xml:space="preserve">DRAGOLICI C. and DRAGOLICI F.; (2014) "Introduction in Means and Methods Used in Chemical, Biological, Radiological, And Nuclear Decontamination", </w:t>
      </w:r>
      <w:r w:rsidRPr="00D846E8">
        <w:rPr>
          <w:rFonts w:eastAsia="Calibri" w:cs="Times New Roman"/>
          <w:b/>
          <w:color w:val="auto"/>
          <w:szCs w:val="24"/>
        </w:rPr>
        <w:t xml:space="preserve">Rom. J. Phys, </w:t>
      </w:r>
      <w:r w:rsidRPr="00D846E8">
        <w:rPr>
          <w:rFonts w:eastAsia="Calibri" w:cs="Times New Roman"/>
          <w:color w:val="auto"/>
          <w:szCs w:val="24"/>
        </w:rPr>
        <w:t>Vol: 59, Issue: 9–10 pp.920-929.</w:t>
      </w:r>
    </w:p>
    <w:p w14:paraId="32968894" w14:textId="77777777" w:rsidR="009F7F4C" w:rsidRPr="00D846E8" w:rsidRDefault="009F7F4C" w:rsidP="00D846E8">
      <w:pPr>
        <w:ind w:hanging="709"/>
        <w:rPr>
          <w:rFonts w:cs="Times New Roman"/>
          <w:szCs w:val="24"/>
        </w:rPr>
      </w:pPr>
      <w:r w:rsidRPr="00D846E8">
        <w:rPr>
          <w:rFonts w:cs="Times New Roman"/>
          <w:szCs w:val="24"/>
        </w:rPr>
        <w:t xml:space="preserve">DRIVING INNOVATION IN CRISIS MANAGEMENT FOR EUROPEAN RESILENCE; (2017), </w:t>
      </w:r>
      <w:r w:rsidRPr="00D846E8">
        <w:rPr>
          <w:rFonts w:cs="Times New Roman"/>
          <w:b/>
          <w:szCs w:val="24"/>
        </w:rPr>
        <w:t xml:space="preserve">Report On Risk Perception, </w:t>
      </w:r>
      <w:r w:rsidRPr="00D846E8">
        <w:rPr>
          <w:rFonts w:cs="Times New Roman"/>
          <w:szCs w:val="24"/>
        </w:rPr>
        <w:t>https://driver-project.eu/wp-content/uploads/2017/11/Report-on-risk-perception.pdf, Erişim Tarihi: 23.05.2019.</w:t>
      </w:r>
    </w:p>
    <w:p w14:paraId="5402603E"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ECKERT W. G.; (1991), “Mass Deaths by Gas or Chemical Poisoning A Historical Perspective”, </w:t>
      </w:r>
      <w:r w:rsidRPr="00D846E8">
        <w:rPr>
          <w:rFonts w:eastAsia="Calibri" w:cs="Times New Roman"/>
          <w:b/>
          <w:color w:val="auto"/>
          <w:szCs w:val="24"/>
        </w:rPr>
        <w:t>The American Journal of Forensic Medicine and Pathology</w:t>
      </w:r>
      <w:r w:rsidRPr="00D846E8">
        <w:rPr>
          <w:rFonts w:eastAsia="Calibri" w:cs="Times New Roman"/>
          <w:color w:val="auto"/>
          <w:szCs w:val="24"/>
        </w:rPr>
        <w:t>, Vol:12, Issue: 2, pp.119-125.</w:t>
      </w:r>
    </w:p>
    <w:p w14:paraId="7A33197D" w14:textId="77777777" w:rsidR="009F7F4C" w:rsidRPr="00D846E8" w:rsidRDefault="009F7F4C" w:rsidP="00D846E8">
      <w:pPr>
        <w:ind w:hanging="709"/>
        <w:rPr>
          <w:rFonts w:eastAsia="Calibri" w:cs="Times New Roman"/>
          <w:b/>
          <w:color w:val="auto"/>
          <w:szCs w:val="24"/>
        </w:rPr>
      </w:pPr>
      <w:r w:rsidRPr="00D846E8">
        <w:rPr>
          <w:rFonts w:eastAsia="Calibri" w:cs="Times New Roman"/>
          <w:color w:val="auto"/>
          <w:szCs w:val="24"/>
        </w:rPr>
        <w:t xml:space="preserve">ERKEKOĞLU Pınar ve KOÇER-GÜMÜŞEL Belma; (2018), “Biyolojik Savaş Ajanları: Tarihçeleri, Patofizyolojileri, Tanıları, Tedavileri ve Önlemler”, </w:t>
      </w:r>
      <w:r w:rsidRPr="00D846E8">
        <w:rPr>
          <w:rFonts w:eastAsia="Calibri" w:cs="Times New Roman"/>
          <w:b/>
          <w:color w:val="auto"/>
          <w:szCs w:val="24"/>
        </w:rPr>
        <w:t xml:space="preserve">FABAD Journal of Pharmaceutical Sciences, </w:t>
      </w:r>
      <w:r w:rsidRPr="00D846E8">
        <w:rPr>
          <w:rFonts w:eastAsia="Calibri" w:cs="Times New Roman"/>
          <w:color w:val="auto"/>
          <w:szCs w:val="24"/>
        </w:rPr>
        <w:t>Cilt: 43, Sayı: 2,</w:t>
      </w:r>
      <w:r w:rsidRPr="00D846E8">
        <w:rPr>
          <w:rFonts w:eastAsia="Calibri" w:cs="Times New Roman"/>
          <w:b/>
          <w:color w:val="auto"/>
          <w:szCs w:val="24"/>
        </w:rPr>
        <w:t xml:space="preserve"> </w:t>
      </w:r>
      <w:r w:rsidRPr="00D846E8">
        <w:rPr>
          <w:rFonts w:eastAsia="Calibri" w:cs="Times New Roman"/>
          <w:color w:val="auto"/>
          <w:szCs w:val="24"/>
        </w:rPr>
        <w:t>ss.81-111</w:t>
      </w:r>
    </w:p>
    <w:p w14:paraId="1565D0FD"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ERKEKOĞLU Pınar ve KOÇER-GÜMÜŞEL Belma; (2018), “Kimyasal Savaş Ajanları: Tarihçeleri, Toksisiteleri, Saptanmaları ve Hazırlıklı Olma”, </w:t>
      </w:r>
      <w:r w:rsidRPr="00D846E8">
        <w:rPr>
          <w:rFonts w:eastAsia="Calibri" w:cs="Times New Roman"/>
          <w:b/>
          <w:color w:val="auto"/>
          <w:szCs w:val="24"/>
        </w:rPr>
        <w:t xml:space="preserve">Hacettepe University Journal of the Faculty of Pharmacy, </w:t>
      </w:r>
      <w:r w:rsidRPr="00D846E8">
        <w:rPr>
          <w:rFonts w:eastAsia="Calibri" w:cs="Times New Roman"/>
          <w:color w:val="auto"/>
          <w:szCs w:val="24"/>
        </w:rPr>
        <w:t>Cilt: 38, Sayı: 1, ss.24-38</w:t>
      </w:r>
    </w:p>
    <w:p w14:paraId="7E0F480F"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European Agency for Safety and Health at Work; (2011),  </w:t>
      </w:r>
      <w:r w:rsidRPr="00D846E8">
        <w:rPr>
          <w:rFonts w:eastAsia="Calibri" w:cs="Times New Roman"/>
          <w:b/>
          <w:color w:val="auto"/>
          <w:szCs w:val="24"/>
        </w:rPr>
        <w:t xml:space="preserve">Emergency Services: A Literature Review on Occupational Safety and Health Risks, </w:t>
      </w:r>
      <w:r w:rsidRPr="00D846E8">
        <w:rPr>
          <w:rFonts w:eastAsia="Calibri" w:cs="Times New Roman"/>
          <w:color w:val="auto"/>
          <w:szCs w:val="24"/>
        </w:rPr>
        <w:t>Publications Office of the European Union, Luxembourg.</w:t>
      </w:r>
    </w:p>
    <w:p w14:paraId="2B4C5299"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European Commission Joint Research Centre;</w:t>
      </w:r>
      <w:r w:rsidRPr="00D846E8">
        <w:rPr>
          <w:rFonts w:eastAsia="Calibri" w:cs="Times New Roman"/>
          <w:b/>
          <w:color w:val="auto"/>
          <w:szCs w:val="24"/>
        </w:rPr>
        <w:t xml:space="preserve"> (</w:t>
      </w:r>
      <w:r w:rsidRPr="00D846E8">
        <w:rPr>
          <w:rFonts w:eastAsia="Calibri" w:cs="Times New Roman"/>
          <w:color w:val="auto"/>
          <w:szCs w:val="24"/>
        </w:rPr>
        <w:t xml:space="preserve">2017), </w:t>
      </w:r>
      <w:r w:rsidRPr="00D846E8">
        <w:rPr>
          <w:rFonts w:eastAsia="Calibri" w:cs="Times New Roman"/>
          <w:b/>
          <w:color w:val="auto"/>
          <w:szCs w:val="24"/>
        </w:rPr>
        <w:t>Chemical Accident Prevention &amp; Preparedness, Learning from Emergency Response Failures and Successes,</w:t>
      </w:r>
      <w:r w:rsidRPr="00D846E8">
        <w:rPr>
          <w:rFonts w:eastAsia="Calibri" w:cs="Times New Roman"/>
          <w:color w:val="auto"/>
          <w:szCs w:val="24"/>
        </w:rPr>
        <w:t xml:space="preserve"> Lessons Learned Bulletin No. 12, Technology Innovation in Security Unit, Italy.</w:t>
      </w:r>
    </w:p>
    <w:p w14:paraId="2A0987D5"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FERGUSON Charles D. and SMITH Michelle M.; (2009), “Assessing Radiological Weapons: Attack Methods and Estimated Effects”,</w:t>
      </w:r>
      <w:r w:rsidRPr="00D846E8">
        <w:rPr>
          <w:rFonts w:eastAsia="Calibri" w:cs="Times New Roman"/>
          <w:b/>
          <w:color w:val="auto"/>
          <w:szCs w:val="24"/>
        </w:rPr>
        <w:t xml:space="preserve"> Defence Against Terrorism Review, </w:t>
      </w:r>
      <w:r w:rsidRPr="00D846E8">
        <w:rPr>
          <w:rFonts w:eastAsia="Calibri" w:cs="Times New Roman"/>
          <w:color w:val="auto"/>
          <w:szCs w:val="24"/>
        </w:rPr>
        <w:t>Vol: 2,         Issue: 2, pp.15-34.</w:t>
      </w:r>
    </w:p>
    <w:p w14:paraId="4AACBE76"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GANESAN K., RAZA S. and VIJAYARAGHAVAN R.; (2010), “Chemical Warfare Agents”, </w:t>
      </w:r>
      <w:r w:rsidRPr="00D846E8">
        <w:rPr>
          <w:rFonts w:eastAsia="Calibri" w:cs="Times New Roman"/>
          <w:b/>
          <w:color w:val="auto"/>
          <w:szCs w:val="24"/>
        </w:rPr>
        <w:t>Journal Of Pharmacy and Bioallied Sciences</w:t>
      </w:r>
      <w:r w:rsidRPr="00D846E8">
        <w:rPr>
          <w:rFonts w:eastAsia="Calibri" w:cs="Times New Roman"/>
          <w:color w:val="auto"/>
          <w:szCs w:val="24"/>
        </w:rPr>
        <w:t>, Vol: 2, Issue: 3, pp.166-178.</w:t>
      </w:r>
    </w:p>
    <w:p w14:paraId="601384AA"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GARROTE MORENO José Ignacıo, URETA VELASCO Noelia and ORDUÑA DOMINGO Antonio; (2010),  “Bioterrorism: Practical Aspects”, </w:t>
      </w:r>
      <w:r w:rsidRPr="00D846E8">
        <w:rPr>
          <w:rFonts w:eastAsia="Calibri" w:cs="Times New Roman"/>
          <w:b/>
          <w:color w:val="auto"/>
          <w:szCs w:val="24"/>
        </w:rPr>
        <w:t xml:space="preserve">Emergencias, </w:t>
      </w:r>
      <w:r w:rsidRPr="00D846E8">
        <w:rPr>
          <w:rFonts w:eastAsia="Calibri" w:cs="Times New Roman"/>
          <w:color w:val="auto"/>
          <w:szCs w:val="24"/>
        </w:rPr>
        <w:t>Vol:</w:t>
      </w:r>
      <w:r w:rsidRPr="00D846E8">
        <w:rPr>
          <w:rFonts w:eastAsia="Calibri" w:cs="Times New Roman"/>
          <w:b/>
          <w:color w:val="auto"/>
          <w:szCs w:val="24"/>
        </w:rPr>
        <w:t xml:space="preserve"> </w:t>
      </w:r>
      <w:r w:rsidRPr="00D846E8">
        <w:rPr>
          <w:rFonts w:eastAsia="Calibri" w:cs="Times New Roman"/>
          <w:color w:val="auto"/>
          <w:szCs w:val="24"/>
        </w:rPr>
        <w:t>22, pp.130-139.</w:t>
      </w:r>
    </w:p>
    <w:p w14:paraId="67D558C1"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lastRenderedPageBreak/>
        <w:t xml:space="preserve">HERSH Seymour M.; (1968), </w:t>
      </w:r>
      <w:r w:rsidRPr="00D846E8">
        <w:rPr>
          <w:rFonts w:eastAsia="Calibri" w:cs="Times New Roman"/>
          <w:b/>
          <w:color w:val="auto"/>
          <w:szCs w:val="24"/>
        </w:rPr>
        <w:t xml:space="preserve">Chemical and Biological Warfare: America’s Hidden Arsenal, </w:t>
      </w:r>
      <w:r w:rsidRPr="00D846E8">
        <w:rPr>
          <w:rFonts w:eastAsia="Calibri" w:cs="Times New Roman"/>
          <w:color w:val="auto"/>
          <w:szCs w:val="24"/>
        </w:rPr>
        <w:t>Bobbs-Merrill, Indianapolis.</w:t>
      </w:r>
    </w:p>
    <w:p w14:paraId="7EBACCA2" w14:textId="77777777" w:rsidR="009F7F4C" w:rsidRPr="00D846E8" w:rsidRDefault="009F7F4C" w:rsidP="00D846E8">
      <w:pPr>
        <w:ind w:hanging="709"/>
        <w:rPr>
          <w:rFonts w:eastAsia="Calibri" w:cs="Times New Roman"/>
          <w:color w:val="000000"/>
          <w:szCs w:val="24"/>
        </w:rPr>
      </w:pPr>
      <w:r w:rsidRPr="00D846E8">
        <w:rPr>
          <w:rFonts w:eastAsia="Calibri" w:cs="Times New Roman"/>
          <w:color w:val="000000"/>
          <w:szCs w:val="24"/>
        </w:rPr>
        <w:t xml:space="preserve">HOME OFFICE; (2015), </w:t>
      </w:r>
      <w:r w:rsidRPr="00D846E8">
        <w:rPr>
          <w:rFonts w:eastAsia="Calibri" w:cs="Times New Roman"/>
          <w:b/>
          <w:color w:val="000000"/>
          <w:szCs w:val="24"/>
        </w:rPr>
        <w:t xml:space="preserve">Initial Operational Response to a CBRN Incident, </w:t>
      </w:r>
      <w:r w:rsidRPr="00D846E8">
        <w:rPr>
          <w:rFonts w:eastAsia="Calibri" w:cs="Times New Roman"/>
          <w:color w:val="000000"/>
          <w:szCs w:val="24"/>
        </w:rPr>
        <w:t>https://www.jesip.org.uk/uploads/media/pdf/CBRN%20JOPs/IOR_Guidance_V2_July_2015.pdf, Erişim Tarihi: 16.04.2019.</w:t>
      </w:r>
    </w:p>
    <w:p w14:paraId="5F4971F7"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HORTON D. Kevin, BERKOWITZ Zahava and KAYE Wendy E.; (2003), “Secondary Contamination of ED Personnel From Hazardous Materials Events, 1995-2000”, </w:t>
      </w:r>
      <w:r w:rsidRPr="00D846E8">
        <w:rPr>
          <w:rFonts w:eastAsia="Calibri" w:cs="Times New Roman"/>
          <w:b/>
          <w:color w:val="auto"/>
          <w:szCs w:val="24"/>
        </w:rPr>
        <w:t xml:space="preserve">American Journal of Emergency Medicine, </w:t>
      </w:r>
      <w:r w:rsidRPr="00D846E8">
        <w:rPr>
          <w:rFonts w:eastAsia="Calibri" w:cs="Times New Roman"/>
          <w:color w:val="auto"/>
          <w:szCs w:val="24"/>
        </w:rPr>
        <w:t>Vol: 21, Issue: 3,</w:t>
      </w:r>
      <w:r w:rsidRPr="00D846E8">
        <w:rPr>
          <w:rFonts w:eastAsia="Calibri" w:cs="Times New Roman"/>
          <w:b/>
          <w:color w:val="auto"/>
          <w:szCs w:val="24"/>
        </w:rPr>
        <w:t xml:space="preserve"> </w:t>
      </w:r>
      <w:r w:rsidRPr="00D846E8">
        <w:rPr>
          <w:rFonts w:eastAsia="Calibri" w:cs="Times New Roman"/>
          <w:color w:val="auto"/>
          <w:szCs w:val="24"/>
        </w:rPr>
        <w:t>pp.199-204.</w:t>
      </w:r>
    </w:p>
    <w:p w14:paraId="1FA5E82D"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HRDINA Chad, COLEMAN C. Norman, BOGUCKI Sandy, BADER Judith L., HAYHURST Robert E., FORSHA Joseph D., MARCOZZI David, YESKEY Kevin and KNEBEL Ann R.; (2009), “The "RTR" Medical Response System for Nuclear and Radiological Mass-Casualty Incidents: A Functional Triage-Treatment-Transport Medical Response Model”, </w:t>
      </w:r>
      <w:r w:rsidRPr="00D846E8">
        <w:rPr>
          <w:rFonts w:eastAsia="Calibri" w:cs="Times New Roman"/>
          <w:b/>
          <w:color w:val="auto"/>
          <w:szCs w:val="24"/>
        </w:rPr>
        <w:t>Prehospital and Disaster Medicine,</w:t>
      </w:r>
      <w:r w:rsidRPr="00D846E8">
        <w:rPr>
          <w:rFonts w:eastAsia="Calibri" w:cs="Times New Roman"/>
          <w:color w:val="auto"/>
          <w:szCs w:val="24"/>
        </w:rPr>
        <w:t xml:space="preserve"> Vol: 24, Issue: 3, pp.167-78.</w:t>
      </w:r>
    </w:p>
    <w:p w14:paraId="3AC8B8DA"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HURLEY Jennifer A.; (1999), </w:t>
      </w:r>
      <w:r w:rsidRPr="00D846E8">
        <w:rPr>
          <w:rFonts w:eastAsia="Calibri" w:cs="Times New Roman"/>
          <w:b/>
          <w:color w:val="auto"/>
          <w:szCs w:val="24"/>
        </w:rPr>
        <w:t xml:space="preserve">Weapons Of Mass Destruction: Opposing Viewpoints, </w:t>
      </w:r>
      <w:r w:rsidRPr="00D846E8">
        <w:rPr>
          <w:rFonts w:eastAsia="Calibri" w:cs="Times New Roman"/>
          <w:color w:val="auto"/>
          <w:szCs w:val="24"/>
        </w:rPr>
        <w:t>Greenhaven Press, San Diego, California.</w:t>
      </w:r>
    </w:p>
    <w:p w14:paraId="41684701"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International Atomic Energy Agency; (2000), </w:t>
      </w:r>
      <w:r w:rsidRPr="00D846E8">
        <w:rPr>
          <w:rFonts w:eastAsia="Calibri" w:cs="Times New Roman"/>
          <w:b/>
          <w:color w:val="auto"/>
          <w:szCs w:val="24"/>
        </w:rPr>
        <w:t xml:space="preserve">The Radiological Accident In İstanbul, </w:t>
      </w:r>
      <w:r w:rsidRPr="00D846E8">
        <w:rPr>
          <w:rFonts w:eastAsia="Calibri" w:cs="Times New Roman"/>
          <w:color w:val="auto"/>
          <w:szCs w:val="24"/>
        </w:rPr>
        <w:t>Vienna.</w:t>
      </w:r>
    </w:p>
    <w:p w14:paraId="5878D9F6"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International Atomic Energy Agency; (2004), </w:t>
      </w:r>
      <w:r w:rsidRPr="00D846E8">
        <w:rPr>
          <w:rFonts w:eastAsia="Calibri" w:cs="Times New Roman"/>
          <w:b/>
          <w:color w:val="auto"/>
          <w:szCs w:val="24"/>
        </w:rPr>
        <w:t xml:space="preserve">Radiation, People And The Environment, </w:t>
      </w:r>
      <w:r w:rsidRPr="00D846E8">
        <w:rPr>
          <w:rFonts w:eastAsia="Calibri" w:cs="Times New Roman"/>
          <w:color w:val="auto"/>
          <w:szCs w:val="24"/>
        </w:rPr>
        <w:t>Austria.</w:t>
      </w:r>
    </w:p>
    <w:p w14:paraId="2F4EA216"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International Atomic Energy Agency; (2005), </w:t>
      </w:r>
      <w:r w:rsidRPr="00D846E8">
        <w:rPr>
          <w:rFonts w:eastAsia="Calibri" w:cs="Times New Roman"/>
          <w:b/>
          <w:color w:val="auto"/>
          <w:szCs w:val="24"/>
        </w:rPr>
        <w:t xml:space="preserve">Categorization of Radioactive Sources, </w:t>
      </w:r>
      <w:r w:rsidRPr="00D846E8">
        <w:rPr>
          <w:rFonts w:eastAsia="Calibri" w:cs="Times New Roman"/>
          <w:color w:val="auto"/>
          <w:szCs w:val="24"/>
        </w:rPr>
        <w:t>IAEA Safety Standards for Protecting People and The Environment, Vienna.</w:t>
      </w:r>
    </w:p>
    <w:p w14:paraId="76ACF929"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International Atomic Energy Agency; (2006), </w:t>
      </w:r>
      <w:r w:rsidRPr="00D846E8">
        <w:rPr>
          <w:rFonts w:eastAsia="Calibri" w:cs="Times New Roman"/>
          <w:b/>
          <w:color w:val="auto"/>
          <w:szCs w:val="24"/>
        </w:rPr>
        <w:t xml:space="preserve">Manual for First Responders to a Radiological Emergency, </w:t>
      </w:r>
      <w:r w:rsidRPr="00D846E8">
        <w:rPr>
          <w:rFonts w:eastAsia="Calibri" w:cs="Times New Roman"/>
          <w:color w:val="auto"/>
          <w:szCs w:val="24"/>
        </w:rPr>
        <w:t>Incident and Emergency Centre,</w:t>
      </w:r>
      <w:r w:rsidRPr="00D846E8">
        <w:rPr>
          <w:rFonts w:eastAsia="Calibri" w:cs="Times New Roman"/>
          <w:b/>
          <w:color w:val="auto"/>
          <w:szCs w:val="24"/>
        </w:rPr>
        <w:t xml:space="preserve"> </w:t>
      </w:r>
      <w:r w:rsidRPr="00D846E8">
        <w:rPr>
          <w:rFonts w:eastAsia="Calibri" w:cs="Times New Roman"/>
          <w:color w:val="auto"/>
          <w:szCs w:val="24"/>
        </w:rPr>
        <w:t>Austria.</w:t>
      </w:r>
    </w:p>
    <w:p w14:paraId="64DF8B8F"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International Atomic Energy Agency; (2015), </w:t>
      </w:r>
      <w:r w:rsidRPr="00D846E8">
        <w:rPr>
          <w:rFonts w:eastAsia="Calibri" w:cs="Times New Roman"/>
          <w:b/>
          <w:color w:val="auto"/>
          <w:szCs w:val="24"/>
        </w:rPr>
        <w:t>The Fukushima Daiichi Accident</w:t>
      </w:r>
      <w:r w:rsidRPr="00D846E8">
        <w:rPr>
          <w:rFonts w:eastAsia="Calibri" w:cs="Times New Roman"/>
          <w:color w:val="auto"/>
          <w:szCs w:val="24"/>
        </w:rPr>
        <w:t>, Vienna.</w:t>
      </w:r>
    </w:p>
    <w:p w14:paraId="6EF9DBEA" w14:textId="77777777" w:rsidR="009F7F4C" w:rsidRPr="00D846E8" w:rsidRDefault="009F7F4C" w:rsidP="00D846E8">
      <w:pPr>
        <w:ind w:hanging="709"/>
        <w:rPr>
          <w:rFonts w:eastAsia="Calibri" w:cs="Times New Roman"/>
          <w:b/>
          <w:color w:val="auto"/>
          <w:szCs w:val="24"/>
        </w:rPr>
      </w:pPr>
      <w:r w:rsidRPr="00D846E8">
        <w:rPr>
          <w:rFonts w:eastAsia="Calibri" w:cs="Times New Roman"/>
          <w:color w:val="auto"/>
          <w:szCs w:val="24"/>
        </w:rPr>
        <w:t xml:space="preserve">International Committee of the Red Cross; (2013), </w:t>
      </w:r>
      <w:r w:rsidRPr="00D846E8">
        <w:rPr>
          <w:rFonts w:eastAsia="Calibri" w:cs="Times New Roman"/>
          <w:b/>
          <w:color w:val="auto"/>
          <w:szCs w:val="24"/>
        </w:rPr>
        <w:t xml:space="preserve">Nuclear Weapons, </w:t>
      </w:r>
      <w:r w:rsidRPr="00D846E8">
        <w:rPr>
          <w:rFonts w:eastAsia="Calibri" w:cs="Times New Roman"/>
          <w:color w:val="auto"/>
          <w:szCs w:val="24"/>
        </w:rPr>
        <w:t>Geneva, Switzerland.</w:t>
      </w:r>
    </w:p>
    <w:p w14:paraId="0276A097"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International Committee of the Red Cross; (2014), </w:t>
      </w:r>
      <w:r w:rsidRPr="00D846E8">
        <w:rPr>
          <w:rFonts w:eastAsia="Calibri" w:cs="Times New Roman"/>
          <w:b/>
          <w:color w:val="auto"/>
          <w:szCs w:val="24"/>
        </w:rPr>
        <w:t xml:space="preserve">Chemical, Biological, Radiological and Nuclear Response, </w:t>
      </w:r>
      <w:r w:rsidRPr="00D846E8">
        <w:rPr>
          <w:rFonts w:eastAsia="Calibri" w:cs="Times New Roman"/>
          <w:color w:val="auto"/>
          <w:szCs w:val="24"/>
        </w:rPr>
        <w:t>Geneva, Switzerland.</w:t>
      </w:r>
    </w:p>
    <w:p w14:paraId="1BFB68A5"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lastRenderedPageBreak/>
        <w:t>İŞBİLİR Ferit,  KAYNAK M. Fahri ve KESEMEN M. A. Alparslan; (2018),</w:t>
      </w:r>
      <w:r w:rsidRPr="00D846E8">
        <w:rPr>
          <w:rFonts w:eastAsia="Calibri" w:cs="Times New Roman"/>
          <w:b/>
          <w:color w:val="auto"/>
          <w:szCs w:val="24"/>
        </w:rPr>
        <w:t xml:space="preserve"> </w:t>
      </w:r>
      <w:r w:rsidRPr="00D846E8">
        <w:rPr>
          <w:rFonts w:eastAsia="Calibri" w:cs="Times New Roman"/>
          <w:color w:val="auto"/>
          <w:szCs w:val="24"/>
        </w:rPr>
        <w:t xml:space="preserve">“Insulated Patient Transport Capsule for Chemical, Biological, Radiological and Nuclear (CBRN) Contamination Cases”, </w:t>
      </w:r>
      <w:r w:rsidRPr="00D846E8">
        <w:rPr>
          <w:rFonts w:eastAsia="Calibri" w:cs="Times New Roman"/>
          <w:b/>
          <w:color w:val="auto"/>
          <w:szCs w:val="24"/>
        </w:rPr>
        <w:t>European Mechanical Science,</w:t>
      </w:r>
      <w:r w:rsidRPr="00D846E8">
        <w:rPr>
          <w:rFonts w:eastAsia="Calibri" w:cs="Times New Roman"/>
          <w:color w:val="auto"/>
          <w:szCs w:val="24"/>
        </w:rPr>
        <w:t xml:space="preserve"> Vol: 2, Issue: 4, pp.133-139.</w:t>
      </w:r>
    </w:p>
    <w:p w14:paraId="16EA46BB"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JELÍNEK Róbert, WOOD Maureen, PAUDITŠ Peter; (2007), “Approaches to A Multi-Hazard Risk Analysis For Selected Natural And Technological Hazards”, Zborník Z Medzinárodnej Konferencie, Ochrana Území Postihnutých Prírodnými Ničivými Pohromami.</w:t>
      </w:r>
    </w:p>
    <w:p w14:paraId="34A834AC"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Joint Chiefs of Staff; (2018), </w:t>
      </w:r>
      <w:r w:rsidRPr="00D846E8">
        <w:rPr>
          <w:rFonts w:eastAsia="Calibri" w:cs="Times New Roman"/>
          <w:b/>
          <w:color w:val="auto"/>
          <w:szCs w:val="24"/>
        </w:rPr>
        <w:t>Operations in Chemical, Biological, Radiological, and Nuclear Environments</w:t>
      </w:r>
      <w:r w:rsidRPr="00D846E8">
        <w:rPr>
          <w:rFonts w:eastAsia="Calibri" w:cs="Times New Roman"/>
          <w:color w:val="auto"/>
          <w:szCs w:val="24"/>
        </w:rPr>
        <w:t>, Joint Publication 3-11, United States.</w:t>
      </w:r>
    </w:p>
    <w:p w14:paraId="33F981ED"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Journal of the Royal Army Medical Corps; (2002), Toxic Industrial Chemicals, https://jramc.bmj.com/content/jramc/148/4/371.full.pdf, Erişim Tarihi:15.08.2018.</w:t>
      </w:r>
    </w:p>
    <w:p w14:paraId="05FA39F7"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KARAM P. Andrew; (2005), “Radiological Terrorism”, </w:t>
      </w:r>
      <w:r w:rsidRPr="00D846E8">
        <w:rPr>
          <w:rFonts w:eastAsia="Calibri" w:cs="Times New Roman"/>
          <w:b/>
          <w:color w:val="auto"/>
          <w:szCs w:val="24"/>
        </w:rPr>
        <w:t>Human and Ecological Risk Assessment</w:t>
      </w:r>
      <w:r w:rsidRPr="00D846E8">
        <w:rPr>
          <w:rFonts w:eastAsia="Calibri" w:cs="Times New Roman"/>
          <w:color w:val="auto"/>
          <w:szCs w:val="24"/>
        </w:rPr>
        <w:t>, Vol: 11, pp.501-523.</w:t>
      </w:r>
    </w:p>
    <w:p w14:paraId="6B8E7C8A"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KASZETA Dan; (2013), </w:t>
      </w:r>
      <w:r w:rsidRPr="00D846E8">
        <w:rPr>
          <w:rFonts w:eastAsia="Calibri" w:cs="Times New Roman"/>
          <w:b/>
          <w:color w:val="auto"/>
          <w:szCs w:val="24"/>
        </w:rPr>
        <w:t>CBRN and Hazmat Incidents at Major Public Events Planning and Response</w:t>
      </w:r>
      <w:r w:rsidRPr="00D846E8">
        <w:rPr>
          <w:rFonts w:eastAsia="Calibri" w:cs="Times New Roman"/>
          <w:color w:val="auto"/>
          <w:szCs w:val="24"/>
        </w:rPr>
        <w:t>, Wiley &amp; Sons, Inc. , Hoboken, New Jersey.</w:t>
      </w:r>
    </w:p>
    <w:p w14:paraId="544CA2BB" w14:textId="77777777" w:rsidR="009F7F4C" w:rsidRPr="00D846E8" w:rsidRDefault="009F7F4C" w:rsidP="00D846E8">
      <w:pPr>
        <w:ind w:hanging="709"/>
        <w:rPr>
          <w:rFonts w:eastAsia="Calibri" w:cs="Times New Roman"/>
          <w:color w:val="auto"/>
          <w:szCs w:val="24"/>
        </w:rPr>
      </w:pPr>
      <w:r w:rsidRPr="00D846E8">
        <w:rPr>
          <w:rFonts w:cs="Times New Roman"/>
          <w:szCs w:val="24"/>
        </w:rPr>
        <w:t xml:space="preserve">KENAR Levent ve KARAYILANOĞLU Turan; (2006), “Medical Preparedness Against Chemical and Biological Incidents for the NATO Summit in Istanbul and Lessons Learned”,  </w:t>
      </w:r>
      <w:r w:rsidRPr="00D846E8">
        <w:rPr>
          <w:rFonts w:cs="Times New Roman"/>
          <w:b/>
          <w:szCs w:val="24"/>
        </w:rPr>
        <w:t>Prehospital and Disaster Medicine,</w:t>
      </w:r>
      <w:r w:rsidRPr="00D846E8">
        <w:rPr>
          <w:rFonts w:cs="Times New Roman"/>
          <w:szCs w:val="24"/>
        </w:rPr>
        <w:t xml:space="preserve"> Vol: 21, Issue: 4, pp.268-271.</w:t>
      </w:r>
    </w:p>
    <w:p w14:paraId="1B0BCFA7"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KHAN Abdul Wadood, KOTTA Sabna, ANSARİ Shahid Husain, ALİ Javed and SHARMA Rakesh Kumar; (2013), “Recent Advances in Decontamination of Chemical Warfare Agents”, </w:t>
      </w:r>
      <w:r w:rsidRPr="00D846E8">
        <w:rPr>
          <w:rFonts w:eastAsia="Calibri" w:cs="Times New Roman"/>
          <w:b/>
          <w:color w:val="auto"/>
          <w:szCs w:val="24"/>
        </w:rPr>
        <w:t xml:space="preserve">Defence Science Journal, </w:t>
      </w:r>
      <w:r w:rsidRPr="00D846E8">
        <w:rPr>
          <w:rFonts w:eastAsia="Calibri" w:cs="Times New Roman"/>
          <w:color w:val="auto"/>
          <w:szCs w:val="24"/>
        </w:rPr>
        <w:t>Vol:</w:t>
      </w:r>
      <w:r w:rsidRPr="00D846E8">
        <w:rPr>
          <w:rFonts w:eastAsia="Calibri" w:cs="Times New Roman"/>
          <w:b/>
          <w:color w:val="auto"/>
          <w:szCs w:val="24"/>
        </w:rPr>
        <w:t xml:space="preserve"> </w:t>
      </w:r>
      <w:r w:rsidRPr="00D846E8">
        <w:rPr>
          <w:rFonts w:eastAsia="Calibri" w:cs="Times New Roman"/>
          <w:color w:val="auto"/>
          <w:szCs w:val="24"/>
        </w:rPr>
        <w:t>63, Issue: 5, pp.487.496.</w:t>
      </w:r>
    </w:p>
    <w:p w14:paraId="2F2A0CD7"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Kimyasal, Biyolojik, Radyolojik ve Nükleer Tehlikelere Dair Görev Yönetmeliği, 03.05.2012 gün ve 28281 sayılı nüsha.</w:t>
      </w:r>
    </w:p>
    <w:p w14:paraId="7B3B5F68"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KOLLEK Daniel; (2003), “Canadian Emergency Department Preparedness For A Nuclear, Biological Or Chemical Event”, </w:t>
      </w:r>
      <w:r w:rsidRPr="00D846E8">
        <w:rPr>
          <w:rFonts w:eastAsia="Calibri" w:cs="Times New Roman"/>
          <w:b/>
          <w:color w:val="auto"/>
          <w:szCs w:val="24"/>
        </w:rPr>
        <w:t xml:space="preserve">Canadian Journal of Emergency Medicine, </w:t>
      </w:r>
      <w:r w:rsidRPr="00D846E8">
        <w:rPr>
          <w:rFonts w:eastAsia="Calibri" w:cs="Times New Roman"/>
          <w:color w:val="auto"/>
          <w:szCs w:val="24"/>
        </w:rPr>
        <w:t>Vol:</w:t>
      </w:r>
      <w:r w:rsidRPr="00D846E8">
        <w:rPr>
          <w:rFonts w:eastAsia="Calibri" w:cs="Times New Roman"/>
          <w:b/>
          <w:color w:val="auto"/>
          <w:szCs w:val="24"/>
        </w:rPr>
        <w:t xml:space="preserve"> </w:t>
      </w:r>
      <w:r w:rsidRPr="00D846E8">
        <w:rPr>
          <w:rFonts w:eastAsia="Calibri" w:cs="Times New Roman"/>
          <w:color w:val="auto"/>
          <w:szCs w:val="24"/>
        </w:rPr>
        <w:t>5,          Issue: 1, pp.18-26.</w:t>
      </w:r>
    </w:p>
    <w:p w14:paraId="391CA34E" w14:textId="77777777" w:rsidR="009F7F4C" w:rsidRPr="00D846E8" w:rsidRDefault="009F7F4C" w:rsidP="00D846E8">
      <w:pPr>
        <w:ind w:hanging="709"/>
        <w:rPr>
          <w:rFonts w:eastAsia="Calibri" w:cs="Times New Roman"/>
          <w:color w:val="auto"/>
          <w:szCs w:val="24"/>
        </w:rPr>
      </w:pPr>
    </w:p>
    <w:p w14:paraId="2FC807AD" w14:textId="47BD02AE"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lastRenderedPageBreak/>
        <w:t xml:space="preserve">LA TOURRETTE Tom, PETERSON D.J, BARTIS James T.,  JACKON Brian A., HOUSER Ari; (2003), </w:t>
      </w:r>
      <w:r w:rsidRPr="00D846E8">
        <w:rPr>
          <w:rFonts w:eastAsia="Calibri" w:cs="Times New Roman"/>
          <w:b/>
          <w:color w:val="auto"/>
          <w:szCs w:val="24"/>
        </w:rPr>
        <w:t>Protecting Emergency Responders</w:t>
      </w:r>
      <w:r w:rsidRPr="00D846E8">
        <w:rPr>
          <w:rFonts w:eastAsia="Calibri" w:cs="Times New Roman"/>
          <w:color w:val="auto"/>
          <w:szCs w:val="24"/>
        </w:rPr>
        <w:t>, Community Views of Safety and Health Risks and Personal Protection Needs, Volume 2, Santa Monica, RAND Corporation, https://www.rand.org/pubs/monograph_reports/MR1646.html, Erişim Tarihi: 13.05.2019.</w:t>
      </w:r>
    </w:p>
    <w:p w14:paraId="27DB4B18"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LI Hai-Long, TANG Wen-Jun, MA Ya-Kun, JIA Ji-Min, DANG Rong-Li and QIU Er-Chen; (2015), “Emergency Response to Nuclear, Biological And Chemical Incidents: Challenges And Countermeasures”, </w:t>
      </w:r>
      <w:r w:rsidRPr="00D846E8">
        <w:rPr>
          <w:rFonts w:eastAsia="Calibri" w:cs="Times New Roman"/>
          <w:b/>
          <w:color w:val="auto"/>
          <w:szCs w:val="24"/>
        </w:rPr>
        <w:t>Military Medical Research,</w:t>
      </w:r>
      <w:r w:rsidRPr="00D846E8">
        <w:rPr>
          <w:rFonts w:eastAsia="Calibri" w:cs="Times New Roman"/>
          <w:color w:val="auto"/>
          <w:szCs w:val="24"/>
        </w:rPr>
        <w:t xml:space="preserve"> Vol:2 Issue:19, pp.1-4</w:t>
      </w:r>
    </w:p>
    <w:p w14:paraId="22DCA9FE"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LOEWENSTEIN George, WEBER Elke U., HSEE Cristopher K. and WELCH Ned; (2001), “Risk As Feelings”, </w:t>
      </w:r>
      <w:r w:rsidRPr="00D846E8">
        <w:rPr>
          <w:rFonts w:eastAsia="Calibri" w:cs="Times New Roman"/>
          <w:b/>
          <w:color w:val="auto"/>
          <w:szCs w:val="24"/>
        </w:rPr>
        <w:t>Psychological Bulletin,</w:t>
      </w:r>
      <w:r w:rsidRPr="00D846E8">
        <w:rPr>
          <w:rFonts w:eastAsia="Calibri" w:cs="Times New Roman"/>
          <w:color w:val="auto"/>
          <w:szCs w:val="24"/>
        </w:rPr>
        <w:t xml:space="preserve"> Vol: 127, Issue: 2, pp.267-286.</w:t>
      </w:r>
    </w:p>
    <w:p w14:paraId="067239B0"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MAERLI M; (2002), </w:t>
      </w:r>
      <w:r w:rsidRPr="00D846E8">
        <w:rPr>
          <w:rFonts w:eastAsia="Calibri" w:cs="Times New Roman"/>
          <w:b/>
          <w:color w:val="auto"/>
          <w:szCs w:val="24"/>
        </w:rPr>
        <w:t>The Threat Of Nuclear Terrorism</w:t>
      </w:r>
      <w:r w:rsidRPr="00D846E8">
        <w:rPr>
          <w:rFonts w:eastAsia="Calibri" w:cs="Times New Roman"/>
          <w:color w:val="auto"/>
          <w:szCs w:val="24"/>
        </w:rPr>
        <w:t xml:space="preserve"> iç(Measures to Prevent, Intercept and Respond to Illicit Uses of Nuclear Material and Radioactive Sources),International Atomic Energy Agency Vienna, Austria, https://www-pub.iaea.org/mtcd/publications/pdf/csp-12-p_web.pdf, ErişimTarihi:04.05.2019.</w:t>
      </w:r>
    </w:p>
    <w:p w14:paraId="671BC231"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MAJOR ACCIDENT HAZARDS BUREAU, (2017), </w:t>
      </w:r>
      <w:r w:rsidRPr="00D846E8">
        <w:rPr>
          <w:rFonts w:eastAsia="Calibri" w:cs="Times New Roman"/>
          <w:b/>
          <w:color w:val="auto"/>
          <w:szCs w:val="24"/>
        </w:rPr>
        <w:t xml:space="preserve">Learning From Emergency Response Failures And Successes, </w:t>
      </w:r>
      <w:r w:rsidRPr="00D846E8">
        <w:rPr>
          <w:rFonts w:eastAsia="Calibri" w:cs="Times New Roman"/>
          <w:color w:val="auto"/>
          <w:szCs w:val="24"/>
        </w:rPr>
        <w:t>Lessons Learned Bulletin No. 12, Technology Innovation in Security Unit European Commission, Joint Research Centre, Italy,                          https://minerva.jrc.ec.europa.eu/en/shorturl/minerva/mahb_bulletin_no12_emergency_response_part3final1pdf, Erişim Tarihi: 12.05.2019.</w:t>
      </w:r>
    </w:p>
    <w:p w14:paraId="2EF5C6EA"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MALIZIA Andrea; (2016), “Disaster Management in Case of CBRN Events: An Innovative Methodology to Improve The Safety Knowledge of Advisors and First Responders”, </w:t>
      </w:r>
      <w:r w:rsidRPr="00D846E8">
        <w:rPr>
          <w:rFonts w:eastAsia="Calibri" w:cs="Times New Roman"/>
          <w:b/>
          <w:color w:val="auto"/>
          <w:szCs w:val="24"/>
        </w:rPr>
        <w:t xml:space="preserve">Defense &amp; Security Analysis, </w:t>
      </w:r>
      <w:r w:rsidRPr="00D846E8">
        <w:rPr>
          <w:rFonts w:eastAsia="Calibri" w:cs="Times New Roman"/>
          <w:color w:val="auto"/>
          <w:szCs w:val="24"/>
        </w:rPr>
        <w:t>Vol:32, Issue:1,</w:t>
      </w:r>
      <w:r w:rsidRPr="00D846E8">
        <w:rPr>
          <w:rFonts w:eastAsia="Calibri" w:cs="Times New Roman"/>
          <w:b/>
          <w:color w:val="auto"/>
          <w:szCs w:val="24"/>
        </w:rPr>
        <w:t xml:space="preserve"> </w:t>
      </w:r>
      <w:r w:rsidRPr="00D846E8">
        <w:rPr>
          <w:rFonts w:eastAsia="Calibri" w:cs="Times New Roman"/>
          <w:color w:val="auto"/>
          <w:szCs w:val="24"/>
        </w:rPr>
        <w:t>pp.79-90.</w:t>
      </w:r>
    </w:p>
    <w:p w14:paraId="25DCD52D"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MEDALIA Jonathan; (2011), </w:t>
      </w:r>
      <w:r w:rsidRPr="00D846E8">
        <w:rPr>
          <w:rFonts w:eastAsia="Calibri" w:cs="Times New Roman"/>
          <w:b/>
          <w:color w:val="auto"/>
          <w:szCs w:val="24"/>
        </w:rPr>
        <w:t>Dirty Bombs: Technical Background, Attack Prevention and Response, Issues for Congress,</w:t>
      </w:r>
      <w:r w:rsidRPr="00D846E8">
        <w:rPr>
          <w:rFonts w:eastAsia="Calibri" w:cs="Times New Roman"/>
          <w:color w:val="auto"/>
          <w:szCs w:val="24"/>
        </w:rPr>
        <w:t xml:space="preserve"> Congressional Research Service.</w:t>
      </w:r>
    </w:p>
    <w:p w14:paraId="23EAF4D8"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MELNIKOVA Natalia, WU Jennifer, YANG Alice and ORR Maureen; (2018), “Acute Chemical Incidents With Injured First Responders, 2002-2012”, </w:t>
      </w:r>
      <w:r w:rsidRPr="00D846E8">
        <w:rPr>
          <w:rFonts w:eastAsia="Calibri" w:cs="Times New Roman"/>
          <w:b/>
          <w:color w:val="auto"/>
          <w:szCs w:val="24"/>
        </w:rPr>
        <w:t xml:space="preserve">Disaster Medicine and Public Health Preparedness, </w:t>
      </w:r>
      <w:r w:rsidRPr="00D846E8">
        <w:rPr>
          <w:rFonts w:eastAsia="Calibri" w:cs="Times New Roman"/>
          <w:color w:val="auto"/>
          <w:szCs w:val="24"/>
        </w:rPr>
        <w:t>Vol:12, Issue:2,</w:t>
      </w:r>
      <w:r w:rsidRPr="00D846E8">
        <w:rPr>
          <w:rFonts w:eastAsia="Calibri" w:cs="Times New Roman"/>
          <w:b/>
          <w:color w:val="auto"/>
          <w:szCs w:val="24"/>
        </w:rPr>
        <w:t xml:space="preserve"> </w:t>
      </w:r>
      <w:r w:rsidRPr="00D846E8">
        <w:rPr>
          <w:rFonts w:eastAsia="Calibri" w:cs="Times New Roman"/>
          <w:color w:val="auto"/>
          <w:szCs w:val="24"/>
        </w:rPr>
        <w:t>pp.211-221.</w:t>
      </w:r>
    </w:p>
    <w:p w14:paraId="07BFBF9D"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lastRenderedPageBreak/>
        <w:t xml:space="preserve">MICELI Renato, SOTGIU Igor and SETTANNI Michele; (2008), ‘‘Disaster Preparedness and Perception of Flood Risk: A Study in an Alpine Valley in Italy’’, </w:t>
      </w:r>
      <w:r w:rsidRPr="00D846E8">
        <w:rPr>
          <w:rFonts w:eastAsia="Calibri" w:cs="Times New Roman"/>
          <w:b/>
          <w:color w:val="auto"/>
          <w:szCs w:val="24"/>
        </w:rPr>
        <w:t>Journal of Environmental Psychology,</w:t>
      </w:r>
      <w:r w:rsidRPr="00D846E8">
        <w:rPr>
          <w:rFonts w:eastAsia="Calibri" w:cs="Times New Roman"/>
          <w:color w:val="auto"/>
          <w:szCs w:val="24"/>
        </w:rPr>
        <w:t xml:space="preserve"> 28(2), ss.164-173.</w:t>
      </w:r>
    </w:p>
    <w:p w14:paraId="6226A5E7"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NATIONAL ACADEMIES AND THE U.S. DEPARTMENT OF HOMELAND SECURTY; (2005), News &amp;Terrorism, Communicating In A Crisis, </w:t>
      </w:r>
      <w:r w:rsidRPr="00D846E8">
        <w:rPr>
          <w:rFonts w:eastAsia="Calibri" w:cs="Times New Roman"/>
          <w:b/>
          <w:color w:val="auto"/>
          <w:szCs w:val="24"/>
        </w:rPr>
        <w:t xml:space="preserve">Nuclear Attack, </w:t>
      </w:r>
      <w:r w:rsidRPr="00D846E8">
        <w:rPr>
          <w:rFonts w:eastAsia="Calibri" w:cs="Times New Roman"/>
          <w:color w:val="auto"/>
          <w:szCs w:val="24"/>
        </w:rPr>
        <w:t>https://www.dhs.gov/xlibrary/assets/prep_nuclear_fact_sheet.pdf, Erişim Tarihi: 22.04.2019.</w:t>
      </w:r>
    </w:p>
    <w:p w14:paraId="7FB76DC6"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NEWMARK Jonathan; (2004), “The Birth Of Nerve Agent Warfare: Lessons From Syed Abbas Foroutan”, </w:t>
      </w:r>
      <w:r w:rsidRPr="00D846E8">
        <w:rPr>
          <w:rFonts w:eastAsia="Calibri" w:cs="Times New Roman"/>
          <w:b/>
          <w:color w:val="auto"/>
          <w:szCs w:val="24"/>
        </w:rPr>
        <w:t>Neurology,</w:t>
      </w:r>
      <w:r w:rsidRPr="00D846E8">
        <w:rPr>
          <w:rFonts w:eastAsia="Calibri" w:cs="Times New Roman"/>
          <w:color w:val="auto"/>
          <w:szCs w:val="24"/>
        </w:rPr>
        <w:t xml:space="preserve"> Vol: 62, Issue: 9, pp.1590-1596.</w:t>
      </w:r>
    </w:p>
    <w:p w14:paraId="3AFB437C"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North Atlantic Treaty Organization; (1996), </w:t>
      </w:r>
      <w:r w:rsidRPr="00D846E8">
        <w:rPr>
          <w:rFonts w:eastAsia="Calibri" w:cs="Times New Roman"/>
          <w:b/>
          <w:color w:val="auto"/>
          <w:szCs w:val="24"/>
        </w:rPr>
        <w:t>NATO Handbook On The Medical Aspects Of NBC Defensive Operations AMedP-6(B).</w:t>
      </w:r>
    </w:p>
    <w:p w14:paraId="5458BDF1"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Nuclear Regulatory Commission; (1979), </w:t>
      </w:r>
      <w:r w:rsidRPr="00D846E8">
        <w:rPr>
          <w:rFonts w:eastAsia="Calibri" w:cs="Times New Roman"/>
          <w:b/>
          <w:color w:val="auto"/>
          <w:szCs w:val="24"/>
        </w:rPr>
        <w:t>Investigation into the March 28, 1979 Three Mile Island accident by Office of Inspection and Enforcement</w:t>
      </w:r>
      <w:r w:rsidRPr="00D846E8">
        <w:rPr>
          <w:rFonts w:eastAsia="Calibri" w:cs="Times New Roman"/>
          <w:color w:val="auto"/>
          <w:szCs w:val="24"/>
        </w:rPr>
        <w:t>, Washington, DC (USA).</w:t>
      </w:r>
    </w:p>
    <w:p w14:paraId="6B7BB4D8" w14:textId="77777777" w:rsidR="009F7F4C" w:rsidRPr="00D846E8" w:rsidRDefault="009F7F4C" w:rsidP="00D846E8">
      <w:pPr>
        <w:ind w:hanging="709"/>
        <w:rPr>
          <w:rFonts w:eastAsia="Calibri" w:cs="Times New Roman"/>
          <w:b/>
          <w:color w:val="auto"/>
          <w:szCs w:val="24"/>
        </w:rPr>
      </w:pPr>
      <w:r w:rsidRPr="00D846E8">
        <w:rPr>
          <w:rFonts w:eastAsia="Calibri" w:cs="Times New Roman"/>
          <w:color w:val="auto"/>
          <w:szCs w:val="24"/>
        </w:rPr>
        <w:t xml:space="preserve">ORGANISATION FOR THE PROHIBITION OF CHEMICAL WEAPONS; (2016), </w:t>
      </w:r>
      <w:r w:rsidRPr="00D846E8">
        <w:rPr>
          <w:rFonts w:eastAsia="Calibri" w:cs="Times New Roman"/>
          <w:b/>
          <w:color w:val="auto"/>
          <w:szCs w:val="24"/>
        </w:rPr>
        <w:t xml:space="preserve">Practical Guide for Medical Management of Chemical Warfare Casualties, </w:t>
      </w:r>
      <w:r w:rsidRPr="00D846E8">
        <w:rPr>
          <w:rFonts w:eastAsia="Calibri" w:cs="Times New Roman"/>
          <w:color w:val="auto"/>
          <w:szCs w:val="24"/>
        </w:rPr>
        <w:t>https://www.opcw.org/sites/default/files/documents/ICA/APB/Practical_Guide_for_Medical_Management_of_Chemical_Warfare_Casualties_-_web.pdf, Erişim Tarihi: 16.04.2019.</w:t>
      </w:r>
    </w:p>
    <w:p w14:paraId="03D5AAB3"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ORGANISATION FOR THE PROHIBITION OF CHEMICAL WEAPONS; (2018), </w:t>
      </w:r>
      <w:r w:rsidRPr="00D846E8">
        <w:rPr>
          <w:rFonts w:eastAsia="Calibri" w:cs="Times New Roman"/>
          <w:b/>
          <w:color w:val="auto"/>
          <w:szCs w:val="24"/>
        </w:rPr>
        <w:t>Types of Chemical Agent,</w:t>
      </w:r>
      <w:r w:rsidRPr="00D846E8">
        <w:rPr>
          <w:rFonts w:eastAsia="Calibri" w:cs="Times New Roman"/>
          <w:color w:val="auto"/>
          <w:szCs w:val="24"/>
        </w:rPr>
        <w:t xml:space="preserve"> https://www.opcw.org/about-chemical-weapons/types-of-chemical-agent/,       ErişimTarihi:17.09.2018.</w:t>
      </w:r>
    </w:p>
    <w:p w14:paraId="37023B9E"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ORTATATLI Mesut, SEZİGEN Sermet, AYAN Hanife Aslı, BALANDIZ Hüseyin ve KENAR Levent; (2015), “Terörizm Kapsamında Kimyasal, Biyolojik, Nükleer ve Radyasyona Bağlı Yaralanmaların Değerlendirilmesi”, </w:t>
      </w:r>
      <w:r w:rsidRPr="00D846E8">
        <w:rPr>
          <w:rFonts w:eastAsia="Calibri" w:cs="Times New Roman"/>
          <w:b/>
          <w:color w:val="auto"/>
          <w:szCs w:val="24"/>
        </w:rPr>
        <w:t>Türkiye Klinikleri J Foren Med-Special Topics</w:t>
      </w:r>
      <w:r w:rsidRPr="00D846E8">
        <w:rPr>
          <w:rFonts w:eastAsia="Calibri" w:cs="Times New Roman"/>
          <w:color w:val="auto"/>
          <w:szCs w:val="24"/>
        </w:rPr>
        <w:t>, Cilt: 1, Sayı: 2, ss.44-52.</w:t>
      </w:r>
    </w:p>
    <w:p w14:paraId="6BB5E4C7"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PAEK Hye-Jin and HOVE Thomas; (2017), </w:t>
      </w:r>
      <w:r w:rsidRPr="00D846E8">
        <w:rPr>
          <w:rFonts w:cs="Times New Roman"/>
          <w:b/>
          <w:szCs w:val="24"/>
        </w:rPr>
        <w:t xml:space="preserve">Risk Perceptions and Risk Characteristics, </w:t>
      </w:r>
      <w:r w:rsidRPr="00D846E8">
        <w:rPr>
          <w:rFonts w:cs="Times New Roman"/>
          <w:szCs w:val="24"/>
        </w:rPr>
        <w:t>Oxford Research Encyclopedia of Communication, https://oxfordre.com/communication/view/10.1093/acrefore/9780190228613.001.0001/acrefore-9780190228613-e-283?print=pdf, Erişim Tarihi: 22.05.2019.</w:t>
      </w:r>
    </w:p>
    <w:p w14:paraId="3C1691F7" w14:textId="77777777" w:rsidR="009F7F4C" w:rsidRPr="00D846E8" w:rsidRDefault="009F7F4C" w:rsidP="00D846E8">
      <w:pPr>
        <w:ind w:hanging="709"/>
        <w:rPr>
          <w:rFonts w:eastAsia="Calibri" w:cs="Times New Roman"/>
          <w:color w:val="000000"/>
          <w:szCs w:val="24"/>
        </w:rPr>
      </w:pPr>
      <w:r w:rsidRPr="00D846E8">
        <w:rPr>
          <w:rFonts w:eastAsia="Calibri" w:cs="Times New Roman"/>
          <w:color w:val="000000"/>
          <w:szCs w:val="24"/>
        </w:rPr>
        <w:lastRenderedPageBreak/>
        <w:t>PRATIA</w:t>
      </w:r>
      <w:r w:rsidRPr="00D846E8">
        <w:rPr>
          <w:rFonts w:eastAsia="Calibri" w:cs="Times New Roman"/>
          <w:color w:val="auto"/>
          <w:szCs w:val="24"/>
        </w:rPr>
        <w:t xml:space="preserve"> </w:t>
      </w:r>
      <w:r w:rsidRPr="00D846E8">
        <w:rPr>
          <w:rFonts w:eastAsia="Calibri" w:cs="Times New Roman"/>
          <w:color w:val="000000"/>
          <w:szCs w:val="24"/>
        </w:rPr>
        <w:t>Gabriele, PIETRANTONIA Luca, SACCINTOB Elisa, KEHLC</w:t>
      </w:r>
      <w:r w:rsidRPr="00D846E8">
        <w:rPr>
          <w:rFonts w:eastAsia="Calibri" w:cs="Times New Roman"/>
          <w:color w:val="auto"/>
          <w:szCs w:val="24"/>
        </w:rPr>
        <w:t xml:space="preserve"> </w:t>
      </w:r>
      <w:r w:rsidRPr="00D846E8">
        <w:rPr>
          <w:rFonts w:eastAsia="Calibri" w:cs="Times New Roman"/>
          <w:color w:val="000000"/>
          <w:szCs w:val="24"/>
        </w:rPr>
        <w:t>Doris, KNUTHC</w:t>
      </w:r>
      <w:r w:rsidRPr="00D846E8">
        <w:rPr>
          <w:rFonts w:eastAsia="Calibri" w:cs="Times New Roman"/>
          <w:color w:val="auto"/>
          <w:szCs w:val="24"/>
        </w:rPr>
        <w:t xml:space="preserve"> </w:t>
      </w:r>
      <w:r w:rsidRPr="00D846E8">
        <w:rPr>
          <w:rFonts w:eastAsia="Calibri" w:cs="Times New Roman"/>
          <w:color w:val="000000"/>
          <w:szCs w:val="24"/>
        </w:rPr>
        <w:t xml:space="preserve">Daniela and SCHMIDTC Silke; (2013), “ Risk Perception of Different Emergencies In A Sample Of European Firefighters”, </w:t>
      </w:r>
      <w:r w:rsidRPr="00D846E8">
        <w:rPr>
          <w:rFonts w:eastAsia="Calibri" w:cs="Times New Roman"/>
          <w:b/>
          <w:color w:val="000000"/>
          <w:szCs w:val="24"/>
        </w:rPr>
        <w:t xml:space="preserve">Work, </w:t>
      </w:r>
      <w:r w:rsidRPr="00D846E8">
        <w:rPr>
          <w:rFonts w:eastAsia="Calibri" w:cs="Times New Roman"/>
          <w:color w:val="000000"/>
          <w:szCs w:val="24"/>
        </w:rPr>
        <w:t>Vol:45, Issue:1, pp.87-96.</w:t>
      </w:r>
      <w:r w:rsidRPr="00D846E8">
        <w:rPr>
          <w:rFonts w:eastAsia="Calibri" w:cs="Times New Roman"/>
          <w:color w:val="auto"/>
          <w:szCs w:val="24"/>
        </w:rPr>
        <w:tab/>
      </w:r>
    </w:p>
    <w:p w14:paraId="48EA8B52" w14:textId="77777777" w:rsidR="009F7F4C" w:rsidRPr="00D846E8" w:rsidRDefault="009F7F4C" w:rsidP="00D846E8">
      <w:pPr>
        <w:ind w:hanging="709"/>
        <w:rPr>
          <w:rFonts w:eastAsia="Calibri" w:cs="Times New Roman"/>
          <w:b/>
          <w:color w:val="auto"/>
          <w:szCs w:val="24"/>
        </w:rPr>
      </w:pPr>
      <w:r w:rsidRPr="00D846E8">
        <w:rPr>
          <w:rFonts w:eastAsia="Calibri" w:cs="Times New Roman"/>
          <w:color w:val="auto"/>
          <w:szCs w:val="24"/>
        </w:rPr>
        <w:t xml:space="preserve">RAMESH Aruna C. and KUMAR S.; (2010),  “Triage, Monitoring, And Treatment of Mass Casualty Events Involving Chemical, Biological, Radiological, Or Nuclear Agents”, </w:t>
      </w:r>
      <w:r w:rsidRPr="00D846E8">
        <w:rPr>
          <w:rFonts w:eastAsia="Calibri" w:cs="Times New Roman"/>
          <w:b/>
          <w:color w:val="auto"/>
          <w:szCs w:val="24"/>
        </w:rPr>
        <w:t xml:space="preserve">J Pharm Bioallied Sci, </w:t>
      </w:r>
      <w:r w:rsidRPr="00D846E8">
        <w:rPr>
          <w:rFonts w:eastAsia="Calibri" w:cs="Times New Roman"/>
          <w:color w:val="auto"/>
          <w:szCs w:val="24"/>
        </w:rPr>
        <w:t>Vol:</w:t>
      </w:r>
      <w:r w:rsidRPr="00D846E8">
        <w:rPr>
          <w:rFonts w:eastAsia="Calibri" w:cs="Times New Roman"/>
          <w:b/>
          <w:color w:val="auto"/>
          <w:szCs w:val="24"/>
        </w:rPr>
        <w:t xml:space="preserve"> </w:t>
      </w:r>
      <w:r w:rsidRPr="00D846E8">
        <w:rPr>
          <w:rFonts w:eastAsia="Calibri" w:cs="Times New Roman"/>
          <w:color w:val="auto"/>
          <w:szCs w:val="24"/>
        </w:rPr>
        <w:t>2, Issue: 3, pp.239-247.</w:t>
      </w:r>
    </w:p>
    <w:p w14:paraId="68EF936A"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ROBINSON Julian Perry and LEITENBERG Milton; (1971), The Problem Of Chemical And Biological Warfare: The Rise Of CB Weapons, Stockholm International Peace Research Institute, Almqvist &amp; Wiksell.</w:t>
      </w:r>
    </w:p>
    <w:p w14:paraId="49F7466A"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RODRI´GUEZ-GARZO´N Ignacio, MARTI´NEZ-FIESTAS Myriam, DELGADO-PADIAL Antonio and LUCAS-RUIZ Valeriano; (2015), “Perception of Occupational Risk of Firefighters in Quito (Ecuador)”, </w:t>
      </w:r>
      <w:r w:rsidRPr="00D846E8">
        <w:rPr>
          <w:rFonts w:eastAsia="Calibri" w:cs="Times New Roman"/>
          <w:b/>
          <w:color w:val="auto"/>
          <w:szCs w:val="24"/>
        </w:rPr>
        <w:t>Fire Technology</w:t>
      </w:r>
      <w:r w:rsidRPr="00D846E8">
        <w:rPr>
          <w:rFonts w:eastAsia="Calibri" w:cs="Times New Roman"/>
          <w:color w:val="auto"/>
          <w:szCs w:val="24"/>
        </w:rPr>
        <w:t>, Vol:52, Issue:3, pp.753-773</w:t>
      </w:r>
    </w:p>
    <w:p w14:paraId="2E55227B"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ROFFEY R., LANTORP K., TEGNELL A., ELGH F.; (2002) “Biological Weapons and Bioterrorism Preparedness: Importance Of Public-Health Awareness And Internaional Cooperation”, </w:t>
      </w:r>
      <w:r w:rsidRPr="00D846E8">
        <w:rPr>
          <w:rFonts w:eastAsia="Calibri" w:cs="Times New Roman"/>
          <w:b/>
          <w:color w:val="auto"/>
          <w:szCs w:val="24"/>
        </w:rPr>
        <w:t>Clinical Microbiology and Infection</w:t>
      </w:r>
      <w:r w:rsidRPr="00D846E8">
        <w:rPr>
          <w:rFonts w:eastAsia="Calibri" w:cs="Times New Roman"/>
          <w:color w:val="auto"/>
          <w:szCs w:val="24"/>
        </w:rPr>
        <w:t xml:space="preserve">, Vol:8, Issue:8, pp.522-528 </w:t>
      </w:r>
    </w:p>
    <w:p w14:paraId="13189796"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ROHMER Ashton Rene; (2010), Emergency Response in Large-Scale Disasters: Lessons Learned and Implications for National Security, Government and International Relations Department, Connecticut College,  An Honors Thesis, New London.</w:t>
      </w:r>
    </w:p>
    <w:p w14:paraId="317C133C"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ROHRMANN Bernd; (2008), "Risk Perception, Risk Attitude, Risk Communication, Risk Management: A Conceptual Appraisal", 15th Internaional Emergency Management Society (TIEMS) Annual Conference.</w:t>
      </w:r>
    </w:p>
    <w:p w14:paraId="7FFAB20B"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RYAN Jeffrey R. and GLARUM Jan F.; (2008), </w:t>
      </w:r>
      <w:r w:rsidRPr="00D846E8">
        <w:rPr>
          <w:rFonts w:eastAsia="Calibri" w:cs="Times New Roman"/>
          <w:b/>
          <w:color w:val="auto"/>
          <w:szCs w:val="24"/>
        </w:rPr>
        <w:t xml:space="preserve">Biosecurity and Bioterrorism: Containing and Preventing Biological Threats, </w:t>
      </w:r>
      <w:r w:rsidRPr="00D846E8">
        <w:rPr>
          <w:rFonts w:eastAsia="Calibri" w:cs="Times New Roman"/>
          <w:color w:val="auto"/>
          <w:szCs w:val="24"/>
        </w:rPr>
        <w:t>2nd Edition,</w:t>
      </w:r>
      <w:r w:rsidRPr="00D846E8">
        <w:rPr>
          <w:rFonts w:eastAsia="Calibri" w:cs="Times New Roman"/>
          <w:b/>
          <w:color w:val="auto"/>
          <w:szCs w:val="24"/>
        </w:rPr>
        <w:t xml:space="preserve"> </w:t>
      </w:r>
      <w:r w:rsidRPr="00D846E8">
        <w:rPr>
          <w:rFonts w:eastAsia="Calibri" w:cs="Times New Roman"/>
          <w:color w:val="auto"/>
          <w:szCs w:val="24"/>
        </w:rPr>
        <w:t>Butterworth-Heinemann Homeland Security, United States of America.</w:t>
      </w:r>
    </w:p>
    <w:p w14:paraId="4F8D5A9D"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SEÇER İsmail; (2015), </w:t>
      </w:r>
      <w:r w:rsidRPr="00D846E8">
        <w:rPr>
          <w:rFonts w:eastAsia="Calibri" w:cs="Times New Roman"/>
          <w:b/>
          <w:bCs/>
          <w:color w:val="auto"/>
          <w:szCs w:val="24"/>
        </w:rPr>
        <w:t>SPSS ve LISREL ile Pratik Veri Analizi</w:t>
      </w:r>
      <w:r w:rsidRPr="00D846E8">
        <w:rPr>
          <w:rFonts w:eastAsia="Calibri" w:cs="Times New Roman"/>
          <w:color w:val="auto"/>
          <w:szCs w:val="24"/>
        </w:rPr>
        <w:t>, 2. Baskı, Anı Yayıncılık, Ankara.</w:t>
      </w:r>
    </w:p>
    <w:p w14:paraId="7CDA145F"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SEZİGEN Sermet; (2009), Sağlık Kurumlarında Kitlesel NBC (KBRN) Yaralanmalarına Yönelik Davranış Modelinin Oluşturulması, Gülhane Askeri Tıp Akademisi Komutanlığı Sağlık Bilimleri Enstitüsü, </w:t>
      </w:r>
      <w:r w:rsidRPr="00D846E8">
        <w:rPr>
          <w:rFonts w:eastAsia="Calibri" w:cs="Times New Roman"/>
          <w:color w:val="000000"/>
          <w:szCs w:val="24"/>
        </w:rPr>
        <w:t>Yayımlanmamış</w:t>
      </w:r>
      <w:r w:rsidRPr="00D846E8">
        <w:rPr>
          <w:rFonts w:eastAsia="Calibri" w:cs="Times New Roman"/>
          <w:color w:val="FF0000"/>
          <w:szCs w:val="24"/>
        </w:rPr>
        <w:t xml:space="preserve"> </w:t>
      </w:r>
      <w:r w:rsidRPr="00D846E8">
        <w:rPr>
          <w:rFonts w:eastAsia="Calibri" w:cs="Times New Roman"/>
          <w:color w:val="auto"/>
          <w:szCs w:val="24"/>
        </w:rPr>
        <w:t>Doktora Tezi, Ankara.</w:t>
      </w:r>
    </w:p>
    <w:p w14:paraId="554C6A76"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lastRenderedPageBreak/>
        <w:t xml:space="preserve">SIDELL Frederick R.; (2003),  </w:t>
      </w:r>
      <w:r w:rsidRPr="00D846E8">
        <w:rPr>
          <w:rFonts w:eastAsia="Calibri" w:cs="Times New Roman"/>
          <w:b/>
          <w:color w:val="auto"/>
          <w:szCs w:val="24"/>
        </w:rPr>
        <w:t>Chemical Warfare Agents,</w:t>
      </w:r>
      <w:r w:rsidRPr="00D846E8">
        <w:rPr>
          <w:rFonts w:eastAsia="Calibri" w:cs="Times New Roman"/>
          <w:color w:val="auto"/>
          <w:szCs w:val="24"/>
        </w:rPr>
        <w:t xml:space="preserve"> Military Preventive Medicine: Mobilization and Deployment, Office of The Surgeon General Department of the Army, United States of America.</w:t>
      </w:r>
    </w:p>
    <w:p w14:paraId="6F9D04B6"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SIMEONOVA Lyudmila and HYLAK Cestmir; (2015), “Personal Protective Equipment (PPE) in CBRN Incidents”, </w:t>
      </w:r>
      <w:r w:rsidRPr="00D846E8">
        <w:rPr>
          <w:rFonts w:eastAsia="Calibri" w:cs="Times New Roman"/>
          <w:b/>
          <w:color w:val="auto"/>
          <w:szCs w:val="24"/>
        </w:rPr>
        <w:t>The Science For Population Protection</w:t>
      </w:r>
      <w:r w:rsidRPr="00D846E8">
        <w:rPr>
          <w:rFonts w:eastAsia="Calibri" w:cs="Times New Roman"/>
          <w:color w:val="auto"/>
          <w:szCs w:val="24"/>
        </w:rPr>
        <w:t>, Vol: 1,</w:t>
      </w:r>
      <w:r w:rsidRPr="00D846E8">
        <w:rPr>
          <w:rFonts w:eastAsia="Calibri" w:cs="Times New Roman"/>
          <w:b/>
          <w:color w:val="auto"/>
          <w:szCs w:val="24"/>
        </w:rPr>
        <w:t xml:space="preserve"> </w:t>
      </w:r>
      <w:r w:rsidRPr="00D846E8">
        <w:rPr>
          <w:rFonts w:eastAsia="Calibri" w:cs="Times New Roman"/>
          <w:color w:val="auto"/>
          <w:szCs w:val="24"/>
        </w:rPr>
        <w:t>pp.1-10.</w:t>
      </w:r>
    </w:p>
    <w:p w14:paraId="75CA9DC5" w14:textId="042D5B1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SIMEONOVA Lyudmila; (2015), “Decontamination in The Event of CBRN Incident”, </w:t>
      </w:r>
      <w:r w:rsidRPr="00D846E8">
        <w:rPr>
          <w:rFonts w:eastAsia="Calibri" w:cs="Times New Roman"/>
          <w:b/>
          <w:color w:val="auto"/>
          <w:szCs w:val="24"/>
        </w:rPr>
        <w:t xml:space="preserve">The Science For Population Protection, </w:t>
      </w:r>
      <w:r w:rsidRPr="00D846E8">
        <w:rPr>
          <w:rFonts w:eastAsia="Calibri" w:cs="Times New Roman"/>
          <w:color w:val="auto"/>
          <w:szCs w:val="24"/>
        </w:rPr>
        <w:t>Vol:</w:t>
      </w:r>
      <w:r w:rsidRPr="00D846E8">
        <w:rPr>
          <w:rFonts w:eastAsia="Calibri" w:cs="Times New Roman"/>
          <w:b/>
          <w:color w:val="auto"/>
          <w:szCs w:val="24"/>
        </w:rPr>
        <w:t xml:space="preserve"> </w:t>
      </w:r>
      <w:r w:rsidRPr="00D846E8">
        <w:rPr>
          <w:rFonts w:eastAsia="Calibri" w:cs="Times New Roman"/>
          <w:color w:val="auto"/>
          <w:szCs w:val="24"/>
        </w:rPr>
        <w:t>2, pp.1-6.</w:t>
      </w:r>
    </w:p>
    <w:p w14:paraId="79137EE1" w14:textId="77777777" w:rsidR="009F7F4C" w:rsidRPr="00D846E8" w:rsidRDefault="009F7F4C" w:rsidP="00D846E8">
      <w:pPr>
        <w:ind w:hanging="709"/>
        <w:rPr>
          <w:rFonts w:eastAsia="Calibri" w:cs="Times New Roman"/>
          <w:color w:val="000000"/>
          <w:szCs w:val="24"/>
        </w:rPr>
      </w:pPr>
      <w:r w:rsidRPr="00D846E8">
        <w:rPr>
          <w:rFonts w:eastAsia="Calibri" w:cs="Times New Roman"/>
          <w:color w:val="000000"/>
          <w:szCs w:val="24"/>
        </w:rPr>
        <w:t xml:space="preserve">SMART Jeffery K.; (1997), </w:t>
      </w:r>
      <w:r w:rsidRPr="00D846E8">
        <w:rPr>
          <w:rFonts w:eastAsia="Calibri" w:cs="Times New Roman"/>
          <w:b/>
          <w:color w:val="000000"/>
          <w:szCs w:val="24"/>
        </w:rPr>
        <w:t>History of Chemical and Biological Warfare: an American Perspective. Medical Aspects of Chemical and Biological Warfare</w:t>
      </w:r>
      <w:r w:rsidRPr="00D846E8">
        <w:rPr>
          <w:rFonts w:eastAsia="Calibri" w:cs="Times New Roman"/>
          <w:color w:val="000000"/>
          <w:szCs w:val="24"/>
        </w:rPr>
        <w:t>, In Textbook of Military Medicine: Medical Aspects of Chemical and Biological Warfare, Department of the Army Office of the Surgeon General, United States.</w:t>
      </w:r>
    </w:p>
    <w:p w14:paraId="7BF788BA"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SMITH Erin; (2008), “Willingness to Work During A Terrorist Attack: A Case-Study Of First Responders During The 9/11 World Trade Centre Terrorist Attacks”, </w:t>
      </w:r>
      <w:r w:rsidRPr="00D846E8">
        <w:rPr>
          <w:rFonts w:eastAsia="Calibri" w:cs="Times New Roman"/>
          <w:b/>
          <w:color w:val="auto"/>
          <w:szCs w:val="24"/>
        </w:rPr>
        <w:t>Journal of Emergency Primary Health Care</w:t>
      </w:r>
      <w:r w:rsidRPr="00D846E8">
        <w:rPr>
          <w:rFonts w:eastAsia="Calibri" w:cs="Times New Roman"/>
          <w:color w:val="auto"/>
          <w:szCs w:val="24"/>
        </w:rPr>
        <w:t>, Vol: 6, Issue: 1, pp.1-11</w:t>
      </w:r>
    </w:p>
    <w:p w14:paraId="624545AC" w14:textId="77777777" w:rsidR="009F7F4C" w:rsidRPr="00D846E8" w:rsidRDefault="009F7F4C" w:rsidP="00D846E8">
      <w:pPr>
        <w:ind w:hanging="709"/>
        <w:rPr>
          <w:rFonts w:eastAsia="Calibri" w:cs="Times New Roman"/>
          <w:color w:val="000000"/>
          <w:szCs w:val="24"/>
        </w:rPr>
      </w:pPr>
      <w:r w:rsidRPr="00D846E8">
        <w:rPr>
          <w:rFonts w:eastAsia="Calibri" w:cs="Times New Roman"/>
          <w:color w:val="000000"/>
          <w:szCs w:val="24"/>
        </w:rPr>
        <w:t xml:space="preserve">SUBSTANCE ABUSE AND MENTAL HEALTH SERVICES ADMINISTRATION; (2018), </w:t>
      </w:r>
      <w:r w:rsidRPr="00D846E8">
        <w:rPr>
          <w:rFonts w:eastAsia="Calibri" w:cs="Times New Roman"/>
          <w:b/>
          <w:color w:val="000000"/>
          <w:szCs w:val="24"/>
        </w:rPr>
        <w:t>First Responders: Behavioral Health Concerns, Emergency Response, and Trauma,</w:t>
      </w:r>
      <w:r w:rsidRPr="00D846E8">
        <w:rPr>
          <w:rFonts w:eastAsia="Calibri" w:cs="Times New Roman"/>
          <w:color w:val="000000"/>
          <w:szCs w:val="24"/>
        </w:rPr>
        <w:t xml:space="preserve"> Disaster Technical Assistance Center Supplemental Research Bulletin,   https://www.samhsa.gov/sites/default/files/dtac/supplementalresearchbulletin-firstresponders-may2018.pdf, Erişim Tarihi: 29.04.2019.                                             </w:t>
      </w:r>
    </w:p>
    <w:p w14:paraId="168ECC4D"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SZARPAK Łukasz; (2012), “Rescue Operations in Biological Hazards”, </w:t>
      </w:r>
      <w:r w:rsidRPr="00D846E8">
        <w:rPr>
          <w:rFonts w:eastAsia="Calibri" w:cs="Times New Roman"/>
          <w:b/>
          <w:color w:val="auto"/>
          <w:szCs w:val="24"/>
        </w:rPr>
        <w:t xml:space="preserve">Military Pharmacy and Medicine, </w:t>
      </w:r>
      <w:r w:rsidRPr="00D846E8">
        <w:rPr>
          <w:rFonts w:eastAsia="Calibri" w:cs="Times New Roman"/>
          <w:color w:val="auto"/>
          <w:szCs w:val="24"/>
        </w:rPr>
        <w:t>Vol:2, pp.69-73</w:t>
      </w:r>
    </w:p>
    <w:p w14:paraId="7F406043"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SZINICZ Ladislaus; (2005),  “History of Chemical and Biological Warfare Agents”, </w:t>
      </w:r>
      <w:r w:rsidRPr="00D846E8">
        <w:rPr>
          <w:rFonts w:eastAsia="Calibri" w:cs="Times New Roman"/>
          <w:b/>
          <w:color w:val="auto"/>
          <w:szCs w:val="24"/>
        </w:rPr>
        <w:t>Toxicology</w:t>
      </w:r>
      <w:r w:rsidRPr="00D846E8">
        <w:rPr>
          <w:rFonts w:eastAsia="Calibri" w:cs="Times New Roman"/>
          <w:color w:val="auto"/>
          <w:szCs w:val="24"/>
        </w:rPr>
        <w:t>, Vol: 214, Issue: 3</w:t>
      </w:r>
      <w:r w:rsidRPr="00D846E8">
        <w:rPr>
          <w:rFonts w:eastAsia="Calibri" w:cs="Times New Roman"/>
          <w:b/>
          <w:color w:val="auto"/>
          <w:szCs w:val="24"/>
        </w:rPr>
        <w:t xml:space="preserve">, </w:t>
      </w:r>
      <w:r w:rsidRPr="00D846E8">
        <w:rPr>
          <w:rFonts w:eastAsia="Calibri" w:cs="Times New Roman"/>
          <w:color w:val="auto"/>
          <w:szCs w:val="24"/>
        </w:rPr>
        <w:t>pp.167–181.</w:t>
      </w:r>
    </w:p>
    <w:p w14:paraId="63B9F6AE"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TANG YIU HANG Simon and CHAN TAK SHING Jimmy; (2002), “A Review Article on Nerve Agents”, </w:t>
      </w:r>
      <w:r w:rsidRPr="00D846E8">
        <w:rPr>
          <w:rFonts w:eastAsia="Calibri" w:cs="Times New Roman"/>
          <w:b/>
          <w:color w:val="auto"/>
          <w:szCs w:val="24"/>
        </w:rPr>
        <w:t>Hong Kong Journal of Emergency Medicine</w:t>
      </w:r>
      <w:r w:rsidRPr="00D846E8">
        <w:rPr>
          <w:rFonts w:eastAsia="Calibri" w:cs="Times New Roman"/>
          <w:color w:val="auto"/>
          <w:szCs w:val="24"/>
        </w:rPr>
        <w:t>, Vol: 9, Issue: 2, pp.83-89.</w:t>
      </w:r>
    </w:p>
    <w:p w14:paraId="7039534A"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THAVASELVAM Duraipandian and VIJAYARAGHAVAN Rajagopalan; (2010), “Biological Warfare Agents”, </w:t>
      </w:r>
      <w:r w:rsidRPr="00D846E8">
        <w:rPr>
          <w:rFonts w:eastAsia="Calibri" w:cs="Times New Roman"/>
          <w:b/>
          <w:color w:val="auto"/>
          <w:szCs w:val="24"/>
        </w:rPr>
        <w:t>Journal of Pharmacy &amp; Bioallied Sciences</w:t>
      </w:r>
      <w:r w:rsidRPr="00D846E8">
        <w:rPr>
          <w:rFonts w:eastAsia="Calibri" w:cs="Times New Roman"/>
          <w:color w:val="auto"/>
          <w:szCs w:val="24"/>
        </w:rPr>
        <w:t>, Vol:2, Issue:3, pp.179-188</w:t>
      </w:r>
    </w:p>
    <w:p w14:paraId="623D352B"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lastRenderedPageBreak/>
        <w:t>THOMPSON Julian, REHN Marius, LOSSIUS Hans</w:t>
      </w:r>
      <w:r w:rsidRPr="00D846E8">
        <w:rPr>
          <w:rFonts w:cs="Times New Roman"/>
          <w:szCs w:val="24"/>
        </w:rPr>
        <w:t xml:space="preserve"> </w:t>
      </w:r>
      <w:r w:rsidRPr="00D846E8">
        <w:rPr>
          <w:rFonts w:eastAsia="Calibri" w:cs="Times New Roman"/>
          <w:color w:val="auto"/>
          <w:szCs w:val="24"/>
        </w:rPr>
        <w:t xml:space="preserve">Morten and LOCKEY David; (2014), “Risks to Emergency Medical Responders at Terrorist Incidents: A Narrative Review of the Medical Literature”, </w:t>
      </w:r>
      <w:r w:rsidRPr="00D846E8">
        <w:rPr>
          <w:rFonts w:eastAsia="Calibri" w:cs="Times New Roman"/>
          <w:b/>
          <w:color w:val="auto"/>
          <w:szCs w:val="24"/>
        </w:rPr>
        <w:t xml:space="preserve">Critical Care, </w:t>
      </w:r>
      <w:r w:rsidRPr="00D846E8">
        <w:rPr>
          <w:rFonts w:eastAsia="Calibri" w:cs="Times New Roman"/>
          <w:color w:val="auto"/>
          <w:szCs w:val="24"/>
        </w:rPr>
        <w:t>Vol:18, Issue:521, pp.1-10</w:t>
      </w:r>
    </w:p>
    <w:p w14:paraId="612D930D"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THORNTON R., COURT B., MEARA J., MURRAY V., PALMER I., SCOTT R., and WRIGHT D.; (2014), “Chemical, Biological, Radiological And Nuclear Terrorism: An Introduction For Occupational Physicians”, </w:t>
      </w:r>
      <w:r w:rsidRPr="00D846E8">
        <w:rPr>
          <w:rFonts w:eastAsia="Calibri" w:cs="Times New Roman"/>
          <w:b/>
          <w:color w:val="auto"/>
          <w:szCs w:val="24"/>
        </w:rPr>
        <w:t>Occupational Medicine</w:t>
      </w:r>
      <w:r w:rsidRPr="00D846E8">
        <w:rPr>
          <w:rFonts w:eastAsia="Calibri" w:cs="Times New Roman"/>
          <w:color w:val="auto"/>
          <w:szCs w:val="24"/>
        </w:rPr>
        <w:t>, Vol: 54, Issue: 2, pp.101–109.</w:t>
      </w:r>
    </w:p>
    <w:p w14:paraId="2C6F5129"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TOROK Thomas J., TAUXE Robert V., WISE Robert P., LIVENGOOD John R., SOKOLOW Robert, MAUVAIS Steven, BIRKNESS Kristin A., SKEELS Michael R., HORAN John M. and FOSTER Laurence R.; (1997), “A Large Community Outbreak of Salmonellosis Caused by Intentional Contamination of Restaurant Salad Bars”, </w:t>
      </w:r>
      <w:r w:rsidRPr="00D846E8">
        <w:rPr>
          <w:rFonts w:eastAsia="Calibri" w:cs="Times New Roman"/>
          <w:b/>
          <w:color w:val="auto"/>
          <w:szCs w:val="24"/>
        </w:rPr>
        <w:t xml:space="preserve">JAMA, </w:t>
      </w:r>
      <w:r w:rsidRPr="00D846E8">
        <w:rPr>
          <w:rFonts w:eastAsia="Calibri" w:cs="Times New Roman"/>
          <w:color w:val="auto"/>
          <w:szCs w:val="24"/>
        </w:rPr>
        <w:t>Vol:</w:t>
      </w:r>
      <w:r w:rsidRPr="00D846E8">
        <w:rPr>
          <w:rFonts w:eastAsia="Calibri" w:cs="Times New Roman"/>
          <w:b/>
          <w:color w:val="auto"/>
          <w:szCs w:val="24"/>
        </w:rPr>
        <w:t xml:space="preserve"> </w:t>
      </w:r>
      <w:r w:rsidRPr="00D846E8">
        <w:rPr>
          <w:rFonts w:eastAsia="Calibri" w:cs="Times New Roman"/>
          <w:color w:val="auto"/>
          <w:szCs w:val="24"/>
        </w:rPr>
        <w:t>278, Issue: 5, pp.389-395.</w:t>
      </w:r>
    </w:p>
    <w:p w14:paraId="458959E7"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TOURRETTE Tom La</w:t>
      </w:r>
      <w:r w:rsidRPr="00D846E8">
        <w:rPr>
          <w:rFonts w:eastAsia="Calibri" w:cs="Times New Roman"/>
          <w:b/>
          <w:color w:val="auto"/>
          <w:szCs w:val="24"/>
        </w:rPr>
        <w:t xml:space="preserve">,  </w:t>
      </w:r>
      <w:r w:rsidRPr="00D846E8">
        <w:rPr>
          <w:rFonts w:eastAsia="Calibri" w:cs="Times New Roman"/>
          <w:color w:val="auto"/>
          <w:szCs w:val="24"/>
        </w:rPr>
        <w:t>PETERSON D.J.,</w:t>
      </w:r>
      <w:r w:rsidRPr="00D846E8">
        <w:rPr>
          <w:rFonts w:eastAsia="Calibri" w:cs="Times New Roman"/>
          <w:b/>
          <w:color w:val="auto"/>
          <w:szCs w:val="24"/>
        </w:rPr>
        <w:t xml:space="preserve"> </w:t>
      </w:r>
      <w:r w:rsidRPr="00D846E8">
        <w:rPr>
          <w:rFonts w:eastAsia="Calibri" w:cs="Times New Roman"/>
          <w:color w:val="auto"/>
          <w:szCs w:val="24"/>
        </w:rPr>
        <w:t>BARTIS</w:t>
      </w:r>
      <w:r w:rsidRPr="00D846E8">
        <w:rPr>
          <w:rFonts w:eastAsia="Calibri" w:cs="Times New Roman"/>
          <w:b/>
          <w:color w:val="auto"/>
          <w:szCs w:val="24"/>
        </w:rPr>
        <w:t xml:space="preserve"> </w:t>
      </w:r>
      <w:r w:rsidRPr="00D846E8">
        <w:rPr>
          <w:rFonts w:eastAsia="Calibri" w:cs="Times New Roman"/>
          <w:color w:val="auto"/>
          <w:szCs w:val="24"/>
        </w:rPr>
        <w:t xml:space="preserve">James T., JACKSON Brian A. and HOSER Ari; (2003), </w:t>
      </w:r>
      <w:r w:rsidRPr="00D846E8">
        <w:rPr>
          <w:rFonts w:eastAsia="Calibri" w:cs="Times New Roman"/>
          <w:b/>
          <w:color w:val="auto"/>
          <w:szCs w:val="24"/>
        </w:rPr>
        <w:t>Protecting Emergency Responders: Community Views Of Safety And Health Risks And Personal Protection Needs</w:t>
      </w:r>
      <w:r w:rsidRPr="00D846E8">
        <w:rPr>
          <w:rFonts w:eastAsia="Calibri" w:cs="Times New Roman"/>
          <w:color w:val="auto"/>
          <w:szCs w:val="24"/>
        </w:rPr>
        <w:t>, Science And Technology Policy Institute, RAND.</w:t>
      </w:r>
    </w:p>
    <w:p w14:paraId="414ABBC0"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TU Antony T.; (1996), “Basic Information on Nerve Gas and the Use of Sarin by Aum Shinrikyo”, </w:t>
      </w:r>
      <w:r w:rsidRPr="00D846E8">
        <w:rPr>
          <w:rFonts w:eastAsia="Calibri" w:cs="Times New Roman"/>
          <w:b/>
          <w:color w:val="auto"/>
          <w:szCs w:val="24"/>
        </w:rPr>
        <w:t xml:space="preserve">Journal of the Mass Spectrometry Society of Japan, </w:t>
      </w:r>
      <w:r w:rsidRPr="00D846E8">
        <w:rPr>
          <w:rFonts w:eastAsia="Calibri" w:cs="Times New Roman"/>
          <w:color w:val="auto"/>
          <w:szCs w:val="24"/>
        </w:rPr>
        <w:t>Vol:</w:t>
      </w:r>
      <w:r w:rsidRPr="00D846E8">
        <w:rPr>
          <w:rFonts w:eastAsia="Calibri" w:cs="Times New Roman"/>
          <w:b/>
          <w:color w:val="auto"/>
          <w:szCs w:val="24"/>
        </w:rPr>
        <w:t xml:space="preserve"> </w:t>
      </w:r>
      <w:r w:rsidRPr="00D846E8">
        <w:rPr>
          <w:rFonts w:eastAsia="Calibri" w:cs="Times New Roman"/>
          <w:color w:val="auto"/>
          <w:szCs w:val="24"/>
        </w:rPr>
        <w:t>44, Issue: 3, pp.293-320.</w:t>
      </w:r>
    </w:p>
    <w:p w14:paraId="6B117D81"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Türkiye Atom Enerjisi Kurumu; (2007), </w:t>
      </w:r>
      <w:r w:rsidRPr="00D846E8">
        <w:rPr>
          <w:rFonts w:eastAsia="Calibri" w:cs="Times New Roman"/>
          <w:b/>
          <w:color w:val="auto"/>
          <w:szCs w:val="24"/>
        </w:rPr>
        <w:t>Çernobil Nükleer Santralinin Özellikleri ve Kazanın Oluşumu</w:t>
      </w:r>
      <w:r w:rsidRPr="00D846E8">
        <w:rPr>
          <w:rFonts w:eastAsia="Calibri" w:cs="Times New Roman"/>
          <w:color w:val="auto"/>
          <w:szCs w:val="24"/>
        </w:rPr>
        <w:t>, TAEK, Ankara.</w:t>
      </w:r>
    </w:p>
    <w:p w14:paraId="1908A604" w14:textId="77777777" w:rsidR="009F7F4C" w:rsidRPr="00D846E8" w:rsidRDefault="009F7F4C" w:rsidP="00D846E8">
      <w:pPr>
        <w:ind w:hanging="709"/>
        <w:rPr>
          <w:rFonts w:eastAsia="Calibri" w:cs="Times New Roman"/>
          <w:color w:val="000000"/>
          <w:szCs w:val="24"/>
        </w:rPr>
      </w:pPr>
      <w:r w:rsidRPr="00D846E8">
        <w:rPr>
          <w:rFonts w:eastAsia="Calibri" w:cs="Times New Roman"/>
          <w:color w:val="000000"/>
          <w:szCs w:val="24"/>
        </w:rPr>
        <w:t xml:space="preserve">U.S. Army Medical Research Institute of Chemical Defense; (2007), </w:t>
      </w:r>
      <w:r w:rsidRPr="00D846E8">
        <w:rPr>
          <w:rFonts w:eastAsia="Calibri" w:cs="Times New Roman"/>
          <w:b/>
          <w:color w:val="000000"/>
          <w:szCs w:val="24"/>
        </w:rPr>
        <w:t xml:space="preserve">Medical Management Of Chemical Casualties Handbook, </w:t>
      </w:r>
      <w:r w:rsidRPr="00D846E8">
        <w:rPr>
          <w:rFonts w:eastAsia="Calibri" w:cs="Times New Roman"/>
          <w:color w:val="000000"/>
          <w:szCs w:val="24"/>
        </w:rPr>
        <w:t>Fourth Edition,</w:t>
      </w:r>
      <w:r w:rsidRPr="00D846E8">
        <w:rPr>
          <w:rFonts w:eastAsia="Calibri" w:cs="Times New Roman"/>
          <w:b/>
          <w:color w:val="000000"/>
          <w:szCs w:val="24"/>
        </w:rPr>
        <w:t xml:space="preserve"> </w:t>
      </w:r>
      <w:r w:rsidRPr="00D846E8">
        <w:rPr>
          <w:rFonts w:eastAsia="Calibri" w:cs="Times New Roman"/>
          <w:color w:val="000000"/>
          <w:szCs w:val="24"/>
        </w:rPr>
        <w:t>Aberdeen Proving Ground.</w:t>
      </w:r>
    </w:p>
    <w:p w14:paraId="7BD5AD82"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U.S. Department of Health And Human Services; (2001), </w:t>
      </w:r>
      <w:r w:rsidRPr="00D846E8">
        <w:rPr>
          <w:rFonts w:eastAsia="Calibri" w:cs="Times New Roman"/>
          <w:b/>
          <w:color w:val="auto"/>
          <w:szCs w:val="24"/>
        </w:rPr>
        <w:t>Emergency Medical Services: A Planning Guide for the Management of Contaminated Patients,</w:t>
      </w:r>
      <w:r w:rsidRPr="00D846E8">
        <w:rPr>
          <w:rFonts w:eastAsia="Calibri" w:cs="Times New Roman"/>
          <w:color w:val="auto"/>
          <w:szCs w:val="24"/>
        </w:rPr>
        <w:t xml:space="preserve"> Volume I, Agency for Toxic Substance and Disease Registry, Atlanta, Georgia.</w:t>
      </w:r>
    </w:p>
    <w:p w14:paraId="4F6E4E0F"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U.S. Department of Homeland Security; (2007), </w:t>
      </w:r>
      <w:r w:rsidRPr="00D846E8">
        <w:rPr>
          <w:rFonts w:eastAsia="Calibri" w:cs="Times New Roman"/>
          <w:b/>
          <w:color w:val="auto"/>
          <w:szCs w:val="24"/>
        </w:rPr>
        <w:t xml:space="preserve">Guide for the Selection of Biological, Chemical, Radiological, and Nuclear Decontamination Equipment for Emergency First Responders, </w:t>
      </w:r>
      <w:r w:rsidRPr="00D846E8">
        <w:rPr>
          <w:rFonts w:eastAsia="Calibri" w:cs="Times New Roman"/>
          <w:color w:val="auto"/>
          <w:szCs w:val="24"/>
        </w:rPr>
        <w:t>Guide 103–06, 2nd Edition, Washington, DC.</w:t>
      </w:r>
    </w:p>
    <w:p w14:paraId="55B57CC6"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lastRenderedPageBreak/>
        <w:t xml:space="preserve">U.S. Department of Justice; (2002), </w:t>
      </w:r>
      <w:r w:rsidRPr="00D846E8">
        <w:rPr>
          <w:rFonts w:eastAsia="Calibri" w:cs="Times New Roman"/>
          <w:b/>
          <w:color w:val="auto"/>
          <w:szCs w:val="24"/>
        </w:rPr>
        <w:t xml:space="preserve">Guide for the Selection of Personal Protective Equipment for Emergency First Responders, </w:t>
      </w:r>
      <w:r w:rsidRPr="00D846E8">
        <w:rPr>
          <w:rFonts w:eastAsia="Calibri" w:cs="Times New Roman"/>
          <w:color w:val="auto"/>
          <w:szCs w:val="24"/>
        </w:rPr>
        <w:t>National Institute of Justice, Volume I, Washington DC.</w:t>
      </w:r>
    </w:p>
    <w:p w14:paraId="2E80A447"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UNITED STATES DEPARTMENT OF LABOR; (2018), </w:t>
      </w:r>
      <w:r w:rsidRPr="00D846E8">
        <w:rPr>
          <w:rFonts w:eastAsia="Calibri" w:cs="Times New Roman"/>
          <w:b/>
          <w:color w:val="auto"/>
          <w:szCs w:val="24"/>
        </w:rPr>
        <w:t xml:space="preserve">Toxic Industrial Chemicals (TICs) Guide, </w:t>
      </w:r>
      <w:r w:rsidRPr="00D846E8">
        <w:rPr>
          <w:rFonts w:eastAsia="Calibri" w:cs="Times New Roman"/>
          <w:color w:val="auto"/>
          <w:szCs w:val="24"/>
        </w:rPr>
        <w:t>https://www.osha.gov/SLTC/emergencypreparedness/guides/chemical.html, Erişim Tarihi: 19.09.2018.</w:t>
      </w:r>
    </w:p>
    <w:p w14:paraId="182B044C"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United Nations Environment Programme; (2016), </w:t>
      </w:r>
      <w:r w:rsidRPr="00D846E8">
        <w:rPr>
          <w:rFonts w:eastAsia="Calibri" w:cs="Times New Roman"/>
          <w:b/>
          <w:color w:val="auto"/>
          <w:szCs w:val="24"/>
        </w:rPr>
        <w:t>Radiation Effects And Sources</w:t>
      </w:r>
      <w:r w:rsidRPr="00D846E8">
        <w:rPr>
          <w:rFonts w:eastAsia="Calibri" w:cs="Times New Roman"/>
          <w:color w:val="auto"/>
          <w:szCs w:val="24"/>
        </w:rPr>
        <w:t>, Austria</w:t>
      </w:r>
    </w:p>
    <w:p w14:paraId="45509C8B"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WISNER Ben and ADAMS John; (2002), </w:t>
      </w:r>
      <w:r w:rsidRPr="00D846E8">
        <w:rPr>
          <w:rFonts w:eastAsia="Calibri" w:cs="Times New Roman"/>
          <w:b/>
          <w:color w:val="auto"/>
          <w:szCs w:val="24"/>
        </w:rPr>
        <w:t xml:space="preserve">Environmental Health in Emergencies And Disasters: A Practical Guide, </w:t>
      </w:r>
      <w:r w:rsidRPr="00D846E8">
        <w:rPr>
          <w:rFonts w:eastAsia="Calibri" w:cs="Times New Roman"/>
          <w:color w:val="auto"/>
          <w:szCs w:val="24"/>
        </w:rPr>
        <w:t>World Health Organization, Malta.</w:t>
      </w:r>
    </w:p>
    <w:p w14:paraId="40925E88"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WORLD HEALTH ORGANIZATION; (2003), </w:t>
      </w:r>
      <w:r w:rsidRPr="00D846E8">
        <w:rPr>
          <w:rFonts w:eastAsia="Calibri" w:cs="Times New Roman"/>
          <w:b/>
          <w:color w:val="auto"/>
          <w:szCs w:val="24"/>
        </w:rPr>
        <w:t xml:space="preserve">Health Protection Guidance in the Event of a Nuclear Weapons Explosion, </w:t>
      </w:r>
      <w:r w:rsidRPr="00D846E8">
        <w:rPr>
          <w:rFonts w:eastAsia="Calibri" w:cs="Times New Roman"/>
          <w:color w:val="auto"/>
          <w:szCs w:val="24"/>
        </w:rPr>
        <w:t>WHO/RAD Information Sheet, http://helid.digicollection.org/pdf/s13464e/s13464e.pdf, Erişim Tarihi: 22.04.2019.</w:t>
      </w:r>
    </w:p>
    <w:p w14:paraId="4A415FAC" w14:textId="77777777" w:rsidR="009F7F4C" w:rsidRPr="00D846E8" w:rsidRDefault="009F7F4C" w:rsidP="00D846E8">
      <w:pPr>
        <w:ind w:hanging="709"/>
        <w:rPr>
          <w:rFonts w:eastAsia="Calibri" w:cs="Times New Roman"/>
          <w:color w:val="auto"/>
          <w:szCs w:val="24"/>
        </w:rPr>
      </w:pPr>
      <w:r w:rsidRPr="00D846E8">
        <w:rPr>
          <w:rFonts w:eastAsia="Calibri" w:cs="Times New Roman"/>
          <w:color w:val="auto"/>
          <w:szCs w:val="24"/>
        </w:rPr>
        <w:t xml:space="preserve">YOLSAL Nuray ve ÖRKÜN Meral; (1998), “Çevre ve Sağlıkla Bağıntılı Risklerin Analizi:  Risk Belirleme-Risk Değerlendirme ve Risk Algılama”, </w:t>
      </w:r>
      <w:r w:rsidRPr="00D846E8">
        <w:rPr>
          <w:rFonts w:eastAsia="Calibri" w:cs="Times New Roman"/>
          <w:b/>
          <w:color w:val="auto"/>
          <w:szCs w:val="24"/>
        </w:rPr>
        <w:t>Toplum ve Hekim</w:t>
      </w:r>
      <w:r w:rsidRPr="00D846E8">
        <w:rPr>
          <w:rFonts w:eastAsia="Calibri" w:cs="Times New Roman"/>
          <w:color w:val="auto"/>
          <w:szCs w:val="24"/>
        </w:rPr>
        <w:t>, Cilt: 13, Sayı: 1, ss.31-34.</w:t>
      </w:r>
    </w:p>
    <w:p w14:paraId="0E94E167" w14:textId="4E3E921A" w:rsidR="00F657E0" w:rsidRPr="00D846E8" w:rsidRDefault="00F657E0" w:rsidP="00D846E8">
      <w:pPr>
        <w:rPr>
          <w:rFonts w:cs="Times New Roman"/>
          <w:szCs w:val="24"/>
        </w:rPr>
      </w:pPr>
    </w:p>
    <w:p w14:paraId="5177E156" w14:textId="78A0C343" w:rsidR="00EC26FC" w:rsidRPr="00D846E8" w:rsidRDefault="00EC26FC" w:rsidP="00D846E8">
      <w:pPr>
        <w:rPr>
          <w:rFonts w:cs="Times New Roman"/>
          <w:szCs w:val="24"/>
        </w:rPr>
      </w:pPr>
    </w:p>
    <w:p w14:paraId="4A6FCF7C" w14:textId="5DD78E3A" w:rsidR="00EC26FC" w:rsidRPr="00E76562" w:rsidRDefault="00EC26FC" w:rsidP="00E76562">
      <w:pPr>
        <w:rPr>
          <w:rFonts w:cs="Times New Roman"/>
          <w:szCs w:val="24"/>
        </w:rPr>
      </w:pPr>
    </w:p>
    <w:p w14:paraId="31783EA8" w14:textId="509F48CC" w:rsidR="00EC26FC" w:rsidRDefault="00EC26FC" w:rsidP="00AE615C"/>
    <w:p w14:paraId="09B8A93B" w14:textId="2E7DBBA4" w:rsidR="00EC26FC" w:rsidRDefault="00EC26FC" w:rsidP="00AE615C"/>
    <w:p w14:paraId="28945F31" w14:textId="337F3932" w:rsidR="00EC26FC" w:rsidRDefault="00EC26FC" w:rsidP="00AE615C"/>
    <w:p w14:paraId="32C1EFB5" w14:textId="72ACF847" w:rsidR="00EC26FC" w:rsidRDefault="00EC26FC" w:rsidP="00AE615C"/>
    <w:p w14:paraId="264C68C4" w14:textId="0BC00BF2" w:rsidR="00F71134" w:rsidRDefault="00F71134" w:rsidP="008D3A25"/>
    <w:p w14:paraId="61970B5E" w14:textId="0347EB38" w:rsidR="008D3A25" w:rsidRDefault="008D3A25" w:rsidP="008D3A25">
      <w:pPr>
        <w:pStyle w:val="ekillerTablosu"/>
        <w:spacing w:after="160"/>
      </w:pPr>
    </w:p>
    <w:p w14:paraId="79177A30" w14:textId="77777777" w:rsidR="007547E0" w:rsidRPr="007547E0" w:rsidRDefault="007547E0" w:rsidP="007547E0"/>
    <w:p w14:paraId="350FE259" w14:textId="77777777" w:rsidR="008D3A25" w:rsidRPr="008D3A25" w:rsidRDefault="008D3A25" w:rsidP="008D3A25"/>
    <w:p w14:paraId="068D7917" w14:textId="77777777" w:rsidR="007547E0" w:rsidRDefault="007547E0" w:rsidP="008D420A"/>
    <w:p w14:paraId="44B585DB" w14:textId="77777777" w:rsidR="008D420A" w:rsidRDefault="008D420A" w:rsidP="008D420A"/>
    <w:p w14:paraId="74B820DA" w14:textId="573FC6AC" w:rsidR="003C3F5E" w:rsidRDefault="003C3F5E" w:rsidP="0051257D">
      <w:pPr>
        <w:pStyle w:val="Balk1"/>
      </w:pPr>
      <w:bookmarkStart w:id="408" w:name="_Toc11323924"/>
      <w:r>
        <w:t>ÖZGEÇMİŞ</w:t>
      </w:r>
      <w:bookmarkEnd w:id="408"/>
    </w:p>
    <w:p w14:paraId="1E3BE77D" w14:textId="77777777" w:rsidR="003C3F5E" w:rsidRDefault="003C3F5E" w:rsidP="008D3A25"/>
    <w:p w14:paraId="27A6E4F3" w14:textId="4678AAC3" w:rsidR="003C3F5E" w:rsidRPr="003C3F5E" w:rsidRDefault="003C3F5E" w:rsidP="003C3F5E">
      <w:pPr>
        <w:ind w:hanging="709"/>
        <w:rPr>
          <w:rFonts w:eastAsia="Calibri" w:cs="Times New Roman"/>
          <w:b/>
          <w:bCs/>
          <w:color w:val="auto"/>
          <w:szCs w:val="24"/>
        </w:rPr>
      </w:pPr>
      <w:r w:rsidRPr="003C3F5E">
        <w:rPr>
          <w:rFonts w:eastAsia="Calibri" w:cs="Times New Roman"/>
          <w:b/>
          <w:bCs/>
          <w:color w:val="auto"/>
          <w:szCs w:val="24"/>
        </w:rPr>
        <w:t>Kişisel Bilgiler</w:t>
      </w:r>
    </w:p>
    <w:p w14:paraId="48AA1951" w14:textId="3B63B4A6" w:rsidR="003C3F5E" w:rsidRPr="003C3F5E" w:rsidRDefault="003C3F5E" w:rsidP="003C3F5E">
      <w:pPr>
        <w:ind w:hanging="709"/>
        <w:rPr>
          <w:rFonts w:eastAsia="Calibri" w:cs="Times New Roman"/>
          <w:color w:val="auto"/>
          <w:szCs w:val="24"/>
        </w:rPr>
      </w:pPr>
      <w:r w:rsidRPr="003C3F5E">
        <w:rPr>
          <w:rFonts w:eastAsia="Calibri" w:cs="Times New Roman"/>
          <w:color w:val="auto"/>
          <w:szCs w:val="24"/>
        </w:rPr>
        <w:t>Adı Soyadı:</w:t>
      </w:r>
      <w:r>
        <w:rPr>
          <w:rFonts w:eastAsia="Calibri" w:cs="Times New Roman"/>
          <w:color w:val="auto"/>
          <w:szCs w:val="24"/>
        </w:rPr>
        <w:t xml:space="preserve"> Hasan </w:t>
      </w:r>
      <w:r w:rsidR="00B470C3">
        <w:rPr>
          <w:rFonts w:eastAsia="Calibri" w:cs="Times New Roman"/>
          <w:color w:val="auto"/>
          <w:szCs w:val="24"/>
        </w:rPr>
        <w:t>YÜCEL</w:t>
      </w:r>
    </w:p>
    <w:p w14:paraId="409A0680" w14:textId="69F1CF69" w:rsidR="003C3F5E" w:rsidRPr="003C3F5E" w:rsidRDefault="003C3F5E" w:rsidP="003C3F5E">
      <w:pPr>
        <w:ind w:hanging="709"/>
        <w:rPr>
          <w:rFonts w:eastAsia="Calibri" w:cs="Times New Roman"/>
          <w:color w:val="auto"/>
          <w:szCs w:val="24"/>
        </w:rPr>
      </w:pPr>
      <w:r w:rsidRPr="003C3F5E">
        <w:rPr>
          <w:rFonts w:eastAsia="Calibri" w:cs="Times New Roman"/>
          <w:color w:val="auto"/>
          <w:szCs w:val="24"/>
        </w:rPr>
        <w:t>Doğum Yeri ve Tarihi:</w:t>
      </w:r>
      <w:r>
        <w:rPr>
          <w:rFonts w:eastAsia="Calibri" w:cs="Times New Roman"/>
          <w:color w:val="auto"/>
          <w:szCs w:val="24"/>
        </w:rPr>
        <w:t xml:space="preserve"> Adana/30.06.1994</w:t>
      </w:r>
    </w:p>
    <w:p w14:paraId="73A4C0A9" w14:textId="77777777" w:rsidR="003C3F5E" w:rsidRDefault="003C3F5E" w:rsidP="003C3F5E">
      <w:pPr>
        <w:ind w:hanging="709"/>
        <w:rPr>
          <w:rFonts w:eastAsia="Calibri" w:cs="Times New Roman"/>
          <w:b/>
          <w:bCs/>
          <w:color w:val="auto"/>
          <w:szCs w:val="24"/>
        </w:rPr>
      </w:pPr>
    </w:p>
    <w:p w14:paraId="6FF840AD" w14:textId="799C137E" w:rsidR="003C3F5E" w:rsidRPr="003C3F5E" w:rsidRDefault="003C3F5E" w:rsidP="003C3F5E">
      <w:pPr>
        <w:ind w:hanging="709"/>
        <w:rPr>
          <w:rFonts w:eastAsia="Calibri" w:cs="Times New Roman"/>
          <w:b/>
          <w:bCs/>
          <w:color w:val="auto"/>
          <w:szCs w:val="24"/>
        </w:rPr>
      </w:pPr>
      <w:r w:rsidRPr="003C3F5E">
        <w:rPr>
          <w:rFonts w:eastAsia="Calibri" w:cs="Times New Roman"/>
          <w:b/>
          <w:bCs/>
          <w:color w:val="auto"/>
          <w:szCs w:val="24"/>
        </w:rPr>
        <w:t>Eğitim Durumu</w:t>
      </w:r>
    </w:p>
    <w:p w14:paraId="21D6276F" w14:textId="49FA5C70" w:rsidR="003C3F5E" w:rsidRPr="003C3F5E" w:rsidRDefault="003C3F5E" w:rsidP="003C3F5E">
      <w:pPr>
        <w:ind w:hanging="709"/>
        <w:rPr>
          <w:rFonts w:eastAsia="Calibri" w:cs="Times New Roman"/>
          <w:color w:val="auto"/>
          <w:szCs w:val="24"/>
        </w:rPr>
      </w:pPr>
      <w:r w:rsidRPr="003C3F5E">
        <w:rPr>
          <w:rFonts w:eastAsia="Calibri" w:cs="Times New Roman"/>
          <w:color w:val="auto"/>
          <w:szCs w:val="24"/>
        </w:rPr>
        <w:t>Lisans Öğrenimi:</w:t>
      </w:r>
      <w:r w:rsidRPr="003C3F5E">
        <w:t xml:space="preserve"> </w:t>
      </w:r>
      <w:r w:rsidRPr="003C3F5E">
        <w:rPr>
          <w:rFonts w:eastAsia="Calibri" w:cs="Times New Roman"/>
          <w:color w:val="auto"/>
          <w:szCs w:val="24"/>
        </w:rPr>
        <w:t>Gümüşhane Üniversitesi</w:t>
      </w:r>
      <w:r>
        <w:rPr>
          <w:rFonts w:eastAsia="Calibri" w:cs="Times New Roman"/>
          <w:color w:val="auto"/>
          <w:szCs w:val="24"/>
        </w:rPr>
        <w:t>, Acil Yardım ve Afet Yönetimi</w:t>
      </w:r>
    </w:p>
    <w:p w14:paraId="2FB38718" w14:textId="6CAC83FE" w:rsidR="003C3F5E" w:rsidRPr="003C3F5E" w:rsidRDefault="003C3F5E" w:rsidP="003C3F5E">
      <w:pPr>
        <w:ind w:hanging="709"/>
        <w:rPr>
          <w:rFonts w:eastAsia="Calibri" w:cs="Times New Roman"/>
          <w:color w:val="auto"/>
          <w:szCs w:val="24"/>
        </w:rPr>
      </w:pPr>
      <w:r w:rsidRPr="003C3F5E">
        <w:rPr>
          <w:rFonts w:eastAsia="Calibri" w:cs="Times New Roman"/>
          <w:color w:val="auto"/>
          <w:szCs w:val="24"/>
        </w:rPr>
        <w:t>Yüksek Lisans Öğrenimi:</w:t>
      </w:r>
      <w:r>
        <w:rPr>
          <w:rFonts w:eastAsia="Calibri" w:cs="Times New Roman"/>
          <w:color w:val="auto"/>
          <w:szCs w:val="24"/>
        </w:rPr>
        <w:t xml:space="preserve"> Gümüşhane Üniversitesi, Afet Yönetimi Anabilim Dalı</w:t>
      </w:r>
    </w:p>
    <w:p w14:paraId="0BF839CD" w14:textId="47CEBDCA" w:rsidR="003C3F5E" w:rsidRDefault="003C3F5E" w:rsidP="003C3F5E">
      <w:pPr>
        <w:ind w:hanging="709"/>
        <w:rPr>
          <w:rFonts w:eastAsia="Calibri" w:cs="Times New Roman"/>
          <w:color w:val="auto"/>
          <w:szCs w:val="24"/>
        </w:rPr>
      </w:pPr>
      <w:r w:rsidRPr="003C3F5E">
        <w:rPr>
          <w:rFonts w:eastAsia="Calibri" w:cs="Times New Roman"/>
          <w:color w:val="auto"/>
          <w:szCs w:val="24"/>
        </w:rPr>
        <w:t>Bildiği Yabancı Diller:</w:t>
      </w:r>
      <w:r>
        <w:rPr>
          <w:rFonts w:eastAsia="Calibri" w:cs="Times New Roman"/>
          <w:color w:val="auto"/>
          <w:szCs w:val="24"/>
        </w:rPr>
        <w:t xml:space="preserve"> İngilizce</w:t>
      </w:r>
    </w:p>
    <w:p w14:paraId="6153BC15" w14:textId="77777777" w:rsidR="003C3F5E" w:rsidRPr="003C3F5E" w:rsidRDefault="003C3F5E" w:rsidP="003C3F5E">
      <w:pPr>
        <w:ind w:hanging="709"/>
        <w:rPr>
          <w:rFonts w:eastAsia="Calibri" w:cs="Times New Roman"/>
          <w:color w:val="auto"/>
          <w:szCs w:val="24"/>
        </w:rPr>
      </w:pPr>
    </w:p>
    <w:p w14:paraId="5B5038A3" w14:textId="248B3836" w:rsidR="003C3F5E" w:rsidRPr="003C3F5E" w:rsidRDefault="003C3F5E" w:rsidP="003C3F5E">
      <w:pPr>
        <w:ind w:hanging="709"/>
        <w:rPr>
          <w:rFonts w:eastAsia="Calibri" w:cs="Times New Roman"/>
          <w:b/>
          <w:bCs/>
          <w:color w:val="auto"/>
          <w:szCs w:val="24"/>
        </w:rPr>
      </w:pPr>
      <w:r w:rsidRPr="003C3F5E">
        <w:rPr>
          <w:rFonts w:eastAsia="Calibri" w:cs="Times New Roman"/>
          <w:b/>
          <w:bCs/>
          <w:color w:val="auto"/>
          <w:szCs w:val="24"/>
        </w:rPr>
        <w:t>İş Deneyimi</w:t>
      </w:r>
    </w:p>
    <w:p w14:paraId="288DD967" w14:textId="47C14563" w:rsidR="003C3F5E" w:rsidRDefault="003C3F5E" w:rsidP="003C3F5E">
      <w:pPr>
        <w:ind w:hanging="709"/>
        <w:rPr>
          <w:rFonts w:eastAsia="Calibri" w:cs="Times New Roman"/>
          <w:color w:val="auto"/>
          <w:szCs w:val="24"/>
        </w:rPr>
      </w:pPr>
      <w:r w:rsidRPr="003C3F5E">
        <w:rPr>
          <w:rFonts w:eastAsia="Calibri" w:cs="Times New Roman"/>
          <w:color w:val="auto"/>
          <w:szCs w:val="24"/>
        </w:rPr>
        <w:t>Stajlar:</w:t>
      </w:r>
      <w:r>
        <w:rPr>
          <w:rFonts w:eastAsia="Calibri" w:cs="Times New Roman"/>
          <w:color w:val="auto"/>
          <w:szCs w:val="24"/>
        </w:rPr>
        <w:t xml:space="preserve"> Adana Devlet Hastanesi</w:t>
      </w:r>
      <w:r w:rsidR="00B470C3">
        <w:rPr>
          <w:rFonts w:eastAsia="Calibri" w:cs="Times New Roman"/>
          <w:color w:val="auto"/>
          <w:szCs w:val="24"/>
        </w:rPr>
        <w:t>, Kocaeli Büyükşehir Belediyesi İtfaiye Daire Başkanlığı</w:t>
      </w:r>
    </w:p>
    <w:p w14:paraId="4B1E9C48" w14:textId="04689981" w:rsidR="003C3F5E" w:rsidRPr="003C3F5E" w:rsidRDefault="003C3F5E" w:rsidP="003C3F5E">
      <w:pPr>
        <w:ind w:hanging="709"/>
        <w:rPr>
          <w:rFonts w:eastAsia="Calibri" w:cs="Times New Roman"/>
          <w:color w:val="auto"/>
          <w:szCs w:val="24"/>
        </w:rPr>
      </w:pPr>
    </w:p>
    <w:p w14:paraId="1E7BCCD2" w14:textId="2AB623F3" w:rsidR="003C3F5E" w:rsidRPr="003C3F5E" w:rsidRDefault="003C3F5E" w:rsidP="003C3F5E">
      <w:pPr>
        <w:ind w:hanging="709"/>
        <w:rPr>
          <w:rFonts w:eastAsia="Calibri" w:cs="Times New Roman"/>
          <w:b/>
          <w:bCs/>
          <w:color w:val="auto"/>
          <w:szCs w:val="24"/>
        </w:rPr>
      </w:pPr>
      <w:r w:rsidRPr="003C3F5E">
        <w:rPr>
          <w:rFonts w:eastAsia="Calibri" w:cs="Times New Roman"/>
          <w:b/>
          <w:bCs/>
          <w:color w:val="auto"/>
          <w:szCs w:val="24"/>
        </w:rPr>
        <w:t>İletişim</w:t>
      </w:r>
    </w:p>
    <w:p w14:paraId="7B5C245D" w14:textId="76174BB1" w:rsidR="003C3F5E" w:rsidRPr="003C3F5E" w:rsidRDefault="003C3F5E" w:rsidP="003C3F5E">
      <w:pPr>
        <w:ind w:hanging="709"/>
        <w:rPr>
          <w:rFonts w:eastAsia="Calibri" w:cs="Times New Roman"/>
          <w:color w:val="auto"/>
          <w:szCs w:val="24"/>
        </w:rPr>
      </w:pPr>
      <w:r w:rsidRPr="003C3F5E">
        <w:rPr>
          <w:rFonts w:eastAsia="Calibri" w:cs="Times New Roman"/>
          <w:color w:val="auto"/>
          <w:szCs w:val="24"/>
        </w:rPr>
        <w:t>Telefon:</w:t>
      </w:r>
      <w:r>
        <w:rPr>
          <w:rFonts w:eastAsia="Calibri" w:cs="Times New Roman"/>
          <w:color w:val="auto"/>
          <w:szCs w:val="24"/>
        </w:rPr>
        <w:t xml:space="preserve"> 05437626460</w:t>
      </w:r>
    </w:p>
    <w:p w14:paraId="18EC08B6" w14:textId="3488832E" w:rsidR="003C3F5E" w:rsidRPr="003C3F5E" w:rsidRDefault="003C3F5E" w:rsidP="003C3F5E">
      <w:pPr>
        <w:ind w:hanging="709"/>
        <w:rPr>
          <w:rFonts w:eastAsia="Calibri" w:cs="Times New Roman"/>
          <w:color w:val="auto"/>
          <w:szCs w:val="24"/>
        </w:rPr>
      </w:pPr>
      <w:r w:rsidRPr="003C3F5E">
        <w:rPr>
          <w:rFonts w:eastAsia="Calibri" w:cs="Times New Roman"/>
          <w:color w:val="auto"/>
          <w:szCs w:val="24"/>
        </w:rPr>
        <w:t>e-posta Adresi:</w:t>
      </w:r>
      <w:r>
        <w:rPr>
          <w:rFonts w:eastAsia="Calibri" w:cs="Times New Roman"/>
          <w:color w:val="auto"/>
          <w:szCs w:val="24"/>
        </w:rPr>
        <w:t xml:space="preserve"> hsnycl01@gmail.com</w:t>
      </w:r>
    </w:p>
    <w:p w14:paraId="2BEDD8EF" w14:textId="77777777" w:rsidR="003C3F5E" w:rsidRDefault="003C3F5E" w:rsidP="003C3F5E">
      <w:pPr>
        <w:ind w:hanging="709"/>
        <w:rPr>
          <w:rFonts w:eastAsia="Calibri" w:cs="Times New Roman"/>
          <w:b/>
          <w:bCs/>
          <w:color w:val="auto"/>
          <w:szCs w:val="24"/>
        </w:rPr>
      </w:pPr>
    </w:p>
    <w:p w14:paraId="2738A86A" w14:textId="56CF8EED" w:rsidR="001673E7" w:rsidRDefault="003C3F5E" w:rsidP="003C3F5E">
      <w:pPr>
        <w:ind w:hanging="709"/>
        <w:rPr>
          <w:rFonts w:eastAsia="Calibri" w:cs="Times New Roman"/>
          <w:bCs/>
          <w:color w:val="auto"/>
          <w:szCs w:val="24"/>
        </w:rPr>
      </w:pPr>
      <w:r w:rsidRPr="003C3F5E">
        <w:rPr>
          <w:rFonts w:eastAsia="Calibri" w:cs="Times New Roman"/>
          <w:b/>
          <w:bCs/>
          <w:color w:val="auto"/>
          <w:szCs w:val="24"/>
        </w:rPr>
        <w:t>Tarih:</w:t>
      </w:r>
      <w:r>
        <w:rPr>
          <w:rFonts w:eastAsia="Calibri" w:cs="Times New Roman"/>
          <w:b/>
          <w:bCs/>
          <w:color w:val="auto"/>
          <w:szCs w:val="24"/>
        </w:rPr>
        <w:t xml:space="preserve"> </w:t>
      </w:r>
      <w:r w:rsidRPr="003C3F5E">
        <w:rPr>
          <w:rFonts w:eastAsia="Calibri" w:cs="Times New Roman"/>
          <w:bCs/>
          <w:color w:val="auto"/>
          <w:szCs w:val="24"/>
        </w:rPr>
        <w:t>30/05/2019</w:t>
      </w:r>
    </w:p>
    <w:p w14:paraId="73AAFD86" w14:textId="6ACA9CD0" w:rsidR="00B470C3" w:rsidRDefault="00B470C3" w:rsidP="003C3F5E">
      <w:pPr>
        <w:ind w:hanging="709"/>
        <w:rPr>
          <w:rFonts w:eastAsia="Calibri" w:cs="Times New Roman"/>
          <w:bCs/>
          <w:color w:val="auto"/>
          <w:szCs w:val="24"/>
        </w:rPr>
      </w:pPr>
    </w:p>
    <w:p w14:paraId="79EECF4C" w14:textId="38A3BE8D" w:rsidR="00B470C3" w:rsidRDefault="00B470C3" w:rsidP="003C3F5E">
      <w:pPr>
        <w:ind w:hanging="709"/>
        <w:rPr>
          <w:rFonts w:eastAsia="Calibri" w:cs="Times New Roman"/>
          <w:bCs/>
          <w:color w:val="auto"/>
          <w:szCs w:val="24"/>
        </w:rPr>
      </w:pPr>
    </w:p>
    <w:p w14:paraId="3AA0D85A" w14:textId="77777777" w:rsidR="00B470C3" w:rsidRPr="00B470C3" w:rsidRDefault="00B470C3" w:rsidP="00B470C3">
      <w:pPr>
        <w:rPr>
          <w:sz w:val="72"/>
          <w:szCs w:val="72"/>
        </w:rPr>
      </w:pPr>
    </w:p>
    <w:p w14:paraId="5A369282" w14:textId="77777777" w:rsidR="00B470C3" w:rsidRPr="00B470C3" w:rsidRDefault="00B470C3" w:rsidP="00B470C3">
      <w:pPr>
        <w:rPr>
          <w:sz w:val="72"/>
          <w:szCs w:val="72"/>
        </w:rPr>
      </w:pPr>
    </w:p>
    <w:p w14:paraId="1C569B37" w14:textId="77777777" w:rsidR="00B470C3" w:rsidRPr="00B470C3" w:rsidRDefault="00B470C3" w:rsidP="00B470C3">
      <w:pPr>
        <w:rPr>
          <w:sz w:val="72"/>
          <w:szCs w:val="72"/>
        </w:rPr>
      </w:pPr>
    </w:p>
    <w:p w14:paraId="5F1B2868" w14:textId="77777777" w:rsidR="00B470C3" w:rsidRPr="00B470C3" w:rsidRDefault="00B470C3" w:rsidP="00B470C3">
      <w:pPr>
        <w:rPr>
          <w:sz w:val="72"/>
          <w:szCs w:val="72"/>
        </w:rPr>
      </w:pPr>
    </w:p>
    <w:p w14:paraId="7CD1EA21" w14:textId="23751E61" w:rsidR="00B470C3" w:rsidRPr="00680BE5" w:rsidRDefault="00B470C3" w:rsidP="00680BE5">
      <w:pPr>
        <w:jc w:val="center"/>
        <w:rPr>
          <w:b/>
          <w:sz w:val="72"/>
        </w:rPr>
      </w:pPr>
      <w:r w:rsidRPr="00680BE5">
        <w:rPr>
          <w:b/>
          <w:sz w:val="72"/>
        </w:rPr>
        <w:t>EKLER</w:t>
      </w:r>
    </w:p>
    <w:p w14:paraId="434C7186" w14:textId="6D348C3E" w:rsidR="00B470C3" w:rsidRDefault="00B470C3" w:rsidP="00B470C3">
      <w:pPr>
        <w:ind w:hanging="709"/>
        <w:jc w:val="center"/>
        <w:rPr>
          <w:rFonts w:eastAsia="Calibri" w:cs="Times New Roman"/>
          <w:b/>
          <w:color w:val="auto"/>
          <w:sz w:val="72"/>
          <w:szCs w:val="72"/>
        </w:rPr>
      </w:pPr>
    </w:p>
    <w:p w14:paraId="13F5144C" w14:textId="2677A53F" w:rsidR="00B470C3" w:rsidRDefault="00B470C3" w:rsidP="00B470C3">
      <w:pPr>
        <w:ind w:hanging="709"/>
        <w:jc w:val="center"/>
        <w:rPr>
          <w:rFonts w:eastAsia="Calibri" w:cs="Times New Roman"/>
          <w:b/>
          <w:color w:val="auto"/>
          <w:sz w:val="72"/>
          <w:szCs w:val="72"/>
        </w:rPr>
      </w:pPr>
    </w:p>
    <w:p w14:paraId="570B1DFA" w14:textId="250455BD" w:rsidR="00B470C3" w:rsidRDefault="00B470C3" w:rsidP="00B470C3">
      <w:pPr>
        <w:ind w:hanging="709"/>
        <w:jc w:val="center"/>
        <w:rPr>
          <w:rFonts w:eastAsia="Calibri" w:cs="Times New Roman"/>
          <w:b/>
          <w:color w:val="auto"/>
          <w:sz w:val="72"/>
          <w:szCs w:val="72"/>
        </w:rPr>
      </w:pPr>
    </w:p>
    <w:p w14:paraId="3259EA0F" w14:textId="520780A3" w:rsidR="00B470C3" w:rsidRDefault="00B470C3" w:rsidP="00B470C3">
      <w:pPr>
        <w:ind w:hanging="709"/>
        <w:jc w:val="center"/>
        <w:rPr>
          <w:rFonts w:eastAsia="Calibri" w:cs="Times New Roman"/>
          <w:b/>
          <w:color w:val="auto"/>
          <w:sz w:val="72"/>
          <w:szCs w:val="72"/>
        </w:rPr>
      </w:pPr>
    </w:p>
    <w:p w14:paraId="2BD4B604" w14:textId="7ED47365" w:rsidR="00B470C3" w:rsidRDefault="00B470C3" w:rsidP="00B470C3"/>
    <w:p w14:paraId="375BF150" w14:textId="6F2CA4B9" w:rsidR="00B470C3" w:rsidRPr="00562620" w:rsidRDefault="00D905A0" w:rsidP="008D2A94">
      <w:pPr>
        <w:pStyle w:val="Balk2"/>
      </w:pPr>
      <w:bookmarkStart w:id="409" w:name="_Toc11323925"/>
      <w:r w:rsidRPr="00562620">
        <w:rPr>
          <w:noProof/>
          <w:lang w:eastAsia="tr-TR"/>
        </w:rPr>
        <w:lastRenderedPageBreak/>
        <w:drawing>
          <wp:anchor distT="0" distB="0" distL="114300" distR="114300" simplePos="0" relativeHeight="251746304" behindDoc="0" locked="0" layoutInCell="1" allowOverlap="1" wp14:anchorId="61023035" wp14:editId="3ACFDE04">
            <wp:simplePos x="0" y="0"/>
            <wp:positionH relativeFrom="column">
              <wp:posOffset>226060</wp:posOffset>
            </wp:positionH>
            <wp:positionV relativeFrom="paragraph">
              <wp:posOffset>529590</wp:posOffset>
            </wp:positionV>
            <wp:extent cx="4916805" cy="6785610"/>
            <wp:effectExtent l="0" t="0" r="0" b="0"/>
            <wp:wrapTopAndBottom/>
            <wp:docPr id="57" name="Resi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916805" cy="6785610"/>
                    </a:xfrm>
                    <a:prstGeom prst="rect">
                      <a:avLst/>
                    </a:prstGeom>
                    <a:noFill/>
                    <a:ln>
                      <a:noFill/>
                    </a:ln>
                  </pic:spPr>
                </pic:pic>
              </a:graphicData>
            </a:graphic>
            <wp14:sizeRelH relativeFrom="page">
              <wp14:pctWidth>0</wp14:pctWidth>
            </wp14:sizeRelH>
            <wp14:sizeRelV relativeFrom="page">
              <wp14:pctHeight>0</wp14:pctHeight>
            </wp14:sizeRelV>
          </wp:anchor>
        </w:drawing>
      </w:r>
      <w:r w:rsidR="00B470C3" w:rsidRPr="00562620">
        <w:t xml:space="preserve">Ek 1. Anket </w:t>
      </w:r>
      <w:r w:rsidR="005B0675" w:rsidRPr="00562620">
        <w:t>Formu</w:t>
      </w:r>
      <w:bookmarkEnd w:id="409"/>
    </w:p>
    <w:p w14:paraId="7BFA90F8" w14:textId="77777777" w:rsidR="00B470C3" w:rsidRDefault="00B470C3" w:rsidP="00B470C3"/>
    <w:p w14:paraId="1059B6AB" w14:textId="7658251B" w:rsidR="00D905A0" w:rsidRDefault="00D905A0" w:rsidP="00B470C3"/>
    <w:p w14:paraId="2E948554" w14:textId="0F267CA3" w:rsidR="00D905A0" w:rsidRDefault="00D905A0" w:rsidP="00B470C3"/>
    <w:p w14:paraId="5288402C" w14:textId="6E98F701" w:rsidR="00D905A0" w:rsidRDefault="00D905A0" w:rsidP="00B470C3"/>
    <w:p w14:paraId="43B72276" w14:textId="7D48DE1E" w:rsidR="00D905A0" w:rsidRDefault="00D905A0" w:rsidP="00B470C3">
      <w:r>
        <w:rPr>
          <w:noProof/>
          <w:lang w:eastAsia="tr-TR"/>
        </w:rPr>
        <w:lastRenderedPageBreak/>
        <w:drawing>
          <wp:anchor distT="0" distB="0" distL="114300" distR="114300" simplePos="0" relativeHeight="251747328" behindDoc="0" locked="0" layoutInCell="1" allowOverlap="1" wp14:anchorId="44124A72" wp14:editId="4E33A622">
            <wp:simplePos x="0" y="0"/>
            <wp:positionH relativeFrom="column">
              <wp:posOffset>226695</wp:posOffset>
            </wp:positionH>
            <wp:positionV relativeFrom="paragraph">
              <wp:posOffset>212725</wp:posOffset>
            </wp:positionV>
            <wp:extent cx="4914900" cy="6737985"/>
            <wp:effectExtent l="0" t="0" r="0" b="5715"/>
            <wp:wrapTopAndBottom/>
            <wp:docPr id="58" name="Resi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914900" cy="67379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24E7F6E" w14:textId="646F3702" w:rsidR="00D905A0" w:rsidRDefault="00D905A0" w:rsidP="00B470C3"/>
    <w:p w14:paraId="199E37BF" w14:textId="273CE774" w:rsidR="00D905A0" w:rsidRDefault="00D905A0" w:rsidP="00B470C3"/>
    <w:p w14:paraId="6688124C" w14:textId="0BE49E8B" w:rsidR="00D905A0" w:rsidRDefault="00D905A0" w:rsidP="00B470C3"/>
    <w:p w14:paraId="5CA2ECC6" w14:textId="4C634546" w:rsidR="00D905A0" w:rsidRDefault="00D905A0" w:rsidP="00B470C3"/>
    <w:p w14:paraId="17656E91" w14:textId="793C27FF" w:rsidR="00DF298F" w:rsidRDefault="00D905A0" w:rsidP="00B470C3">
      <w:r>
        <w:rPr>
          <w:noProof/>
          <w:lang w:eastAsia="tr-TR"/>
        </w:rPr>
        <w:lastRenderedPageBreak/>
        <w:drawing>
          <wp:anchor distT="0" distB="0" distL="114300" distR="114300" simplePos="0" relativeHeight="251748352" behindDoc="0" locked="0" layoutInCell="1" allowOverlap="1" wp14:anchorId="49FB37E4" wp14:editId="253ABCFF">
            <wp:simplePos x="0" y="0"/>
            <wp:positionH relativeFrom="column">
              <wp:posOffset>226695</wp:posOffset>
            </wp:positionH>
            <wp:positionV relativeFrom="paragraph">
              <wp:posOffset>577215</wp:posOffset>
            </wp:positionV>
            <wp:extent cx="4914900" cy="6737985"/>
            <wp:effectExtent l="0" t="0" r="0" b="5715"/>
            <wp:wrapTopAndBottom/>
            <wp:docPr id="59" name="Resi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914900" cy="67379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D5B7C93" w14:textId="77777777" w:rsidR="00DF298F" w:rsidRPr="00DF298F" w:rsidRDefault="00DF298F" w:rsidP="00DF298F"/>
    <w:p w14:paraId="2D466F31" w14:textId="77777777" w:rsidR="00DF298F" w:rsidRPr="00DF298F" w:rsidRDefault="00DF298F" w:rsidP="00DF298F"/>
    <w:p w14:paraId="4B97550E" w14:textId="6DC7E8DB" w:rsidR="00DF298F" w:rsidRDefault="00DF298F" w:rsidP="00DF298F">
      <w:pPr>
        <w:tabs>
          <w:tab w:val="left" w:pos="1185"/>
        </w:tabs>
      </w:pPr>
      <w:r>
        <w:tab/>
      </w:r>
    </w:p>
    <w:p w14:paraId="293CFBF1" w14:textId="7B21F605" w:rsidR="00DF298F" w:rsidRDefault="00DF298F" w:rsidP="00DF298F">
      <w:pPr>
        <w:tabs>
          <w:tab w:val="left" w:pos="1185"/>
        </w:tabs>
      </w:pPr>
    </w:p>
    <w:p w14:paraId="60E80D62" w14:textId="5D78880E" w:rsidR="00DF298F" w:rsidRPr="00DF298F" w:rsidRDefault="00DF298F" w:rsidP="00DF298F">
      <w:pPr>
        <w:tabs>
          <w:tab w:val="left" w:pos="1185"/>
        </w:tabs>
      </w:pPr>
    </w:p>
    <w:p w14:paraId="2698AE37" w14:textId="7408663C" w:rsidR="00DF298F" w:rsidRPr="00DF298F" w:rsidRDefault="00DF298F" w:rsidP="00DF298F">
      <w:r>
        <w:rPr>
          <w:noProof/>
          <w:lang w:eastAsia="tr-TR"/>
        </w:rPr>
        <w:drawing>
          <wp:anchor distT="0" distB="0" distL="114300" distR="114300" simplePos="0" relativeHeight="251749376" behindDoc="1" locked="0" layoutInCell="1" allowOverlap="1" wp14:anchorId="7161C259" wp14:editId="5593CEEF">
            <wp:simplePos x="0" y="0"/>
            <wp:positionH relativeFrom="column">
              <wp:posOffset>230505</wp:posOffset>
            </wp:positionH>
            <wp:positionV relativeFrom="paragraph">
              <wp:posOffset>233680</wp:posOffset>
            </wp:positionV>
            <wp:extent cx="4914900" cy="5252085"/>
            <wp:effectExtent l="0" t="0" r="0" b="5715"/>
            <wp:wrapTopAndBottom/>
            <wp:docPr id="60" name="Resi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914900" cy="52520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699FC61" w14:textId="77777777" w:rsidR="00DF298F" w:rsidRPr="00DF298F" w:rsidRDefault="00DF298F" w:rsidP="00DF298F"/>
    <w:p w14:paraId="4A95B6AC" w14:textId="77777777" w:rsidR="00DF298F" w:rsidRPr="00DF298F" w:rsidRDefault="00DF298F" w:rsidP="00DF298F"/>
    <w:p w14:paraId="170A2DF6" w14:textId="77777777" w:rsidR="00DF298F" w:rsidRPr="00DF298F" w:rsidRDefault="00DF298F" w:rsidP="00DF298F"/>
    <w:p w14:paraId="07B03385" w14:textId="77777777" w:rsidR="00DF298F" w:rsidRPr="00DF298F" w:rsidRDefault="00DF298F" w:rsidP="00DF298F"/>
    <w:p w14:paraId="7A46C147" w14:textId="77777777" w:rsidR="00DF298F" w:rsidRPr="00DF298F" w:rsidRDefault="00DF298F" w:rsidP="00DF298F"/>
    <w:p w14:paraId="581093D5" w14:textId="3DDE2D1A" w:rsidR="00DF298F" w:rsidRPr="00DF298F" w:rsidRDefault="00DF298F" w:rsidP="00DF298F"/>
    <w:p w14:paraId="21184D37" w14:textId="77777777" w:rsidR="00343C76" w:rsidRDefault="00343C76" w:rsidP="00562620">
      <w:pPr>
        <w:pStyle w:val="ekillerTablosu"/>
        <w:spacing w:after="160"/>
        <w:rPr>
          <w:b/>
        </w:rPr>
      </w:pPr>
    </w:p>
    <w:p w14:paraId="32799FF8" w14:textId="1DF6D363" w:rsidR="00DF298F" w:rsidRPr="00343C76" w:rsidRDefault="00DF298F" w:rsidP="008D2A94">
      <w:pPr>
        <w:pStyle w:val="Balk2"/>
      </w:pPr>
      <w:bookmarkStart w:id="410" w:name="_Toc11323926"/>
      <w:r w:rsidRPr="00343C76">
        <w:lastRenderedPageBreak/>
        <w:t>Ek 2. Etik Kurul İzin Belgesi</w:t>
      </w:r>
      <w:bookmarkEnd w:id="410"/>
    </w:p>
    <w:p w14:paraId="72531729" w14:textId="1A610B98" w:rsidR="00DF298F" w:rsidRPr="00DF298F" w:rsidRDefault="00DF298F" w:rsidP="00DF298F">
      <w:r>
        <w:rPr>
          <w:noProof/>
          <w:lang w:eastAsia="tr-TR"/>
        </w:rPr>
        <w:drawing>
          <wp:anchor distT="0" distB="0" distL="114300" distR="114300" simplePos="0" relativeHeight="251750400" behindDoc="0" locked="0" layoutInCell="1" allowOverlap="1" wp14:anchorId="62C30487" wp14:editId="5D7903A8">
            <wp:simplePos x="0" y="0"/>
            <wp:positionH relativeFrom="column">
              <wp:posOffset>226695</wp:posOffset>
            </wp:positionH>
            <wp:positionV relativeFrom="paragraph">
              <wp:posOffset>203200</wp:posOffset>
            </wp:positionV>
            <wp:extent cx="4916805" cy="6747510"/>
            <wp:effectExtent l="0" t="0" r="0" b="0"/>
            <wp:wrapTopAndBottom/>
            <wp:docPr id="61" name="Resi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916805" cy="67475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D5C0997" w14:textId="77777777" w:rsidR="00DF298F" w:rsidRPr="00DF298F" w:rsidRDefault="00DF298F" w:rsidP="00DF298F"/>
    <w:p w14:paraId="5D351934" w14:textId="77777777" w:rsidR="00DF298F" w:rsidRPr="00DF298F" w:rsidRDefault="00DF298F" w:rsidP="00DF298F"/>
    <w:p w14:paraId="0D6AB27C" w14:textId="77777777" w:rsidR="00DF298F" w:rsidRPr="00DF298F" w:rsidRDefault="00DF298F" w:rsidP="00DF298F"/>
    <w:p w14:paraId="38073D36" w14:textId="77777777" w:rsidR="00DF298F" w:rsidRPr="00DF298F" w:rsidRDefault="00DF298F" w:rsidP="00DF298F"/>
    <w:p w14:paraId="66BC063A" w14:textId="2EB299E1" w:rsidR="00DF298F" w:rsidRPr="00DF298F" w:rsidRDefault="00DF298F" w:rsidP="00DF298F"/>
    <w:p w14:paraId="13D74B97" w14:textId="1E3E4384" w:rsidR="00D574D3" w:rsidRDefault="00DF298F" w:rsidP="00DF298F">
      <w:r>
        <w:rPr>
          <w:noProof/>
          <w:lang w:eastAsia="tr-TR"/>
        </w:rPr>
        <w:drawing>
          <wp:anchor distT="0" distB="0" distL="114300" distR="114300" simplePos="0" relativeHeight="251751424" behindDoc="0" locked="0" layoutInCell="1" allowOverlap="1" wp14:anchorId="2F1152C8" wp14:editId="11EA9CDE">
            <wp:simplePos x="0" y="0"/>
            <wp:positionH relativeFrom="column">
              <wp:posOffset>226695</wp:posOffset>
            </wp:positionH>
            <wp:positionV relativeFrom="paragraph">
              <wp:posOffset>212725</wp:posOffset>
            </wp:positionV>
            <wp:extent cx="4912995" cy="6623685"/>
            <wp:effectExtent l="0" t="0" r="1905" b="5715"/>
            <wp:wrapTopAndBottom/>
            <wp:docPr id="62" name="Resi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912995" cy="66236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E2A9734" w14:textId="707BEFA5" w:rsidR="00D574D3" w:rsidRDefault="00D574D3" w:rsidP="00D574D3">
      <w:pPr>
        <w:tabs>
          <w:tab w:val="left" w:pos="2790"/>
        </w:tabs>
      </w:pPr>
      <w:r>
        <w:tab/>
      </w:r>
    </w:p>
    <w:p w14:paraId="5DA57218" w14:textId="596C7F7F" w:rsidR="00D574D3" w:rsidRDefault="00D574D3" w:rsidP="00D574D3">
      <w:pPr>
        <w:tabs>
          <w:tab w:val="left" w:pos="2790"/>
        </w:tabs>
      </w:pPr>
    </w:p>
    <w:p w14:paraId="32640427" w14:textId="3DB56984" w:rsidR="00D574D3" w:rsidRDefault="00D574D3" w:rsidP="00D574D3">
      <w:pPr>
        <w:tabs>
          <w:tab w:val="left" w:pos="2790"/>
        </w:tabs>
      </w:pPr>
    </w:p>
    <w:p w14:paraId="739DD061" w14:textId="52449778" w:rsidR="00D574D3" w:rsidRDefault="00D574D3" w:rsidP="00D574D3">
      <w:pPr>
        <w:tabs>
          <w:tab w:val="left" w:pos="2790"/>
        </w:tabs>
      </w:pPr>
    </w:p>
    <w:p w14:paraId="2C73B322" w14:textId="44AF3099" w:rsidR="00D574D3" w:rsidRPr="00D574D3" w:rsidRDefault="00D574D3" w:rsidP="00D574D3">
      <w:pPr>
        <w:tabs>
          <w:tab w:val="left" w:pos="2790"/>
        </w:tabs>
      </w:pPr>
    </w:p>
    <w:p w14:paraId="5B9E5E19" w14:textId="0FE8248B" w:rsidR="00D574D3" w:rsidRPr="00D574D3" w:rsidRDefault="00D574D3" w:rsidP="00D574D3">
      <w:r>
        <w:rPr>
          <w:noProof/>
          <w:lang w:eastAsia="tr-TR"/>
        </w:rPr>
        <w:drawing>
          <wp:anchor distT="0" distB="0" distL="114300" distR="114300" simplePos="0" relativeHeight="251752448" behindDoc="0" locked="0" layoutInCell="1" allowOverlap="1" wp14:anchorId="6F2619B5" wp14:editId="2CE1C58D">
            <wp:simplePos x="0" y="0"/>
            <wp:positionH relativeFrom="column">
              <wp:posOffset>340995</wp:posOffset>
            </wp:positionH>
            <wp:positionV relativeFrom="paragraph">
              <wp:posOffset>212725</wp:posOffset>
            </wp:positionV>
            <wp:extent cx="4802505" cy="6737985"/>
            <wp:effectExtent l="0" t="0" r="0" b="5715"/>
            <wp:wrapTopAndBottom/>
            <wp:docPr id="66" name="Resim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802505" cy="67379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9AFFD8A" w14:textId="30BC2826" w:rsidR="009038DB" w:rsidRDefault="009038DB" w:rsidP="00562620"/>
    <w:p w14:paraId="753F53A0" w14:textId="77777777" w:rsidR="009954B7" w:rsidRDefault="009954B7" w:rsidP="009954B7"/>
    <w:p w14:paraId="7A94F742" w14:textId="77777777" w:rsidR="00343C76" w:rsidRDefault="00343C76" w:rsidP="009954B7">
      <w:pPr>
        <w:rPr>
          <w:b/>
        </w:rPr>
      </w:pPr>
    </w:p>
    <w:p w14:paraId="1A7BE43F" w14:textId="25BA63D7" w:rsidR="00D574D3" w:rsidRPr="00343C76" w:rsidRDefault="006A16C6" w:rsidP="008D2A94">
      <w:pPr>
        <w:pStyle w:val="Balk2"/>
      </w:pPr>
      <w:bookmarkStart w:id="411" w:name="_Toc11323927"/>
      <w:r w:rsidRPr="00343C76">
        <w:lastRenderedPageBreak/>
        <w:t>Ek 3. Resmi Kurum İzin Üst Yazısı</w:t>
      </w:r>
      <w:bookmarkEnd w:id="411"/>
    </w:p>
    <w:p w14:paraId="196E4117" w14:textId="6DA4E3B1" w:rsidR="00D574D3" w:rsidRPr="00D574D3" w:rsidRDefault="004E5736" w:rsidP="00D574D3">
      <w:r>
        <w:rPr>
          <w:noProof/>
          <w:lang w:eastAsia="tr-TR"/>
        </w:rPr>
        <w:drawing>
          <wp:anchor distT="0" distB="0" distL="114300" distR="114300" simplePos="0" relativeHeight="251753472" behindDoc="0" locked="0" layoutInCell="1" allowOverlap="1" wp14:anchorId="671904FC" wp14:editId="186A9065">
            <wp:simplePos x="0" y="0"/>
            <wp:positionH relativeFrom="column">
              <wp:posOffset>226695</wp:posOffset>
            </wp:positionH>
            <wp:positionV relativeFrom="paragraph">
              <wp:posOffset>203200</wp:posOffset>
            </wp:positionV>
            <wp:extent cx="5031105" cy="6972300"/>
            <wp:effectExtent l="0" t="0" r="0" b="0"/>
            <wp:wrapTopAndBottom/>
            <wp:docPr id="51" name="Resi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G_20190527_155612_137.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031105" cy="6972300"/>
                    </a:xfrm>
                    <a:prstGeom prst="rect">
                      <a:avLst/>
                    </a:prstGeom>
                  </pic:spPr>
                </pic:pic>
              </a:graphicData>
            </a:graphic>
            <wp14:sizeRelH relativeFrom="page">
              <wp14:pctWidth>0</wp14:pctWidth>
            </wp14:sizeRelH>
            <wp14:sizeRelV relativeFrom="page">
              <wp14:pctHeight>0</wp14:pctHeight>
            </wp14:sizeRelV>
          </wp:anchor>
        </w:drawing>
      </w:r>
    </w:p>
    <w:p w14:paraId="33F64174" w14:textId="77777777" w:rsidR="00D574D3" w:rsidRPr="00D574D3" w:rsidRDefault="00D574D3" w:rsidP="00D574D3"/>
    <w:p w14:paraId="0B8DC3A0" w14:textId="77777777" w:rsidR="00D574D3" w:rsidRPr="00D574D3" w:rsidRDefault="00D574D3" w:rsidP="00D574D3"/>
    <w:p w14:paraId="23276593" w14:textId="77777777" w:rsidR="00D574D3" w:rsidRPr="00D574D3" w:rsidRDefault="00D574D3" w:rsidP="00D574D3"/>
    <w:p w14:paraId="2AD8B20A" w14:textId="1D127781" w:rsidR="00D574D3" w:rsidRPr="00D574D3" w:rsidRDefault="00D574D3" w:rsidP="00D574D3"/>
    <w:p w14:paraId="36919BB8" w14:textId="43FFD731" w:rsidR="0013486E" w:rsidRDefault="004E5736" w:rsidP="00D574D3">
      <w:r>
        <w:rPr>
          <w:noProof/>
          <w:lang w:eastAsia="tr-TR"/>
        </w:rPr>
        <w:drawing>
          <wp:anchor distT="0" distB="0" distL="114300" distR="114300" simplePos="0" relativeHeight="251754496" behindDoc="0" locked="0" layoutInCell="1" allowOverlap="1" wp14:anchorId="49DB8C56" wp14:editId="46A1998F">
            <wp:simplePos x="0" y="0"/>
            <wp:positionH relativeFrom="column">
              <wp:posOffset>226695</wp:posOffset>
            </wp:positionH>
            <wp:positionV relativeFrom="paragraph">
              <wp:posOffset>212725</wp:posOffset>
            </wp:positionV>
            <wp:extent cx="4916805" cy="6737985"/>
            <wp:effectExtent l="0" t="0" r="0" b="5715"/>
            <wp:wrapTopAndBottom/>
            <wp:docPr id="52" name="Resi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916805" cy="67379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F088A03" w14:textId="77777777" w:rsidR="0013486E" w:rsidRPr="0013486E" w:rsidRDefault="0013486E" w:rsidP="0013486E"/>
    <w:p w14:paraId="07D569CE" w14:textId="565B9638" w:rsidR="0013486E" w:rsidRDefault="0013486E" w:rsidP="0013486E">
      <w:pPr>
        <w:tabs>
          <w:tab w:val="left" w:pos="1620"/>
        </w:tabs>
      </w:pPr>
      <w:r>
        <w:tab/>
      </w:r>
    </w:p>
    <w:p w14:paraId="129ECA1F" w14:textId="299E42D9" w:rsidR="0013486E" w:rsidRDefault="0013486E" w:rsidP="0013486E">
      <w:pPr>
        <w:tabs>
          <w:tab w:val="left" w:pos="1620"/>
        </w:tabs>
      </w:pPr>
    </w:p>
    <w:p w14:paraId="7288872F" w14:textId="77777777" w:rsidR="0013486E" w:rsidRDefault="0013486E" w:rsidP="0013486E">
      <w:pPr>
        <w:tabs>
          <w:tab w:val="left" w:pos="1620"/>
        </w:tabs>
      </w:pPr>
    </w:p>
    <w:p w14:paraId="7FE43E04" w14:textId="65A98916" w:rsidR="0013486E" w:rsidRDefault="0013486E" w:rsidP="0013486E">
      <w:pPr>
        <w:tabs>
          <w:tab w:val="left" w:pos="1620"/>
        </w:tabs>
      </w:pPr>
      <w:r>
        <w:rPr>
          <w:noProof/>
          <w:lang w:eastAsia="tr-TR"/>
        </w:rPr>
        <w:drawing>
          <wp:anchor distT="0" distB="0" distL="114300" distR="114300" simplePos="0" relativeHeight="251764736" behindDoc="0" locked="0" layoutInCell="1" allowOverlap="1" wp14:anchorId="5F69CC11" wp14:editId="227A383B">
            <wp:simplePos x="0" y="0"/>
            <wp:positionH relativeFrom="column">
              <wp:posOffset>228600</wp:posOffset>
            </wp:positionH>
            <wp:positionV relativeFrom="paragraph">
              <wp:posOffset>469900</wp:posOffset>
            </wp:positionV>
            <wp:extent cx="4914900" cy="6686550"/>
            <wp:effectExtent l="0" t="0" r="0" b="0"/>
            <wp:wrapSquare wrapText="bothSides"/>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914900" cy="66865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7257CF3" w14:textId="171E5571" w:rsidR="0013486E" w:rsidRDefault="0013486E" w:rsidP="0013486E">
      <w:pPr>
        <w:tabs>
          <w:tab w:val="left" w:pos="1620"/>
        </w:tabs>
      </w:pPr>
    </w:p>
    <w:p w14:paraId="48EF4EF6" w14:textId="5D4C0993" w:rsidR="00D574D3" w:rsidRDefault="00D574D3" w:rsidP="0013486E">
      <w:pPr>
        <w:tabs>
          <w:tab w:val="left" w:pos="1620"/>
        </w:tabs>
      </w:pPr>
    </w:p>
    <w:p w14:paraId="22CE0751" w14:textId="7BA44FE2" w:rsidR="0013486E" w:rsidRPr="0013486E" w:rsidRDefault="0013486E" w:rsidP="0013486E">
      <w:pPr>
        <w:tabs>
          <w:tab w:val="left" w:pos="1620"/>
        </w:tabs>
      </w:pPr>
    </w:p>
    <w:sectPr w:rsidR="0013486E" w:rsidRPr="0013486E" w:rsidSect="006B738E">
      <w:pgSz w:w="11906" w:h="16838" w:code="9"/>
      <w:pgMar w:top="1701" w:right="1134" w:bottom="1701" w:left="226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94D5376" w14:textId="77777777" w:rsidR="008037CE" w:rsidRDefault="008037CE" w:rsidP="00A317EA">
      <w:pPr>
        <w:spacing w:after="0" w:line="240" w:lineRule="auto"/>
      </w:pPr>
      <w:r>
        <w:separator/>
      </w:r>
    </w:p>
  </w:endnote>
  <w:endnote w:type="continuationSeparator" w:id="0">
    <w:p w14:paraId="58FD4305" w14:textId="77777777" w:rsidR="008037CE" w:rsidRDefault="008037CE" w:rsidP="00A317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2EFF" w:usb1="C000247B" w:usb2="00000009" w:usb3="00000000" w:csb0="000001FF" w:csb1="00000000"/>
  </w:font>
  <w:font w:name="Calibri Light">
    <w:panose1 w:val="020F0302020204030204"/>
    <w:charset w:val="A2"/>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3462936"/>
      <w:docPartObj>
        <w:docPartGallery w:val="Page Numbers (Bottom of Page)"/>
        <w:docPartUnique/>
      </w:docPartObj>
    </w:sdtPr>
    <w:sdtEndPr/>
    <w:sdtContent>
      <w:p w14:paraId="7019D88E" w14:textId="34FE8B7B" w:rsidR="001C3A7A" w:rsidRDefault="001C3A7A">
        <w:pPr>
          <w:pStyle w:val="AltBilgi"/>
          <w:jc w:val="center"/>
        </w:pPr>
        <w:r>
          <w:fldChar w:fldCharType="begin"/>
        </w:r>
        <w:r>
          <w:instrText>PAGE   \* MERGEFORMAT</w:instrText>
        </w:r>
        <w:r>
          <w:fldChar w:fldCharType="separate"/>
        </w:r>
        <w:r w:rsidR="007E14F0">
          <w:rPr>
            <w:noProof/>
          </w:rPr>
          <w:t>III</w:t>
        </w:r>
        <w:r>
          <w:fldChar w:fldCharType="end"/>
        </w:r>
      </w:p>
    </w:sdtContent>
  </w:sdt>
  <w:p w14:paraId="7AECF903" w14:textId="77777777" w:rsidR="001C3A7A" w:rsidRDefault="001C3A7A">
    <w:pPr>
      <w:pStyle w:val="AltBilgi"/>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85834079"/>
      <w:docPartObj>
        <w:docPartGallery w:val="Page Numbers (Bottom of Page)"/>
        <w:docPartUnique/>
      </w:docPartObj>
    </w:sdtPr>
    <w:sdtEndPr/>
    <w:sdtContent>
      <w:p w14:paraId="5D2A48CA" w14:textId="50F292EF" w:rsidR="001C3A7A" w:rsidRDefault="001C3A7A">
        <w:pPr>
          <w:pStyle w:val="AltBilgi"/>
          <w:jc w:val="center"/>
        </w:pPr>
        <w:r>
          <w:fldChar w:fldCharType="begin"/>
        </w:r>
        <w:r>
          <w:instrText>PAGE   \* MERGEFORMAT</w:instrText>
        </w:r>
        <w:r>
          <w:fldChar w:fldCharType="separate"/>
        </w:r>
        <w:r w:rsidR="007E14F0">
          <w:rPr>
            <w:noProof/>
          </w:rPr>
          <w:t>116</w:t>
        </w:r>
        <w:r>
          <w:fldChar w:fldCharType="end"/>
        </w:r>
      </w:p>
    </w:sdtContent>
  </w:sdt>
  <w:p w14:paraId="364082B4" w14:textId="77777777" w:rsidR="001C3A7A" w:rsidRDefault="001C3A7A">
    <w:pPr>
      <w:pStyle w:val="AltBilgi"/>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95D2C6A" w14:textId="77777777" w:rsidR="008037CE" w:rsidRDefault="008037CE" w:rsidP="00A317EA">
      <w:pPr>
        <w:spacing w:after="0" w:line="240" w:lineRule="auto"/>
      </w:pPr>
      <w:r>
        <w:separator/>
      </w:r>
    </w:p>
  </w:footnote>
  <w:footnote w:type="continuationSeparator" w:id="0">
    <w:p w14:paraId="287357F2" w14:textId="77777777" w:rsidR="008037CE" w:rsidRDefault="008037CE" w:rsidP="00A317E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A548D6"/>
    <w:multiLevelType w:val="hybridMultilevel"/>
    <w:tmpl w:val="D09EEB06"/>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 w15:restartNumberingAfterBreak="0">
    <w:nsid w:val="02D605F0"/>
    <w:multiLevelType w:val="hybridMultilevel"/>
    <w:tmpl w:val="D18A3AF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15:restartNumberingAfterBreak="0">
    <w:nsid w:val="04172554"/>
    <w:multiLevelType w:val="hybridMultilevel"/>
    <w:tmpl w:val="2C32DB4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15:restartNumberingAfterBreak="0">
    <w:nsid w:val="056D6103"/>
    <w:multiLevelType w:val="hybridMultilevel"/>
    <w:tmpl w:val="0D107F0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15:restartNumberingAfterBreak="0">
    <w:nsid w:val="0A1744AE"/>
    <w:multiLevelType w:val="hybridMultilevel"/>
    <w:tmpl w:val="772C428E"/>
    <w:lvl w:ilvl="0" w:tplc="041F0009">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15:restartNumberingAfterBreak="0">
    <w:nsid w:val="0A51750B"/>
    <w:multiLevelType w:val="hybridMultilevel"/>
    <w:tmpl w:val="E89EA718"/>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15:restartNumberingAfterBreak="0">
    <w:nsid w:val="0BF1429F"/>
    <w:multiLevelType w:val="hybridMultilevel"/>
    <w:tmpl w:val="262CD01A"/>
    <w:lvl w:ilvl="0" w:tplc="041F0009">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15:restartNumberingAfterBreak="0">
    <w:nsid w:val="0C860FDD"/>
    <w:multiLevelType w:val="hybridMultilevel"/>
    <w:tmpl w:val="A84878F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15:restartNumberingAfterBreak="0">
    <w:nsid w:val="0EDF4606"/>
    <w:multiLevelType w:val="hybridMultilevel"/>
    <w:tmpl w:val="15BE6194"/>
    <w:lvl w:ilvl="0" w:tplc="041F0019">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15:restartNumberingAfterBreak="0">
    <w:nsid w:val="155A6517"/>
    <w:multiLevelType w:val="hybridMultilevel"/>
    <w:tmpl w:val="CBE8295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15:restartNumberingAfterBreak="0">
    <w:nsid w:val="1CD24AE5"/>
    <w:multiLevelType w:val="hybridMultilevel"/>
    <w:tmpl w:val="0F466C74"/>
    <w:lvl w:ilvl="0" w:tplc="041F0001">
      <w:start w:val="1"/>
      <w:numFmt w:val="bullet"/>
      <w:lvlText w:val=""/>
      <w:lvlJc w:val="left"/>
      <w:pPr>
        <w:ind w:left="1080" w:hanging="360"/>
      </w:pPr>
      <w:rPr>
        <w:rFonts w:ascii="Symbol" w:hAnsi="Symbol"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11" w15:restartNumberingAfterBreak="0">
    <w:nsid w:val="299F636B"/>
    <w:multiLevelType w:val="hybridMultilevel"/>
    <w:tmpl w:val="8916BB3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15:restartNumberingAfterBreak="0">
    <w:nsid w:val="2B95404B"/>
    <w:multiLevelType w:val="hybridMultilevel"/>
    <w:tmpl w:val="63228CF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15:restartNumberingAfterBreak="0">
    <w:nsid w:val="2D8B5EA3"/>
    <w:multiLevelType w:val="hybridMultilevel"/>
    <w:tmpl w:val="2A60089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15:restartNumberingAfterBreak="0">
    <w:nsid w:val="2F161641"/>
    <w:multiLevelType w:val="hybridMultilevel"/>
    <w:tmpl w:val="E3920B2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15:restartNumberingAfterBreak="0">
    <w:nsid w:val="33B1574E"/>
    <w:multiLevelType w:val="hybridMultilevel"/>
    <w:tmpl w:val="12A0C030"/>
    <w:lvl w:ilvl="0" w:tplc="EF7AA74A">
      <w:start w:val="1"/>
      <w:numFmt w:val="decimal"/>
      <w:lvlText w:val="%1."/>
      <w:lvlJc w:val="left"/>
      <w:pPr>
        <w:ind w:left="108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15:restartNumberingAfterBreak="0">
    <w:nsid w:val="33FB7062"/>
    <w:multiLevelType w:val="hybridMultilevel"/>
    <w:tmpl w:val="700C12A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15:restartNumberingAfterBreak="0">
    <w:nsid w:val="37062A6A"/>
    <w:multiLevelType w:val="hybridMultilevel"/>
    <w:tmpl w:val="B2981B5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15:restartNumberingAfterBreak="0">
    <w:nsid w:val="3AEF30A1"/>
    <w:multiLevelType w:val="hybridMultilevel"/>
    <w:tmpl w:val="B17E9C3E"/>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15:restartNumberingAfterBreak="0">
    <w:nsid w:val="3D860A49"/>
    <w:multiLevelType w:val="hybridMultilevel"/>
    <w:tmpl w:val="925663E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0" w15:restartNumberingAfterBreak="0">
    <w:nsid w:val="3E226E70"/>
    <w:multiLevelType w:val="hybridMultilevel"/>
    <w:tmpl w:val="20B2C17A"/>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15:restartNumberingAfterBreak="0">
    <w:nsid w:val="3E254149"/>
    <w:multiLevelType w:val="hybridMultilevel"/>
    <w:tmpl w:val="50F8D074"/>
    <w:lvl w:ilvl="0" w:tplc="041F0001">
      <w:start w:val="1"/>
      <w:numFmt w:val="bullet"/>
      <w:lvlText w:val=""/>
      <w:lvlJc w:val="left"/>
      <w:pPr>
        <w:ind w:left="772" w:hanging="360"/>
      </w:pPr>
      <w:rPr>
        <w:rFonts w:ascii="Symbol" w:hAnsi="Symbol" w:hint="default"/>
      </w:rPr>
    </w:lvl>
    <w:lvl w:ilvl="1" w:tplc="041F0003" w:tentative="1">
      <w:start w:val="1"/>
      <w:numFmt w:val="bullet"/>
      <w:lvlText w:val="o"/>
      <w:lvlJc w:val="left"/>
      <w:pPr>
        <w:ind w:left="1492" w:hanging="360"/>
      </w:pPr>
      <w:rPr>
        <w:rFonts w:ascii="Courier New" w:hAnsi="Courier New" w:cs="Courier New" w:hint="default"/>
      </w:rPr>
    </w:lvl>
    <w:lvl w:ilvl="2" w:tplc="041F0005" w:tentative="1">
      <w:start w:val="1"/>
      <w:numFmt w:val="bullet"/>
      <w:lvlText w:val=""/>
      <w:lvlJc w:val="left"/>
      <w:pPr>
        <w:ind w:left="2212" w:hanging="360"/>
      </w:pPr>
      <w:rPr>
        <w:rFonts w:ascii="Wingdings" w:hAnsi="Wingdings" w:hint="default"/>
      </w:rPr>
    </w:lvl>
    <w:lvl w:ilvl="3" w:tplc="041F0001" w:tentative="1">
      <w:start w:val="1"/>
      <w:numFmt w:val="bullet"/>
      <w:lvlText w:val=""/>
      <w:lvlJc w:val="left"/>
      <w:pPr>
        <w:ind w:left="2932" w:hanging="360"/>
      </w:pPr>
      <w:rPr>
        <w:rFonts w:ascii="Symbol" w:hAnsi="Symbol" w:hint="default"/>
      </w:rPr>
    </w:lvl>
    <w:lvl w:ilvl="4" w:tplc="041F0003" w:tentative="1">
      <w:start w:val="1"/>
      <w:numFmt w:val="bullet"/>
      <w:lvlText w:val="o"/>
      <w:lvlJc w:val="left"/>
      <w:pPr>
        <w:ind w:left="3652" w:hanging="360"/>
      </w:pPr>
      <w:rPr>
        <w:rFonts w:ascii="Courier New" w:hAnsi="Courier New" w:cs="Courier New" w:hint="default"/>
      </w:rPr>
    </w:lvl>
    <w:lvl w:ilvl="5" w:tplc="041F0005" w:tentative="1">
      <w:start w:val="1"/>
      <w:numFmt w:val="bullet"/>
      <w:lvlText w:val=""/>
      <w:lvlJc w:val="left"/>
      <w:pPr>
        <w:ind w:left="4372" w:hanging="360"/>
      </w:pPr>
      <w:rPr>
        <w:rFonts w:ascii="Wingdings" w:hAnsi="Wingdings" w:hint="default"/>
      </w:rPr>
    </w:lvl>
    <w:lvl w:ilvl="6" w:tplc="041F0001" w:tentative="1">
      <w:start w:val="1"/>
      <w:numFmt w:val="bullet"/>
      <w:lvlText w:val=""/>
      <w:lvlJc w:val="left"/>
      <w:pPr>
        <w:ind w:left="5092" w:hanging="360"/>
      </w:pPr>
      <w:rPr>
        <w:rFonts w:ascii="Symbol" w:hAnsi="Symbol" w:hint="default"/>
      </w:rPr>
    </w:lvl>
    <w:lvl w:ilvl="7" w:tplc="041F0003" w:tentative="1">
      <w:start w:val="1"/>
      <w:numFmt w:val="bullet"/>
      <w:lvlText w:val="o"/>
      <w:lvlJc w:val="left"/>
      <w:pPr>
        <w:ind w:left="5812" w:hanging="360"/>
      </w:pPr>
      <w:rPr>
        <w:rFonts w:ascii="Courier New" w:hAnsi="Courier New" w:cs="Courier New" w:hint="default"/>
      </w:rPr>
    </w:lvl>
    <w:lvl w:ilvl="8" w:tplc="041F0005" w:tentative="1">
      <w:start w:val="1"/>
      <w:numFmt w:val="bullet"/>
      <w:lvlText w:val=""/>
      <w:lvlJc w:val="left"/>
      <w:pPr>
        <w:ind w:left="6532" w:hanging="360"/>
      </w:pPr>
      <w:rPr>
        <w:rFonts w:ascii="Wingdings" w:hAnsi="Wingdings" w:hint="default"/>
      </w:rPr>
    </w:lvl>
  </w:abstractNum>
  <w:abstractNum w:abstractNumId="22" w15:restartNumberingAfterBreak="0">
    <w:nsid w:val="42B85B63"/>
    <w:multiLevelType w:val="hybridMultilevel"/>
    <w:tmpl w:val="7430F93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15:restartNumberingAfterBreak="0">
    <w:nsid w:val="43303D79"/>
    <w:multiLevelType w:val="hybridMultilevel"/>
    <w:tmpl w:val="39C6BE56"/>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15:restartNumberingAfterBreak="0">
    <w:nsid w:val="48482916"/>
    <w:multiLevelType w:val="hybridMultilevel"/>
    <w:tmpl w:val="BDF61914"/>
    <w:lvl w:ilvl="0" w:tplc="EF7AA74A">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5" w15:restartNumberingAfterBreak="0">
    <w:nsid w:val="49200DE3"/>
    <w:multiLevelType w:val="hybridMultilevel"/>
    <w:tmpl w:val="BACA50B6"/>
    <w:lvl w:ilvl="0" w:tplc="041F0009">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6" w15:restartNumberingAfterBreak="0">
    <w:nsid w:val="49575642"/>
    <w:multiLevelType w:val="hybridMultilevel"/>
    <w:tmpl w:val="4A6C717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7" w15:restartNumberingAfterBreak="0">
    <w:nsid w:val="529F5975"/>
    <w:multiLevelType w:val="hybridMultilevel"/>
    <w:tmpl w:val="631ECF78"/>
    <w:lvl w:ilvl="0" w:tplc="041F0001">
      <w:start w:val="1"/>
      <w:numFmt w:val="bullet"/>
      <w:lvlText w:val=""/>
      <w:lvlJc w:val="left"/>
      <w:pPr>
        <w:ind w:left="1140" w:hanging="360"/>
      </w:pPr>
      <w:rPr>
        <w:rFonts w:ascii="Symbol" w:hAnsi="Symbol" w:hint="default"/>
      </w:rPr>
    </w:lvl>
    <w:lvl w:ilvl="1" w:tplc="D6E8FD68">
      <w:numFmt w:val="bullet"/>
      <w:lvlText w:val="•"/>
      <w:lvlJc w:val="left"/>
      <w:pPr>
        <w:ind w:left="2205" w:hanging="705"/>
      </w:pPr>
      <w:rPr>
        <w:rFonts w:ascii="Times New Roman" w:eastAsiaTheme="minorHAnsi" w:hAnsi="Times New Roman" w:cs="Times New Roman" w:hint="default"/>
      </w:rPr>
    </w:lvl>
    <w:lvl w:ilvl="2" w:tplc="041F0005" w:tentative="1">
      <w:start w:val="1"/>
      <w:numFmt w:val="bullet"/>
      <w:lvlText w:val=""/>
      <w:lvlJc w:val="left"/>
      <w:pPr>
        <w:ind w:left="2580" w:hanging="360"/>
      </w:pPr>
      <w:rPr>
        <w:rFonts w:ascii="Wingdings" w:hAnsi="Wingdings" w:hint="default"/>
      </w:rPr>
    </w:lvl>
    <w:lvl w:ilvl="3" w:tplc="041F0001" w:tentative="1">
      <w:start w:val="1"/>
      <w:numFmt w:val="bullet"/>
      <w:lvlText w:val=""/>
      <w:lvlJc w:val="left"/>
      <w:pPr>
        <w:ind w:left="3300" w:hanging="360"/>
      </w:pPr>
      <w:rPr>
        <w:rFonts w:ascii="Symbol" w:hAnsi="Symbol" w:hint="default"/>
      </w:rPr>
    </w:lvl>
    <w:lvl w:ilvl="4" w:tplc="041F0003" w:tentative="1">
      <w:start w:val="1"/>
      <w:numFmt w:val="bullet"/>
      <w:lvlText w:val="o"/>
      <w:lvlJc w:val="left"/>
      <w:pPr>
        <w:ind w:left="4020" w:hanging="360"/>
      </w:pPr>
      <w:rPr>
        <w:rFonts w:ascii="Courier New" w:hAnsi="Courier New" w:cs="Courier New" w:hint="default"/>
      </w:rPr>
    </w:lvl>
    <w:lvl w:ilvl="5" w:tplc="041F0005" w:tentative="1">
      <w:start w:val="1"/>
      <w:numFmt w:val="bullet"/>
      <w:lvlText w:val=""/>
      <w:lvlJc w:val="left"/>
      <w:pPr>
        <w:ind w:left="4740" w:hanging="360"/>
      </w:pPr>
      <w:rPr>
        <w:rFonts w:ascii="Wingdings" w:hAnsi="Wingdings" w:hint="default"/>
      </w:rPr>
    </w:lvl>
    <w:lvl w:ilvl="6" w:tplc="041F0001" w:tentative="1">
      <w:start w:val="1"/>
      <w:numFmt w:val="bullet"/>
      <w:lvlText w:val=""/>
      <w:lvlJc w:val="left"/>
      <w:pPr>
        <w:ind w:left="5460" w:hanging="360"/>
      </w:pPr>
      <w:rPr>
        <w:rFonts w:ascii="Symbol" w:hAnsi="Symbol" w:hint="default"/>
      </w:rPr>
    </w:lvl>
    <w:lvl w:ilvl="7" w:tplc="041F0003" w:tentative="1">
      <w:start w:val="1"/>
      <w:numFmt w:val="bullet"/>
      <w:lvlText w:val="o"/>
      <w:lvlJc w:val="left"/>
      <w:pPr>
        <w:ind w:left="6180" w:hanging="360"/>
      </w:pPr>
      <w:rPr>
        <w:rFonts w:ascii="Courier New" w:hAnsi="Courier New" w:cs="Courier New" w:hint="default"/>
      </w:rPr>
    </w:lvl>
    <w:lvl w:ilvl="8" w:tplc="041F0005" w:tentative="1">
      <w:start w:val="1"/>
      <w:numFmt w:val="bullet"/>
      <w:lvlText w:val=""/>
      <w:lvlJc w:val="left"/>
      <w:pPr>
        <w:ind w:left="6900" w:hanging="360"/>
      </w:pPr>
      <w:rPr>
        <w:rFonts w:ascii="Wingdings" w:hAnsi="Wingdings" w:hint="default"/>
      </w:rPr>
    </w:lvl>
  </w:abstractNum>
  <w:abstractNum w:abstractNumId="28" w15:restartNumberingAfterBreak="0">
    <w:nsid w:val="537150C6"/>
    <w:multiLevelType w:val="hybridMultilevel"/>
    <w:tmpl w:val="F70C381A"/>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29" w15:restartNumberingAfterBreak="0">
    <w:nsid w:val="5536530E"/>
    <w:multiLevelType w:val="hybridMultilevel"/>
    <w:tmpl w:val="FD9ABBC4"/>
    <w:lvl w:ilvl="0" w:tplc="041F0001">
      <w:start w:val="1"/>
      <w:numFmt w:val="bullet"/>
      <w:lvlText w:val=""/>
      <w:lvlJc w:val="left"/>
      <w:pPr>
        <w:ind w:left="2220" w:hanging="360"/>
      </w:pPr>
      <w:rPr>
        <w:rFonts w:ascii="Symbol" w:hAnsi="Symbol" w:hint="default"/>
      </w:rPr>
    </w:lvl>
    <w:lvl w:ilvl="1" w:tplc="041F0003" w:tentative="1">
      <w:start w:val="1"/>
      <w:numFmt w:val="bullet"/>
      <w:lvlText w:val="o"/>
      <w:lvlJc w:val="left"/>
      <w:pPr>
        <w:ind w:left="2940" w:hanging="360"/>
      </w:pPr>
      <w:rPr>
        <w:rFonts w:ascii="Courier New" w:hAnsi="Courier New" w:cs="Courier New" w:hint="default"/>
      </w:rPr>
    </w:lvl>
    <w:lvl w:ilvl="2" w:tplc="041F0005" w:tentative="1">
      <w:start w:val="1"/>
      <w:numFmt w:val="bullet"/>
      <w:lvlText w:val=""/>
      <w:lvlJc w:val="left"/>
      <w:pPr>
        <w:ind w:left="3660" w:hanging="360"/>
      </w:pPr>
      <w:rPr>
        <w:rFonts w:ascii="Wingdings" w:hAnsi="Wingdings" w:hint="default"/>
      </w:rPr>
    </w:lvl>
    <w:lvl w:ilvl="3" w:tplc="041F0001" w:tentative="1">
      <w:start w:val="1"/>
      <w:numFmt w:val="bullet"/>
      <w:lvlText w:val=""/>
      <w:lvlJc w:val="left"/>
      <w:pPr>
        <w:ind w:left="4380" w:hanging="360"/>
      </w:pPr>
      <w:rPr>
        <w:rFonts w:ascii="Symbol" w:hAnsi="Symbol" w:hint="default"/>
      </w:rPr>
    </w:lvl>
    <w:lvl w:ilvl="4" w:tplc="041F0003" w:tentative="1">
      <w:start w:val="1"/>
      <w:numFmt w:val="bullet"/>
      <w:lvlText w:val="o"/>
      <w:lvlJc w:val="left"/>
      <w:pPr>
        <w:ind w:left="5100" w:hanging="360"/>
      </w:pPr>
      <w:rPr>
        <w:rFonts w:ascii="Courier New" w:hAnsi="Courier New" w:cs="Courier New" w:hint="default"/>
      </w:rPr>
    </w:lvl>
    <w:lvl w:ilvl="5" w:tplc="041F0005" w:tentative="1">
      <w:start w:val="1"/>
      <w:numFmt w:val="bullet"/>
      <w:lvlText w:val=""/>
      <w:lvlJc w:val="left"/>
      <w:pPr>
        <w:ind w:left="5820" w:hanging="360"/>
      </w:pPr>
      <w:rPr>
        <w:rFonts w:ascii="Wingdings" w:hAnsi="Wingdings" w:hint="default"/>
      </w:rPr>
    </w:lvl>
    <w:lvl w:ilvl="6" w:tplc="041F0001" w:tentative="1">
      <w:start w:val="1"/>
      <w:numFmt w:val="bullet"/>
      <w:lvlText w:val=""/>
      <w:lvlJc w:val="left"/>
      <w:pPr>
        <w:ind w:left="6540" w:hanging="360"/>
      </w:pPr>
      <w:rPr>
        <w:rFonts w:ascii="Symbol" w:hAnsi="Symbol" w:hint="default"/>
      </w:rPr>
    </w:lvl>
    <w:lvl w:ilvl="7" w:tplc="041F0003" w:tentative="1">
      <w:start w:val="1"/>
      <w:numFmt w:val="bullet"/>
      <w:lvlText w:val="o"/>
      <w:lvlJc w:val="left"/>
      <w:pPr>
        <w:ind w:left="7260" w:hanging="360"/>
      </w:pPr>
      <w:rPr>
        <w:rFonts w:ascii="Courier New" w:hAnsi="Courier New" w:cs="Courier New" w:hint="default"/>
      </w:rPr>
    </w:lvl>
    <w:lvl w:ilvl="8" w:tplc="041F0005" w:tentative="1">
      <w:start w:val="1"/>
      <w:numFmt w:val="bullet"/>
      <w:lvlText w:val=""/>
      <w:lvlJc w:val="left"/>
      <w:pPr>
        <w:ind w:left="7980" w:hanging="360"/>
      </w:pPr>
      <w:rPr>
        <w:rFonts w:ascii="Wingdings" w:hAnsi="Wingdings" w:hint="default"/>
      </w:rPr>
    </w:lvl>
  </w:abstractNum>
  <w:abstractNum w:abstractNumId="30" w15:restartNumberingAfterBreak="0">
    <w:nsid w:val="5EE12EB8"/>
    <w:multiLevelType w:val="hybridMultilevel"/>
    <w:tmpl w:val="FE385720"/>
    <w:lvl w:ilvl="0" w:tplc="4EB0369E">
      <w:start w:val="1"/>
      <w:numFmt w:val="bullet"/>
      <w:lvlText w:val=""/>
      <w:lvlJc w:val="left"/>
      <w:pPr>
        <w:ind w:left="720" w:hanging="360"/>
      </w:pPr>
      <w:rPr>
        <w:rFonts w:ascii="Symbol" w:hAnsi="Symbol" w:hint="default"/>
      </w:rPr>
    </w:lvl>
    <w:lvl w:ilvl="1" w:tplc="041F0003" w:tentative="1">
      <w:start w:val="1"/>
      <w:numFmt w:val="bullet"/>
      <w:lvlText w:val="o"/>
      <w:lvlJc w:val="left"/>
      <w:pPr>
        <w:ind w:left="2445" w:hanging="360"/>
      </w:pPr>
      <w:rPr>
        <w:rFonts w:ascii="Courier New" w:hAnsi="Courier New" w:cs="Courier New" w:hint="default"/>
      </w:rPr>
    </w:lvl>
    <w:lvl w:ilvl="2" w:tplc="041F0005" w:tentative="1">
      <w:start w:val="1"/>
      <w:numFmt w:val="bullet"/>
      <w:lvlText w:val=""/>
      <w:lvlJc w:val="left"/>
      <w:pPr>
        <w:ind w:left="3165" w:hanging="360"/>
      </w:pPr>
      <w:rPr>
        <w:rFonts w:ascii="Wingdings" w:hAnsi="Wingdings" w:hint="default"/>
      </w:rPr>
    </w:lvl>
    <w:lvl w:ilvl="3" w:tplc="041F0001" w:tentative="1">
      <w:start w:val="1"/>
      <w:numFmt w:val="bullet"/>
      <w:lvlText w:val=""/>
      <w:lvlJc w:val="left"/>
      <w:pPr>
        <w:ind w:left="3885" w:hanging="360"/>
      </w:pPr>
      <w:rPr>
        <w:rFonts w:ascii="Symbol" w:hAnsi="Symbol" w:hint="default"/>
      </w:rPr>
    </w:lvl>
    <w:lvl w:ilvl="4" w:tplc="041F0003" w:tentative="1">
      <w:start w:val="1"/>
      <w:numFmt w:val="bullet"/>
      <w:lvlText w:val="o"/>
      <w:lvlJc w:val="left"/>
      <w:pPr>
        <w:ind w:left="4605" w:hanging="360"/>
      </w:pPr>
      <w:rPr>
        <w:rFonts w:ascii="Courier New" w:hAnsi="Courier New" w:cs="Courier New" w:hint="default"/>
      </w:rPr>
    </w:lvl>
    <w:lvl w:ilvl="5" w:tplc="041F0005" w:tentative="1">
      <w:start w:val="1"/>
      <w:numFmt w:val="bullet"/>
      <w:lvlText w:val=""/>
      <w:lvlJc w:val="left"/>
      <w:pPr>
        <w:ind w:left="5325" w:hanging="360"/>
      </w:pPr>
      <w:rPr>
        <w:rFonts w:ascii="Wingdings" w:hAnsi="Wingdings" w:hint="default"/>
      </w:rPr>
    </w:lvl>
    <w:lvl w:ilvl="6" w:tplc="041F0001" w:tentative="1">
      <w:start w:val="1"/>
      <w:numFmt w:val="bullet"/>
      <w:lvlText w:val=""/>
      <w:lvlJc w:val="left"/>
      <w:pPr>
        <w:ind w:left="6045" w:hanging="360"/>
      </w:pPr>
      <w:rPr>
        <w:rFonts w:ascii="Symbol" w:hAnsi="Symbol" w:hint="default"/>
      </w:rPr>
    </w:lvl>
    <w:lvl w:ilvl="7" w:tplc="041F0003" w:tentative="1">
      <w:start w:val="1"/>
      <w:numFmt w:val="bullet"/>
      <w:lvlText w:val="o"/>
      <w:lvlJc w:val="left"/>
      <w:pPr>
        <w:ind w:left="6765" w:hanging="360"/>
      </w:pPr>
      <w:rPr>
        <w:rFonts w:ascii="Courier New" w:hAnsi="Courier New" w:cs="Courier New" w:hint="default"/>
      </w:rPr>
    </w:lvl>
    <w:lvl w:ilvl="8" w:tplc="041F0005" w:tentative="1">
      <w:start w:val="1"/>
      <w:numFmt w:val="bullet"/>
      <w:lvlText w:val=""/>
      <w:lvlJc w:val="left"/>
      <w:pPr>
        <w:ind w:left="7485" w:hanging="360"/>
      </w:pPr>
      <w:rPr>
        <w:rFonts w:ascii="Wingdings" w:hAnsi="Wingdings" w:hint="default"/>
      </w:rPr>
    </w:lvl>
  </w:abstractNum>
  <w:abstractNum w:abstractNumId="31" w15:restartNumberingAfterBreak="0">
    <w:nsid w:val="5F8652E0"/>
    <w:multiLevelType w:val="hybridMultilevel"/>
    <w:tmpl w:val="4910600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2" w15:restartNumberingAfterBreak="0">
    <w:nsid w:val="60AE2E16"/>
    <w:multiLevelType w:val="hybridMultilevel"/>
    <w:tmpl w:val="6DC47E9A"/>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3" w15:restartNumberingAfterBreak="0">
    <w:nsid w:val="62546B7B"/>
    <w:multiLevelType w:val="hybridMultilevel"/>
    <w:tmpl w:val="1A569BF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4" w15:restartNumberingAfterBreak="0">
    <w:nsid w:val="675E54B2"/>
    <w:multiLevelType w:val="hybridMultilevel"/>
    <w:tmpl w:val="75966AF6"/>
    <w:lvl w:ilvl="0" w:tplc="EF7AA74A">
      <w:start w:val="1"/>
      <w:numFmt w:val="decimal"/>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5" w15:restartNumberingAfterBreak="0">
    <w:nsid w:val="69192871"/>
    <w:multiLevelType w:val="hybridMultilevel"/>
    <w:tmpl w:val="DB12CBBE"/>
    <w:lvl w:ilvl="0" w:tplc="D1B6E26E">
      <w:start w:val="1"/>
      <w:numFmt w:val="lowerLetter"/>
      <w:lvlText w:val="%1."/>
      <w:lvlJc w:val="left"/>
      <w:pPr>
        <w:ind w:left="1068" w:hanging="360"/>
      </w:pPr>
      <w:rPr>
        <w:rFonts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36" w15:restartNumberingAfterBreak="0">
    <w:nsid w:val="6E9C1B97"/>
    <w:multiLevelType w:val="hybridMultilevel"/>
    <w:tmpl w:val="31C4B9D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7" w15:restartNumberingAfterBreak="0">
    <w:nsid w:val="7210146A"/>
    <w:multiLevelType w:val="hybridMultilevel"/>
    <w:tmpl w:val="CCAC7276"/>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38" w15:restartNumberingAfterBreak="0">
    <w:nsid w:val="746D3C10"/>
    <w:multiLevelType w:val="hybridMultilevel"/>
    <w:tmpl w:val="6DC47E9A"/>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9" w15:restartNumberingAfterBreak="0">
    <w:nsid w:val="767E0674"/>
    <w:multiLevelType w:val="hybridMultilevel"/>
    <w:tmpl w:val="60F63EE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0" w15:restartNumberingAfterBreak="0">
    <w:nsid w:val="76D170E7"/>
    <w:multiLevelType w:val="hybridMultilevel"/>
    <w:tmpl w:val="17265F5C"/>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1" w15:restartNumberingAfterBreak="0">
    <w:nsid w:val="78523341"/>
    <w:multiLevelType w:val="hybridMultilevel"/>
    <w:tmpl w:val="008EC32A"/>
    <w:lvl w:ilvl="0" w:tplc="EF7AA74A">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2" w15:restartNumberingAfterBreak="0">
    <w:nsid w:val="7B18095D"/>
    <w:multiLevelType w:val="hybridMultilevel"/>
    <w:tmpl w:val="DC1E2AA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3" w15:restartNumberingAfterBreak="0">
    <w:nsid w:val="7C90692C"/>
    <w:multiLevelType w:val="hybridMultilevel"/>
    <w:tmpl w:val="332208A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4" w15:restartNumberingAfterBreak="0">
    <w:nsid w:val="7CC5700D"/>
    <w:multiLevelType w:val="hybridMultilevel"/>
    <w:tmpl w:val="2F2E58E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5" w15:restartNumberingAfterBreak="0">
    <w:nsid w:val="7F303B7E"/>
    <w:multiLevelType w:val="multilevel"/>
    <w:tmpl w:val="956E4422"/>
    <w:lvl w:ilvl="0">
      <w:start w:val="1"/>
      <w:numFmt w:val="decimal"/>
      <w:lvlText w:val="%1."/>
      <w:lvlJc w:val="left"/>
      <w:pPr>
        <w:ind w:left="108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46" w15:restartNumberingAfterBreak="0">
    <w:nsid w:val="7FD902DC"/>
    <w:multiLevelType w:val="hybridMultilevel"/>
    <w:tmpl w:val="AF18C47A"/>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num w:numId="1">
    <w:abstractNumId w:val="2"/>
  </w:num>
  <w:num w:numId="2">
    <w:abstractNumId w:val="17"/>
  </w:num>
  <w:num w:numId="3">
    <w:abstractNumId w:val="8"/>
  </w:num>
  <w:num w:numId="4">
    <w:abstractNumId w:val="0"/>
  </w:num>
  <w:num w:numId="5">
    <w:abstractNumId w:val="46"/>
  </w:num>
  <w:num w:numId="6">
    <w:abstractNumId w:val="37"/>
  </w:num>
  <w:num w:numId="7">
    <w:abstractNumId w:val="28"/>
  </w:num>
  <w:num w:numId="8">
    <w:abstractNumId w:val="9"/>
  </w:num>
  <w:num w:numId="9">
    <w:abstractNumId w:val="18"/>
  </w:num>
  <w:num w:numId="10">
    <w:abstractNumId w:val="1"/>
  </w:num>
  <w:num w:numId="11">
    <w:abstractNumId w:val="10"/>
  </w:num>
  <w:num w:numId="12">
    <w:abstractNumId w:val="19"/>
  </w:num>
  <w:num w:numId="13">
    <w:abstractNumId w:val="22"/>
  </w:num>
  <w:num w:numId="14">
    <w:abstractNumId w:val="43"/>
  </w:num>
  <w:num w:numId="15">
    <w:abstractNumId w:val="13"/>
  </w:num>
  <w:num w:numId="16">
    <w:abstractNumId w:val="4"/>
  </w:num>
  <w:num w:numId="17">
    <w:abstractNumId w:val="14"/>
  </w:num>
  <w:num w:numId="18">
    <w:abstractNumId w:val="42"/>
  </w:num>
  <w:num w:numId="19">
    <w:abstractNumId w:val="39"/>
  </w:num>
  <w:num w:numId="20">
    <w:abstractNumId w:val="3"/>
  </w:num>
  <w:num w:numId="21">
    <w:abstractNumId w:val="27"/>
  </w:num>
  <w:num w:numId="22">
    <w:abstractNumId w:val="45"/>
  </w:num>
  <w:num w:numId="23">
    <w:abstractNumId w:val="33"/>
  </w:num>
  <w:num w:numId="24">
    <w:abstractNumId w:val="35"/>
  </w:num>
  <w:num w:numId="25">
    <w:abstractNumId w:val="26"/>
  </w:num>
  <w:num w:numId="26">
    <w:abstractNumId w:val="44"/>
  </w:num>
  <w:num w:numId="27">
    <w:abstractNumId w:val="20"/>
  </w:num>
  <w:num w:numId="28">
    <w:abstractNumId w:val="11"/>
  </w:num>
  <w:num w:numId="29">
    <w:abstractNumId w:val="36"/>
  </w:num>
  <w:num w:numId="30">
    <w:abstractNumId w:val="30"/>
  </w:num>
  <w:num w:numId="31">
    <w:abstractNumId w:val="34"/>
  </w:num>
  <w:num w:numId="32">
    <w:abstractNumId w:val="40"/>
  </w:num>
  <w:num w:numId="33">
    <w:abstractNumId w:val="15"/>
  </w:num>
  <w:num w:numId="34">
    <w:abstractNumId w:val="24"/>
  </w:num>
  <w:num w:numId="35">
    <w:abstractNumId w:val="41"/>
  </w:num>
  <w:num w:numId="36">
    <w:abstractNumId w:val="32"/>
  </w:num>
  <w:num w:numId="37">
    <w:abstractNumId w:val="23"/>
  </w:num>
  <w:num w:numId="38">
    <w:abstractNumId w:val="38"/>
  </w:num>
  <w:num w:numId="39">
    <w:abstractNumId w:val="7"/>
  </w:num>
  <w:num w:numId="40">
    <w:abstractNumId w:val="29"/>
  </w:num>
  <w:num w:numId="41">
    <w:abstractNumId w:val="12"/>
  </w:num>
  <w:num w:numId="42">
    <w:abstractNumId w:val="25"/>
  </w:num>
  <w:num w:numId="43">
    <w:abstractNumId w:val="6"/>
  </w:num>
  <w:num w:numId="44">
    <w:abstractNumId w:val="5"/>
  </w:num>
  <w:num w:numId="45">
    <w:abstractNumId w:val="21"/>
  </w:num>
  <w:num w:numId="46">
    <w:abstractNumId w:val="31"/>
  </w:num>
  <w:num w:numId="47">
    <w:abstractNumId w:val="16"/>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8"/>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80B03"/>
    <w:rsid w:val="00000827"/>
    <w:rsid w:val="000011E7"/>
    <w:rsid w:val="00001310"/>
    <w:rsid w:val="00004F7B"/>
    <w:rsid w:val="0000553A"/>
    <w:rsid w:val="00007BEF"/>
    <w:rsid w:val="00010886"/>
    <w:rsid w:val="00010A37"/>
    <w:rsid w:val="00011A93"/>
    <w:rsid w:val="000124B4"/>
    <w:rsid w:val="00012940"/>
    <w:rsid w:val="00012E2B"/>
    <w:rsid w:val="00012F31"/>
    <w:rsid w:val="00013D02"/>
    <w:rsid w:val="00014B27"/>
    <w:rsid w:val="000155C8"/>
    <w:rsid w:val="000159D5"/>
    <w:rsid w:val="00015C69"/>
    <w:rsid w:val="000166A5"/>
    <w:rsid w:val="00017036"/>
    <w:rsid w:val="00017408"/>
    <w:rsid w:val="00020B71"/>
    <w:rsid w:val="00021136"/>
    <w:rsid w:val="00021909"/>
    <w:rsid w:val="00023197"/>
    <w:rsid w:val="00026174"/>
    <w:rsid w:val="000265DE"/>
    <w:rsid w:val="00033131"/>
    <w:rsid w:val="0003320C"/>
    <w:rsid w:val="000341F8"/>
    <w:rsid w:val="0003554A"/>
    <w:rsid w:val="000369EA"/>
    <w:rsid w:val="00037966"/>
    <w:rsid w:val="00041272"/>
    <w:rsid w:val="000416AC"/>
    <w:rsid w:val="00043070"/>
    <w:rsid w:val="00043420"/>
    <w:rsid w:val="00043A7D"/>
    <w:rsid w:val="00044D4D"/>
    <w:rsid w:val="00044F09"/>
    <w:rsid w:val="00046CCE"/>
    <w:rsid w:val="000504B7"/>
    <w:rsid w:val="000510A8"/>
    <w:rsid w:val="000512B7"/>
    <w:rsid w:val="000539FE"/>
    <w:rsid w:val="0005482E"/>
    <w:rsid w:val="0005588D"/>
    <w:rsid w:val="000559F0"/>
    <w:rsid w:val="00055B72"/>
    <w:rsid w:val="00055CB7"/>
    <w:rsid w:val="00055E78"/>
    <w:rsid w:val="000562C3"/>
    <w:rsid w:val="00056BBF"/>
    <w:rsid w:val="00061730"/>
    <w:rsid w:val="000618B0"/>
    <w:rsid w:val="0006467C"/>
    <w:rsid w:val="00064723"/>
    <w:rsid w:val="00064E8E"/>
    <w:rsid w:val="00065D6B"/>
    <w:rsid w:val="00066DD3"/>
    <w:rsid w:val="00070DF5"/>
    <w:rsid w:val="00073B66"/>
    <w:rsid w:val="00075916"/>
    <w:rsid w:val="000764A3"/>
    <w:rsid w:val="0007747F"/>
    <w:rsid w:val="00077578"/>
    <w:rsid w:val="00077D50"/>
    <w:rsid w:val="000801B7"/>
    <w:rsid w:val="000801BA"/>
    <w:rsid w:val="00080C42"/>
    <w:rsid w:val="00080D03"/>
    <w:rsid w:val="000811CE"/>
    <w:rsid w:val="00081834"/>
    <w:rsid w:val="00081F9D"/>
    <w:rsid w:val="00082FFB"/>
    <w:rsid w:val="00084A9F"/>
    <w:rsid w:val="00084AF3"/>
    <w:rsid w:val="000858E6"/>
    <w:rsid w:val="00086F77"/>
    <w:rsid w:val="000902C3"/>
    <w:rsid w:val="0009054B"/>
    <w:rsid w:val="00092A83"/>
    <w:rsid w:val="00092D92"/>
    <w:rsid w:val="00096396"/>
    <w:rsid w:val="00096560"/>
    <w:rsid w:val="00096A8A"/>
    <w:rsid w:val="00096F55"/>
    <w:rsid w:val="000A0A93"/>
    <w:rsid w:val="000A1630"/>
    <w:rsid w:val="000A2436"/>
    <w:rsid w:val="000A2D89"/>
    <w:rsid w:val="000A3271"/>
    <w:rsid w:val="000A40FF"/>
    <w:rsid w:val="000A46C6"/>
    <w:rsid w:val="000A5785"/>
    <w:rsid w:val="000A79B4"/>
    <w:rsid w:val="000B0469"/>
    <w:rsid w:val="000B1632"/>
    <w:rsid w:val="000B2170"/>
    <w:rsid w:val="000B6AE3"/>
    <w:rsid w:val="000C0078"/>
    <w:rsid w:val="000C1336"/>
    <w:rsid w:val="000C1C8F"/>
    <w:rsid w:val="000C2390"/>
    <w:rsid w:val="000C2DC6"/>
    <w:rsid w:val="000C39A0"/>
    <w:rsid w:val="000C4C67"/>
    <w:rsid w:val="000C4FC9"/>
    <w:rsid w:val="000C5CAA"/>
    <w:rsid w:val="000C7935"/>
    <w:rsid w:val="000D0353"/>
    <w:rsid w:val="000D340F"/>
    <w:rsid w:val="000D3852"/>
    <w:rsid w:val="000D4BA8"/>
    <w:rsid w:val="000D775E"/>
    <w:rsid w:val="000E0A0B"/>
    <w:rsid w:val="000E4728"/>
    <w:rsid w:val="000E4C99"/>
    <w:rsid w:val="000E550F"/>
    <w:rsid w:val="000E60E3"/>
    <w:rsid w:val="000E6B1A"/>
    <w:rsid w:val="000E7EC9"/>
    <w:rsid w:val="000F0E2C"/>
    <w:rsid w:val="000F1F09"/>
    <w:rsid w:val="000F28E4"/>
    <w:rsid w:val="000F3BDD"/>
    <w:rsid w:val="000F4D08"/>
    <w:rsid w:val="000F54E3"/>
    <w:rsid w:val="000F6C3B"/>
    <w:rsid w:val="000F7206"/>
    <w:rsid w:val="000F7F12"/>
    <w:rsid w:val="001004DF"/>
    <w:rsid w:val="00101AB5"/>
    <w:rsid w:val="00102274"/>
    <w:rsid w:val="001037B8"/>
    <w:rsid w:val="001041A2"/>
    <w:rsid w:val="001069B4"/>
    <w:rsid w:val="00107F65"/>
    <w:rsid w:val="001105C0"/>
    <w:rsid w:val="00110CA0"/>
    <w:rsid w:val="00111B09"/>
    <w:rsid w:val="00112E5B"/>
    <w:rsid w:val="001131B0"/>
    <w:rsid w:val="001138C7"/>
    <w:rsid w:val="00114B50"/>
    <w:rsid w:val="00114C3B"/>
    <w:rsid w:val="00115353"/>
    <w:rsid w:val="001169DD"/>
    <w:rsid w:val="00120066"/>
    <w:rsid w:val="00120BB1"/>
    <w:rsid w:val="001239E4"/>
    <w:rsid w:val="00124E1C"/>
    <w:rsid w:val="00124EA9"/>
    <w:rsid w:val="00124EAC"/>
    <w:rsid w:val="001261C7"/>
    <w:rsid w:val="00126AD0"/>
    <w:rsid w:val="00127101"/>
    <w:rsid w:val="001274CE"/>
    <w:rsid w:val="00130E4F"/>
    <w:rsid w:val="00132B0B"/>
    <w:rsid w:val="00133873"/>
    <w:rsid w:val="0013486E"/>
    <w:rsid w:val="00134A78"/>
    <w:rsid w:val="00135807"/>
    <w:rsid w:val="001420F6"/>
    <w:rsid w:val="00142F18"/>
    <w:rsid w:val="00142F51"/>
    <w:rsid w:val="00143703"/>
    <w:rsid w:val="00143C03"/>
    <w:rsid w:val="001446D2"/>
    <w:rsid w:val="00145C6E"/>
    <w:rsid w:val="00151D1C"/>
    <w:rsid w:val="00151FE8"/>
    <w:rsid w:val="00152A1F"/>
    <w:rsid w:val="001532F6"/>
    <w:rsid w:val="00153A9F"/>
    <w:rsid w:val="00153B7D"/>
    <w:rsid w:val="00153E03"/>
    <w:rsid w:val="00154868"/>
    <w:rsid w:val="00154982"/>
    <w:rsid w:val="00154C0A"/>
    <w:rsid w:val="0015549A"/>
    <w:rsid w:val="0015690F"/>
    <w:rsid w:val="00157F53"/>
    <w:rsid w:val="00160373"/>
    <w:rsid w:val="00161710"/>
    <w:rsid w:val="00161B63"/>
    <w:rsid w:val="00162FA6"/>
    <w:rsid w:val="00163309"/>
    <w:rsid w:val="00163A9A"/>
    <w:rsid w:val="00163AD7"/>
    <w:rsid w:val="001673E7"/>
    <w:rsid w:val="00170CD4"/>
    <w:rsid w:val="00170DAB"/>
    <w:rsid w:val="00171251"/>
    <w:rsid w:val="0017241F"/>
    <w:rsid w:val="0017248D"/>
    <w:rsid w:val="00173440"/>
    <w:rsid w:val="001753E2"/>
    <w:rsid w:val="00175773"/>
    <w:rsid w:val="00175999"/>
    <w:rsid w:val="00175CA2"/>
    <w:rsid w:val="00176753"/>
    <w:rsid w:val="0018042E"/>
    <w:rsid w:val="00180B03"/>
    <w:rsid w:val="0018263A"/>
    <w:rsid w:val="0018476C"/>
    <w:rsid w:val="001871C7"/>
    <w:rsid w:val="00190FA3"/>
    <w:rsid w:val="001916BF"/>
    <w:rsid w:val="001917AD"/>
    <w:rsid w:val="00191BA8"/>
    <w:rsid w:val="001923CB"/>
    <w:rsid w:val="001927B8"/>
    <w:rsid w:val="00192913"/>
    <w:rsid w:val="00193B89"/>
    <w:rsid w:val="00193C8F"/>
    <w:rsid w:val="00195775"/>
    <w:rsid w:val="001966D6"/>
    <w:rsid w:val="0019718B"/>
    <w:rsid w:val="001A17E8"/>
    <w:rsid w:val="001A2B61"/>
    <w:rsid w:val="001A4454"/>
    <w:rsid w:val="001A617B"/>
    <w:rsid w:val="001A77D9"/>
    <w:rsid w:val="001A7831"/>
    <w:rsid w:val="001B03FB"/>
    <w:rsid w:val="001B1228"/>
    <w:rsid w:val="001B1957"/>
    <w:rsid w:val="001B25F6"/>
    <w:rsid w:val="001B2838"/>
    <w:rsid w:val="001B2B29"/>
    <w:rsid w:val="001B30A0"/>
    <w:rsid w:val="001B3603"/>
    <w:rsid w:val="001B3EF4"/>
    <w:rsid w:val="001B4B7A"/>
    <w:rsid w:val="001B50ED"/>
    <w:rsid w:val="001B7460"/>
    <w:rsid w:val="001C1BF1"/>
    <w:rsid w:val="001C258F"/>
    <w:rsid w:val="001C268B"/>
    <w:rsid w:val="001C3083"/>
    <w:rsid w:val="001C325A"/>
    <w:rsid w:val="001C3A7A"/>
    <w:rsid w:val="001C4112"/>
    <w:rsid w:val="001C44DB"/>
    <w:rsid w:val="001C5A62"/>
    <w:rsid w:val="001C6AFA"/>
    <w:rsid w:val="001C727B"/>
    <w:rsid w:val="001C73BD"/>
    <w:rsid w:val="001C78BF"/>
    <w:rsid w:val="001C7C98"/>
    <w:rsid w:val="001C7E32"/>
    <w:rsid w:val="001D06CF"/>
    <w:rsid w:val="001D0F15"/>
    <w:rsid w:val="001D151A"/>
    <w:rsid w:val="001D1AE3"/>
    <w:rsid w:val="001D1C9A"/>
    <w:rsid w:val="001D1DF8"/>
    <w:rsid w:val="001D4D93"/>
    <w:rsid w:val="001D5A13"/>
    <w:rsid w:val="001D5C62"/>
    <w:rsid w:val="001D6227"/>
    <w:rsid w:val="001D6983"/>
    <w:rsid w:val="001D6D3A"/>
    <w:rsid w:val="001D7E15"/>
    <w:rsid w:val="001E1013"/>
    <w:rsid w:val="001E15C8"/>
    <w:rsid w:val="001E2389"/>
    <w:rsid w:val="001E42D7"/>
    <w:rsid w:val="001E44DF"/>
    <w:rsid w:val="001E4AE0"/>
    <w:rsid w:val="001E4BC9"/>
    <w:rsid w:val="001E5B92"/>
    <w:rsid w:val="001E657E"/>
    <w:rsid w:val="001E6DC9"/>
    <w:rsid w:val="001E7045"/>
    <w:rsid w:val="001E75CE"/>
    <w:rsid w:val="001F1209"/>
    <w:rsid w:val="001F1B46"/>
    <w:rsid w:val="001F28A4"/>
    <w:rsid w:val="001F37CD"/>
    <w:rsid w:val="001F3824"/>
    <w:rsid w:val="001F39FB"/>
    <w:rsid w:val="001F424B"/>
    <w:rsid w:val="001F49EA"/>
    <w:rsid w:val="001F5484"/>
    <w:rsid w:val="001F5C6E"/>
    <w:rsid w:val="001F5DCD"/>
    <w:rsid w:val="001F5EDC"/>
    <w:rsid w:val="001F6922"/>
    <w:rsid w:val="001F73A8"/>
    <w:rsid w:val="001F7BB8"/>
    <w:rsid w:val="002027B6"/>
    <w:rsid w:val="00203190"/>
    <w:rsid w:val="00203347"/>
    <w:rsid w:val="002044CF"/>
    <w:rsid w:val="00204BDF"/>
    <w:rsid w:val="00206D62"/>
    <w:rsid w:val="00210E57"/>
    <w:rsid w:val="0021127D"/>
    <w:rsid w:val="0021437C"/>
    <w:rsid w:val="002144AF"/>
    <w:rsid w:val="00216406"/>
    <w:rsid w:val="00217421"/>
    <w:rsid w:val="00220BAF"/>
    <w:rsid w:val="0022127C"/>
    <w:rsid w:val="00221CD5"/>
    <w:rsid w:val="002227AF"/>
    <w:rsid w:val="002241E1"/>
    <w:rsid w:val="00224A42"/>
    <w:rsid w:val="00224B19"/>
    <w:rsid w:val="002250F2"/>
    <w:rsid w:val="00226DA7"/>
    <w:rsid w:val="00227009"/>
    <w:rsid w:val="00227485"/>
    <w:rsid w:val="002334D0"/>
    <w:rsid w:val="0023414E"/>
    <w:rsid w:val="002368BF"/>
    <w:rsid w:val="002410FB"/>
    <w:rsid w:val="00242058"/>
    <w:rsid w:val="00242736"/>
    <w:rsid w:val="002439B2"/>
    <w:rsid w:val="00243E3B"/>
    <w:rsid w:val="002446B7"/>
    <w:rsid w:val="00244B2C"/>
    <w:rsid w:val="00244FE1"/>
    <w:rsid w:val="00245024"/>
    <w:rsid w:val="00246ECD"/>
    <w:rsid w:val="0024746B"/>
    <w:rsid w:val="00250344"/>
    <w:rsid w:val="00250466"/>
    <w:rsid w:val="00251121"/>
    <w:rsid w:val="002515EB"/>
    <w:rsid w:val="0025189D"/>
    <w:rsid w:val="00252231"/>
    <w:rsid w:val="00252D2B"/>
    <w:rsid w:val="002536F6"/>
    <w:rsid w:val="00254715"/>
    <w:rsid w:val="00255203"/>
    <w:rsid w:val="002559EC"/>
    <w:rsid w:val="00255AC6"/>
    <w:rsid w:val="00255CDC"/>
    <w:rsid w:val="002566E2"/>
    <w:rsid w:val="002570BA"/>
    <w:rsid w:val="00257A3B"/>
    <w:rsid w:val="00261024"/>
    <w:rsid w:val="0026416A"/>
    <w:rsid w:val="002646BE"/>
    <w:rsid w:val="00264D64"/>
    <w:rsid w:val="00265359"/>
    <w:rsid w:val="002666C3"/>
    <w:rsid w:val="002667EB"/>
    <w:rsid w:val="002671AA"/>
    <w:rsid w:val="00270641"/>
    <w:rsid w:val="002733AD"/>
    <w:rsid w:val="00274049"/>
    <w:rsid w:val="00274AD4"/>
    <w:rsid w:val="00274D66"/>
    <w:rsid w:val="002751A7"/>
    <w:rsid w:val="00275C5B"/>
    <w:rsid w:val="0027620D"/>
    <w:rsid w:val="002779AA"/>
    <w:rsid w:val="002804C1"/>
    <w:rsid w:val="00281A89"/>
    <w:rsid w:val="00281C61"/>
    <w:rsid w:val="00282076"/>
    <w:rsid w:val="0028379C"/>
    <w:rsid w:val="002866A6"/>
    <w:rsid w:val="002870E9"/>
    <w:rsid w:val="0028735D"/>
    <w:rsid w:val="00291223"/>
    <w:rsid w:val="002917FE"/>
    <w:rsid w:val="00291CC2"/>
    <w:rsid w:val="002925DC"/>
    <w:rsid w:val="00292776"/>
    <w:rsid w:val="00293316"/>
    <w:rsid w:val="002A00C9"/>
    <w:rsid w:val="002A01C7"/>
    <w:rsid w:val="002A0A21"/>
    <w:rsid w:val="002A0FE0"/>
    <w:rsid w:val="002A1888"/>
    <w:rsid w:val="002A3000"/>
    <w:rsid w:val="002A4780"/>
    <w:rsid w:val="002A4B66"/>
    <w:rsid w:val="002A52C9"/>
    <w:rsid w:val="002A5611"/>
    <w:rsid w:val="002A5D29"/>
    <w:rsid w:val="002A5EB8"/>
    <w:rsid w:val="002A5F78"/>
    <w:rsid w:val="002A6877"/>
    <w:rsid w:val="002B14A2"/>
    <w:rsid w:val="002B1698"/>
    <w:rsid w:val="002B34C4"/>
    <w:rsid w:val="002B3F12"/>
    <w:rsid w:val="002B6E2D"/>
    <w:rsid w:val="002C069A"/>
    <w:rsid w:val="002C1090"/>
    <w:rsid w:val="002C1582"/>
    <w:rsid w:val="002C208F"/>
    <w:rsid w:val="002C3FE4"/>
    <w:rsid w:val="002C45EC"/>
    <w:rsid w:val="002C4CA6"/>
    <w:rsid w:val="002C4DA4"/>
    <w:rsid w:val="002C70AA"/>
    <w:rsid w:val="002C738C"/>
    <w:rsid w:val="002C79D6"/>
    <w:rsid w:val="002D12D5"/>
    <w:rsid w:val="002D181B"/>
    <w:rsid w:val="002D1862"/>
    <w:rsid w:val="002D1AFA"/>
    <w:rsid w:val="002D3C54"/>
    <w:rsid w:val="002D3FC3"/>
    <w:rsid w:val="002E09A0"/>
    <w:rsid w:val="002E120F"/>
    <w:rsid w:val="002E1D7B"/>
    <w:rsid w:val="002E219F"/>
    <w:rsid w:val="002E2636"/>
    <w:rsid w:val="002E28C2"/>
    <w:rsid w:val="002E301B"/>
    <w:rsid w:val="002F0FCD"/>
    <w:rsid w:val="002F1292"/>
    <w:rsid w:val="002F222F"/>
    <w:rsid w:val="002F22D1"/>
    <w:rsid w:val="002F2F76"/>
    <w:rsid w:val="002F4F8A"/>
    <w:rsid w:val="002F54E0"/>
    <w:rsid w:val="002F72B7"/>
    <w:rsid w:val="002F78FC"/>
    <w:rsid w:val="00301C24"/>
    <w:rsid w:val="0030283C"/>
    <w:rsid w:val="00302B24"/>
    <w:rsid w:val="003034C1"/>
    <w:rsid w:val="00303BFB"/>
    <w:rsid w:val="00303E46"/>
    <w:rsid w:val="003042B8"/>
    <w:rsid w:val="00304613"/>
    <w:rsid w:val="0030536D"/>
    <w:rsid w:val="0030718E"/>
    <w:rsid w:val="00310202"/>
    <w:rsid w:val="00310AB5"/>
    <w:rsid w:val="0031267E"/>
    <w:rsid w:val="003155E5"/>
    <w:rsid w:val="0032101F"/>
    <w:rsid w:val="00321ECE"/>
    <w:rsid w:val="0032307E"/>
    <w:rsid w:val="003243E0"/>
    <w:rsid w:val="00325571"/>
    <w:rsid w:val="00325861"/>
    <w:rsid w:val="0032610A"/>
    <w:rsid w:val="00326EB8"/>
    <w:rsid w:val="00327DB0"/>
    <w:rsid w:val="003317B1"/>
    <w:rsid w:val="00331E68"/>
    <w:rsid w:val="003323AD"/>
    <w:rsid w:val="00333C18"/>
    <w:rsid w:val="00334FFB"/>
    <w:rsid w:val="00335880"/>
    <w:rsid w:val="00340F15"/>
    <w:rsid w:val="003416E7"/>
    <w:rsid w:val="00341F55"/>
    <w:rsid w:val="0034205A"/>
    <w:rsid w:val="00342E7C"/>
    <w:rsid w:val="00343962"/>
    <w:rsid w:val="00343C76"/>
    <w:rsid w:val="003440DE"/>
    <w:rsid w:val="00344E00"/>
    <w:rsid w:val="00345AE9"/>
    <w:rsid w:val="003476FF"/>
    <w:rsid w:val="003478E0"/>
    <w:rsid w:val="00347AA2"/>
    <w:rsid w:val="00347BCA"/>
    <w:rsid w:val="003511D8"/>
    <w:rsid w:val="003513E6"/>
    <w:rsid w:val="003514E6"/>
    <w:rsid w:val="0035195D"/>
    <w:rsid w:val="00351C01"/>
    <w:rsid w:val="0035250A"/>
    <w:rsid w:val="003529F5"/>
    <w:rsid w:val="00352C2D"/>
    <w:rsid w:val="00352DEC"/>
    <w:rsid w:val="00353363"/>
    <w:rsid w:val="00353A6B"/>
    <w:rsid w:val="00354654"/>
    <w:rsid w:val="003547F5"/>
    <w:rsid w:val="00356965"/>
    <w:rsid w:val="00357719"/>
    <w:rsid w:val="00360368"/>
    <w:rsid w:val="003622A5"/>
    <w:rsid w:val="003625A8"/>
    <w:rsid w:val="00363424"/>
    <w:rsid w:val="003643A3"/>
    <w:rsid w:val="0036445E"/>
    <w:rsid w:val="0036517A"/>
    <w:rsid w:val="00365228"/>
    <w:rsid w:val="003657C1"/>
    <w:rsid w:val="00366F0F"/>
    <w:rsid w:val="0036772D"/>
    <w:rsid w:val="00370899"/>
    <w:rsid w:val="0037363B"/>
    <w:rsid w:val="003744DC"/>
    <w:rsid w:val="00374C52"/>
    <w:rsid w:val="00377EC5"/>
    <w:rsid w:val="0038206C"/>
    <w:rsid w:val="003850A4"/>
    <w:rsid w:val="00390BB2"/>
    <w:rsid w:val="00391230"/>
    <w:rsid w:val="00391582"/>
    <w:rsid w:val="0039234C"/>
    <w:rsid w:val="00393BF4"/>
    <w:rsid w:val="003948DA"/>
    <w:rsid w:val="003956CB"/>
    <w:rsid w:val="003964A0"/>
    <w:rsid w:val="003977C5"/>
    <w:rsid w:val="00397E45"/>
    <w:rsid w:val="003A1C3C"/>
    <w:rsid w:val="003A2475"/>
    <w:rsid w:val="003A330E"/>
    <w:rsid w:val="003A4572"/>
    <w:rsid w:val="003A4E92"/>
    <w:rsid w:val="003A53E1"/>
    <w:rsid w:val="003A5531"/>
    <w:rsid w:val="003A724D"/>
    <w:rsid w:val="003A7A9A"/>
    <w:rsid w:val="003A7F14"/>
    <w:rsid w:val="003B1A05"/>
    <w:rsid w:val="003B3086"/>
    <w:rsid w:val="003B3512"/>
    <w:rsid w:val="003B4151"/>
    <w:rsid w:val="003B4DD2"/>
    <w:rsid w:val="003B5244"/>
    <w:rsid w:val="003B5859"/>
    <w:rsid w:val="003B59CB"/>
    <w:rsid w:val="003B71CE"/>
    <w:rsid w:val="003B7465"/>
    <w:rsid w:val="003B7812"/>
    <w:rsid w:val="003C04E9"/>
    <w:rsid w:val="003C0553"/>
    <w:rsid w:val="003C164A"/>
    <w:rsid w:val="003C2024"/>
    <w:rsid w:val="003C2527"/>
    <w:rsid w:val="003C2CC3"/>
    <w:rsid w:val="003C3F5E"/>
    <w:rsid w:val="003C4CA0"/>
    <w:rsid w:val="003C53A3"/>
    <w:rsid w:val="003C64C4"/>
    <w:rsid w:val="003C70A3"/>
    <w:rsid w:val="003D14B8"/>
    <w:rsid w:val="003D1D5E"/>
    <w:rsid w:val="003D2A4E"/>
    <w:rsid w:val="003D3337"/>
    <w:rsid w:val="003D4404"/>
    <w:rsid w:val="003D4A8D"/>
    <w:rsid w:val="003D59BE"/>
    <w:rsid w:val="003D69B1"/>
    <w:rsid w:val="003D6F2D"/>
    <w:rsid w:val="003E3A33"/>
    <w:rsid w:val="003E3B11"/>
    <w:rsid w:val="003E3FBA"/>
    <w:rsid w:val="003E4660"/>
    <w:rsid w:val="003E5602"/>
    <w:rsid w:val="003E6130"/>
    <w:rsid w:val="003E7B6B"/>
    <w:rsid w:val="003F2BFF"/>
    <w:rsid w:val="003F32A5"/>
    <w:rsid w:val="003F349E"/>
    <w:rsid w:val="003F3B6D"/>
    <w:rsid w:val="003F3C8A"/>
    <w:rsid w:val="003F499E"/>
    <w:rsid w:val="003F49D8"/>
    <w:rsid w:val="003F5498"/>
    <w:rsid w:val="003F5A64"/>
    <w:rsid w:val="003F6147"/>
    <w:rsid w:val="003F7CE8"/>
    <w:rsid w:val="004000D3"/>
    <w:rsid w:val="00400BE7"/>
    <w:rsid w:val="00401422"/>
    <w:rsid w:val="0040583C"/>
    <w:rsid w:val="00405C20"/>
    <w:rsid w:val="00407BF6"/>
    <w:rsid w:val="004110E3"/>
    <w:rsid w:val="0041197F"/>
    <w:rsid w:val="00415D0C"/>
    <w:rsid w:val="0041713F"/>
    <w:rsid w:val="00417EF9"/>
    <w:rsid w:val="0042015D"/>
    <w:rsid w:val="0042124D"/>
    <w:rsid w:val="00421892"/>
    <w:rsid w:val="00422562"/>
    <w:rsid w:val="0042406E"/>
    <w:rsid w:val="00425352"/>
    <w:rsid w:val="00426D8A"/>
    <w:rsid w:val="0043105F"/>
    <w:rsid w:val="0043247C"/>
    <w:rsid w:val="00432B54"/>
    <w:rsid w:val="00433420"/>
    <w:rsid w:val="00433FA5"/>
    <w:rsid w:val="00437899"/>
    <w:rsid w:val="00437964"/>
    <w:rsid w:val="00437D80"/>
    <w:rsid w:val="00440CA9"/>
    <w:rsid w:val="00441915"/>
    <w:rsid w:val="00441F59"/>
    <w:rsid w:val="00442C30"/>
    <w:rsid w:val="0044300D"/>
    <w:rsid w:val="00445ECF"/>
    <w:rsid w:val="004460CB"/>
    <w:rsid w:val="004464D2"/>
    <w:rsid w:val="00446F7D"/>
    <w:rsid w:val="004479D1"/>
    <w:rsid w:val="00454EC5"/>
    <w:rsid w:val="00454F0F"/>
    <w:rsid w:val="00455719"/>
    <w:rsid w:val="00460BF3"/>
    <w:rsid w:val="00462F8F"/>
    <w:rsid w:val="00463060"/>
    <w:rsid w:val="00464284"/>
    <w:rsid w:val="00464BB8"/>
    <w:rsid w:val="004658AF"/>
    <w:rsid w:val="004659BA"/>
    <w:rsid w:val="00465C60"/>
    <w:rsid w:val="00466107"/>
    <w:rsid w:val="004665A9"/>
    <w:rsid w:val="00467C20"/>
    <w:rsid w:val="0047231F"/>
    <w:rsid w:val="0047261C"/>
    <w:rsid w:val="004738F5"/>
    <w:rsid w:val="004747E0"/>
    <w:rsid w:val="00474F7C"/>
    <w:rsid w:val="00475400"/>
    <w:rsid w:val="00475701"/>
    <w:rsid w:val="00477667"/>
    <w:rsid w:val="00480420"/>
    <w:rsid w:val="0048155E"/>
    <w:rsid w:val="00482AC8"/>
    <w:rsid w:val="00484363"/>
    <w:rsid w:val="004846F7"/>
    <w:rsid w:val="0048590E"/>
    <w:rsid w:val="0049051F"/>
    <w:rsid w:val="00490C18"/>
    <w:rsid w:val="00491038"/>
    <w:rsid w:val="0049138D"/>
    <w:rsid w:val="00492183"/>
    <w:rsid w:val="00492605"/>
    <w:rsid w:val="004933F1"/>
    <w:rsid w:val="0049397D"/>
    <w:rsid w:val="00494B9E"/>
    <w:rsid w:val="004951E6"/>
    <w:rsid w:val="004960EF"/>
    <w:rsid w:val="00497216"/>
    <w:rsid w:val="004A0A50"/>
    <w:rsid w:val="004A1201"/>
    <w:rsid w:val="004A18EA"/>
    <w:rsid w:val="004A29E0"/>
    <w:rsid w:val="004A60EE"/>
    <w:rsid w:val="004A6B9C"/>
    <w:rsid w:val="004A6C40"/>
    <w:rsid w:val="004A7A25"/>
    <w:rsid w:val="004A7C05"/>
    <w:rsid w:val="004B056F"/>
    <w:rsid w:val="004B07C9"/>
    <w:rsid w:val="004B134C"/>
    <w:rsid w:val="004B45CC"/>
    <w:rsid w:val="004B478E"/>
    <w:rsid w:val="004B4D0B"/>
    <w:rsid w:val="004B63A3"/>
    <w:rsid w:val="004B7804"/>
    <w:rsid w:val="004B7C98"/>
    <w:rsid w:val="004B7D17"/>
    <w:rsid w:val="004C0F3E"/>
    <w:rsid w:val="004C1705"/>
    <w:rsid w:val="004C2367"/>
    <w:rsid w:val="004C2752"/>
    <w:rsid w:val="004C3163"/>
    <w:rsid w:val="004C36FE"/>
    <w:rsid w:val="004C3CCC"/>
    <w:rsid w:val="004C5CA5"/>
    <w:rsid w:val="004C7D10"/>
    <w:rsid w:val="004C7DDC"/>
    <w:rsid w:val="004D1469"/>
    <w:rsid w:val="004D1705"/>
    <w:rsid w:val="004D2AF0"/>
    <w:rsid w:val="004D3AB9"/>
    <w:rsid w:val="004D4834"/>
    <w:rsid w:val="004D5EA9"/>
    <w:rsid w:val="004E0C3B"/>
    <w:rsid w:val="004E1122"/>
    <w:rsid w:val="004E1C60"/>
    <w:rsid w:val="004E213C"/>
    <w:rsid w:val="004E46C1"/>
    <w:rsid w:val="004E4E5B"/>
    <w:rsid w:val="004E5736"/>
    <w:rsid w:val="004E5B26"/>
    <w:rsid w:val="004E6934"/>
    <w:rsid w:val="004F1CAB"/>
    <w:rsid w:val="004F347D"/>
    <w:rsid w:val="004F437F"/>
    <w:rsid w:val="004F50F1"/>
    <w:rsid w:val="004F6646"/>
    <w:rsid w:val="004F73E5"/>
    <w:rsid w:val="004F7B95"/>
    <w:rsid w:val="004F7D1F"/>
    <w:rsid w:val="00500B20"/>
    <w:rsid w:val="00501421"/>
    <w:rsid w:val="00502293"/>
    <w:rsid w:val="00502F88"/>
    <w:rsid w:val="00505035"/>
    <w:rsid w:val="005053F8"/>
    <w:rsid w:val="005058EB"/>
    <w:rsid w:val="005070E5"/>
    <w:rsid w:val="0051257D"/>
    <w:rsid w:val="0051295C"/>
    <w:rsid w:val="00515DC7"/>
    <w:rsid w:val="00516464"/>
    <w:rsid w:val="00517D82"/>
    <w:rsid w:val="005202B5"/>
    <w:rsid w:val="00522B97"/>
    <w:rsid w:val="00523AE0"/>
    <w:rsid w:val="0052433C"/>
    <w:rsid w:val="00524B16"/>
    <w:rsid w:val="00524D4F"/>
    <w:rsid w:val="005259C1"/>
    <w:rsid w:val="00527FDE"/>
    <w:rsid w:val="005304B7"/>
    <w:rsid w:val="00532765"/>
    <w:rsid w:val="00533498"/>
    <w:rsid w:val="00533654"/>
    <w:rsid w:val="00533DBB"/>
    <w:rsid w:val="005349D6"/>
    <w:rsid w:val="00535FAC"/>
    <w:rsid w:val="00536A4C"/>
    <w:rsid w:val="00537224"/>
    <w:rsid w:val="00537C97"/>
    <w:rsid w:val="005411D0"/>
    <w:rsid w:val="00541829"/>
    <w:rsid w:val="00541993"/>
    <w:rsid w:val="005431EA"/>
    <w:rsid w:val="00543BA9"/>
    <w:rsid w:val="005459E7"/>
    <w:rsid w:val="00545DF6"/>
    <w:rsid w:val="0055254F"/>
    <w:rsid w:val="00552DDE"/>
    <w:rsid w:val="0055542C"/>
    <w:rsid w:val="00560999"/>
    <w:rsid w:val="00561762"/>
    <w:rsid w:val="00562620"/>
    <w:rsid w:val="005640FE"/>
    <w:rsid w:val="00564551"/>
    <w:rsid w:val="00564849"/>
    <w:rsid w:val="00564DBA"/>
    <w:rsid w:val="00565174"/>
    <w:rsid w:val="005702C7"/>
    <w:rsid w:val="00570E4B"/>
    <w:rsid w:val="00571D3F"/>
    <w:rsid w:val="00572CC7"/>
    <w:rsid w:val="00573216"/>
    <w:rsid w:val="00574291"/>
    <w:rsid w:val="0057487A"/>
    <w:rsid w:val="0057624A"/>
    <w:rsid w:val="00576B07"/>
    <w:rsid w:val="0057759F"/>
    <w:rsid w:val="005779A2"/>
    <w:rsid w:val="00577F9C"/>
    <w:rsid w:val="005803CB"/>
    <w:rsid w:val="00580B1D"/>
    <w:rsid w:val="00581E2B"/>
    <w:rsid w:val="00583325"/>
    <w:rsid w:val="00583509"/>
    <w:rsid w:val="00586745"/>
    <w:rsid w:val="00587BC6"/>
    <w:rsid w:val="00587E4D"/>
    <w:rsid w:val="00591AAA"/>
    <w:rsid w:val="00591B0C"/>
    <w:rsid w:val="00591DD9"/>
    <w:rsid w:val="00592751"/>
    <w:rsid w:val="00592C79"/>
    <w:rsid w:val="0059397E"/>
    <w:rsid w:val="00594222"/>
    <w:rsid w:val="005945AF"/>
    <w:rsid w:val="0059547D"/>
    <w:rsid w:val="00596F60"/>
    <w:rsid w:val="00596F64"/>
    <w:rsid w:val="00597853"/>
    <w:rsid w:val="005A41D0"/>
    <w:rsid w:val="005A5124"/>
    <w:rsid w:val="005A7CA4"/>
    <w:rsid w:val="005B0675"/>
    <w:rsid w:val="005B1028"/>
    <w:rsid w:val="005B15D9"/>
    <w:rsid w:val="005B1ABD"/>
    <w:rsid w:val="005B2510"/>
    <w:rsid w:val="005B42C7"/>
    <w:rsid w:val="005B45BF"/>
    <w:rsid w:val="005B611C"/>
    <w:rsid w:val="005B6121"/>
    <w:rsid w:val="005B6541"/>
    <w:rsid w:val="005B6CA0"/>
    <w:rsid w:val="005B6CB6"/>
    <w:rsid w:val="005B7546"/>
    <w:rsid w:val="005C1F21"/>
    <w:rsid w:val="005C24DA"/>
    <w:rsid w:val="005C2F6E"/>
    <w:rsid w:val="005C3880"/>
    <w:rsid w:val="005C395F"/>
    <w:rsid w:val="005C716A"/>
    <w:rsid w:val="005C752B"/>
    <w:rsid w:val="005C7659"/>
    <w:rsid w:val="005D0AB8"/>
    <w:rsid w:val="005D1E39"/>
    <w:rsid w:val="005D4E39"/>
    <w:rsid w:val="005D5D73"/>
    <w:rsid w:val="005D60BC"/>
    <w:rsid w:val="005D6882"/>
    <w:rsid w:val="005E07ED"/>
    <w:rsid w:val="005E0F6E"/>
    <w:rsid w:val="005E3234"/>
    <w:rsid w:val="005E547D"/>
    <w:rsid w:val="005E6073"/>
    <w:rsid w:val="005E7CF7"/>
    <w:rsid w:val="005F0F62"/>
    <w:rsid w:val="005F2951"/>
    <w:rsid w:val="005F32FB"/>
    <w:rsid w:val="005F6722"/>
    <w:rsid w:val="005F6C8D"/>
    <w:rsid w:val="005F7F17"/>
    <w:rsid w:val="00600622"/>
    <w:rsid w:val="006011E6"/>
    <w:rsid w:val="0060229B"/>
    <w:rsid w:val="0060402F"/>
    <w:rsid w:val="006059A9"/>
    <w:rsid w:val="00607719"/>
    <w:rsid w:val="006078CF"/>
    <w:rsid w:val="00617788"/>
    <w:rsid w:val="0062102C"/>
    <w:rsid w:val="00622F2D"/>
    <w:rsid w:val="00622F78"/>
    <w:rsid w:val="0062445E"/>
    <w:rsid w:val="00625623"/>
    <w:rsid w:val="00630BD2"/>
    <w:rsid w:val="00630CD3"/>
    <w:rsid w:val="0063127B"/>
    <w:rsid w:val="00631391"/>
    <w:rsid w:val="00631422"/>
    <w:rsid w:val="00633B87"/>
    <w:rsid w:val="006344E1"/>
    <w:rsid w:val="00635AFE"/>
    <w:rsid w:val="006364C9"/>
    <w:rsid w:val="006373CA"/>
    <w:rsid w:val="006405EA"/>
    <w:rsid w:val="00640EC8"/>
    <w:rsid w:val="006414CA"/>
    <w:rsid w:val="0064174E"/>
    <w:rsid w:val="00642EC1"/>
    <w:rsid w:val="0064332C"/>
    <w:rsid w:val="00643430"/>
    <w:rsid w:val="006437C4"/>
    <w:rsid w:val="0064509A"/>
    <w:rsid w:val="00645298"/>
    <w:rsid w:val="00646000"/>
    <w:rsid w:val="0064641F"/>
    <w:rsid w:val="00647834"/>
    <w:rsid w:val="0064790A"/>
    <w:rsid w:val="006504AB"/>
    <w:rsid w:val="00650B77"/>
    <w:rsid w:val="0065402E"/>
    <w:rsid w:val="00654F1E"/>
    <w:rsid w:val="00662705"/>
    <w:rsid w:val="00662911"/>
    <w:rsid w:val="00663E35"/>
    <w:rsid w:val="00664531"/>
    <w:rsid w:val="00665107"/>
    <w:rsid w:val="0066574A"/>
    <w:rsid w:val="00665F01"/>
    <w:rsid w:val="00666A7E"/>
    <w:rsid w:val="006700D6"/>
    <w:rsid w:val="00670E9D"/>
    <w:rsid w:val="00672C45"/>
    <w:rsid w:val="0067355C"/>
    <w:rsid w:val="00673D65"/>
    <w:rsid w:val="006741DD"/>
    <w:rsid w:val="006750C2"/>
    <w:rsid w:val="006751E4"/>
    <w:rsid w:val="0067697B"/>
    <w:rsid w:val="00680BE5"/>
    <w:rsid w:val="00681E0E"/>
    <w:rsid w:val="00682CC6"/>
    <w:rsid w:val="006837D3"/>
    <w:rsid w:val="00684015"/>
    <w:rsid w:val="006853B6"/>
    <w:rsid w:val="00685CE9"/>
    <w:rsid w:val="00686441"/>
    <w:rsid w:val="0069063C"/>
    <w:rsid w:val="00691CE6"/>
    <w:rsid w:val="006928B9"/>
    <w:rsid w:val="00692942"/>
    <w:rsid w:val="00692F28"/>
    <w:rsid w:val="00693BF1"/>
    <w:rsid w:val="00693E4C"/>
    <w:rsid w:val="00694173"/>
    <w:rsid w:val="00694F7C"/>
    <w:rsid w:val="006952CB"/>
    <w:rsid w:val="00695574"/>
    <w:rsid w:val="006958E2"/>
    <w:rsid w:val="006960A4"/>
    <w:rsid w:val="0069660A"/>
    <w:rsid w:val="00697258"/>
    <w:rsid w:val="0069767A"/>
    <w:rsid w:val="00697B41"/>
    <w:rsid w:val="006A01A8"/>
    <w:rsid w:val="006A1135"/>
    <w:rsid w:val="006A16C6"/>
    <w:rsid w:val="006A2B18"/>
    <w:rsid w:val="006A3384"/>
    <w:rsid w:val="006A4228"/>
    <w:rsid w:val="006B0C68"/>
    <w:rsid w:val="006B1680"/>
    <w:rsid w:val="006B1802"/>
    <w:rsid w:val="006B2B5B"/>
    <w:rsid w:val="006B2C08"/>
    <w:rsid w:val="006B2CCD"/>
    <w:rsid w:val="006B419F"/>
    <w:rsid w:val="006B4C2A"/>
    <w:rsid w:val="006B4E35"/>
    <w:rsid w:val="006B51EF"/>
    <w:rsid w:val="006B597C"/>
    <w:rsid w:val="006B738E"/>
    <w:rsid w:val="006B795E"/>
    <w:rsid w:val="006B7996"/>
    <w:rsid w:val="006C1604"/>
    <w:rsid w:val="006C3537"/>
    <w:rsid w:val="006C4A8B"/>
    <w:rsid w:val="006C563B"/>
    <w:rsid w:val="006C6AF8"/>
    <w:rsid w:val="006D0E3F"/>
    <w:rsid w:val="006D180E"/>
    <w:rsid w:val="006D339E"/>
    <w:rsid w:val="006D3E86"/>
    <w:rsid w:val="006D4270"/>
    <w:rsid w:val="006D543E"/>
    <w:rsid w:val="006D6DBC"/>
    <w:rsid w:val="006D7E5F"/>
    <w:rsid w:val="006E125A"/>
    <w:rsid w:val="006E2308"/>
    <w:rsid w:val="006E26E5"/>
    <w:rsid w:val="006E3749"/>
    <w:rsid w:val="006E3A73"/>
    <w:rsid w:val="006E49B3"/>
    <w:rsid w:val="006E5222"/>
    <w:rsid w:val="006E729D"/>
    <w:rsid w:val="006F3F3B"/>
    <w:rsid w:val="006F40B7"/>
    <w:rsid w:val="006F5B1C"/>
    <w:rsid w:val="006F61C1"/>
    <w:rsid w:val="006F6B5B"/>
    <w:rsid w:val="006F7353"/>
    <w:rsid w:val="006F7561"/>
    <w:rsid w:val="006F7DBD"/>
    <w:rsid w:val="006F7FB3"/>
    <w:rsid w:val="007002D1"/>
    <w:rsid w:val="00700B41"/>
    <w:rsid w:val="0070201E"/>
    <w:rsid w:val="0070216A"/>
    <w:rsid w:val="007033DE"/>
    <w:rsid w:val="00703465"/>
    <w:rsid w:val="007035EC"/>
    <w:rsid w:val="00703F82"/>
    <w:rsid w:val="007046AF"/>
    <w:rsid w:val="00705F43"/>
    <w:rsid w:val="00706AE1"/>
    <w:rsid w:val="00707531"/>
    <w:rsid w:val="00710D0F"/>
    <w:rsid w:val="0071235E"/>
    <w:rsid w:val="00713EB7"/>
    <w:rsid w:val="00714BD1"/>
    <w:rsid w:val="00715CAF"/>
    <w:rsid w:val="00715CEA"/>
    <w:rsid w:val="0071602D"/>
    <w:rsid w:val="00720130"/>
    <w:rsid w:val="00724CC1"/>
    <w:rsid w:val="007265E9"/>
    <w:rsid w:val="00730502"/>
    <w:rsid w:val="00730729"/>
    <w:rsid w:val="00732A80"/>
    <w:rsid w:val="00732ECE"/>
    <w:rsid w:val="00734176"/>
    <w:rsid w:val="00736C10"/>
    <w:rsid w:val="00740CA5"/>
    <w:rsid w:val="00742585"/>
    <w:rsid w:val="00744A32"/>
    <w:rsid w:val="00745777"/>
    <w:rsid w:val="007502FB"/>
    <w:rsid w:val="00750779"/>
    <w:rsid w:val="00752BCD"/>
    <w:rsid w:val="007540E4"/>
    <w:rsid w:val="007547E0"/>
    <w:rsid w:val="00754DC4"/>
    <w:rsid w:val="007552EE"/>
    <w:rsid w:val="00755DF5"/>
    <w:rsid w:val="00756069"/>
    <w:rsid w:val="00756A28"/>
    <w:rsid w:val="00757834"/>
    <w:rsid w:val="00762884"/>
    <w:rsid w:val="007631A0"/>
    <w:rsid w:val="00764137"/>
    <w:rsid w:val="00764778"/>
    <w:rsid w:val="00766D7F"/>
    <w:rsid w:val="00770B8F"/>
    <w:rsid w:val="00771093"/>
    <w:rsid w:val="0077190C"/>
    <w:rsid w:val="00771C47"/>
    <w:rsid w:val="0077222A"/>
    <w:rsid w:val="00772688"/>
    <w:rsid w:val="00772FF7"/>
    <w:rsid w:val="007731EF"/>
    <w:rsid w:val="00773860"/>
    <w:rsid w:val="00773918"/>
    <w:rsid w:val="00775773"/>
    <w:rsid w:val="00776E30"/>
    <w:rsid w:val="00780B28"/>
    <w:rsid w:val="00780E89"/>
    <w:rsid w:val="00781EF4"/>
    <w:rsid w:val="00781FB9"/>
    <w:rsid w:val="00783896"/>
    <w:rsid w:val="00784467"/>
    <w:rsid w:val="00787755"/>
    <w:rsid w:val="00790040"/>
    <w:rsid w:val="007906A5"/>
    <w:rsid w:val="00790DFF"/>
    <w:rsid w:val="00791096"/>
    <w:rsid w:val="00791753"/>
    <w:rsid w:val="00791F6A"/>
    <w:rsid w:val="00793CEC"/>
    <w:rsid w:val="007943B5"/>
    <w:rsid w:val="00794604"/>
    <w:rsid w:val="007946A6"/>
    <w:rsid w:val="00794DE1"/>
    <w:rsid w:val="00796E2B"/>
    <w:rsid w:val="007A0CDE"/>
    <w:rsid w:val="007A0DB2"/>
    <w:rsid w:val="007A2016"/>
    <w:rsid w:val="007A2652"/>
    <w:rsid w:val="007A294D"/>
    <w:rsid w:val="007A4A1F"/>
    <w:rsid w:val="007A4F1A"/>
    <w:rsid w:val="007A6AFC"/>
    <w:rsid w:val="007B218F"/>
    <w:rsid w:val="007B2CE6"/>
    <w:rsid w:val="007B4A8A"/>
    <w:rsid w:val="007B615D"/>
    <w:rsid w:val="007C0ABC"/>
    <w:rsid w:val="007C0BC5"/>
    <w:rsid w:val="007C15FF"/>
    <w:rsid w:val="007C2F3C"/>
    <w:rsid w:val="007C3536"/>
    <w:rsid w:val="007C5A9B"/>
    <w:rsid w:val="007C6127"/>
    <w:rsid w:val="007C6528"/>
    <w:rsid w:val="007C687C"/>
    <w:rsid w:val="007C7076"/>
    <w:rsid w:val="007D048D"/>
    <w:rsid w:val="007D04ED"/>
    <w:rsid w:val="007D14E4"/>
    <w:rsid w:val="007D245B"/>
    <w:rsid w:val="007D3D69"/>
    <w:rsid w:val="007D6039"/>
    <w:rsid w:val="007D650A"/>
    <w:rsid w:val="007D6AF2"/>
    <w:rsid w:val="007D759B"/>
    <w:rsid w:val="007E0C07"/>
    <w:rsid w:val="007E14F0"/>
    <w:rsid w:val="007E170E"/>
    <w:rsid w:val="007E18B5"/>
    <w:rsid w:val="007E4E95"/>
    <w:rsid w:val="007E521F"/>
    <w:rsid w:val="007E748C"/>
    <w:rsid w:val="007E7AEF"/>
    <w:rsid w:val="007F132D"/>
    <w:rsid w:val="007F1AF3"/>
    <w:rsid w:val="007F3EA9"/>
    <w:rsid w:val="007F576D"/>
    <w:rsid w:val="0080017E"/>
    <w:rsid w:val="00800965"/>
    <w:rsid w:val="00801092"/>
    <w:rsid w:val="008020C0"/>
    <w:rsid w:val="00802CEC"/>
    <w:rsid w:val="00803004"/>
    <w:rsid w:val="008037CE"/>
    <w:rsid w:val="00803EED"/>
    <w:rsid w:val="00803F7E"/>
    <w:rsid w:val="008052E7"/>
    <w:rsid w:val="0080572B"/>
    <w:rsid w:val="00805B7E"/>
    <w:rsid w:val="008061BC"/>
    <w:rsid w:val="00807628"/>
    <w:rsid w:val="008103DF"/>
    <w:rsid w:val="00810BB1"/>
    <w:rsid w:val="008128B7"/>
    <w:rsid w:val="00812DCC"/>
    <w:rsid w:val="00814160"/>
    <w:rsid w:val="00814543"/>
    <w:rsid w:val="00815526"/>
    <w:rsid w:val="00815F5F"/>
    <w:rsid w:val="0082026E"/>
    <w:rsid w:val="0082048D"/>
    <w:rsid w:val="008214B0"/>
    <w:rsid w:val="00822950"/>
    <w:rsid w:val="00822B67"/>
    <w:rsid w:val="00824B8D"/>
    <w:rsid w:val="00826250"/>
    <w:rsid w:val="008266D2"/>
    <w:rsid w:val="008269D4"/>
    <w:rsid w:val="00831579"/>
    <w:rsid w:val="00832FCD"/>
    <w:rsid w:val="00833E65"/>
    <w:rsid w:val="00835C79"/>
    <w:rsid w:val="008379EA"/>
    <w:rsid w:val="008406FE"/>
    <w:rsid w:val="008411D4"/>
    <w:rsid w:val="00843FFB"/>
    <w:rsid w:val="00844170"/>
    <w:rsid w:val="008456DF"/>
    <w:rsid w:val="00845A1E"/>
    <w:rsid w:val="00845DF1"/>
    <w:rsid w:val="00845E49"/>
    <w:rsid w:val="0084634F"/>
    <w:rsid w:val="00846D34"/>
    <w:rsid w:val="00847B07"/>
    <w:rsid w:val="00851D03"/>
    <w:rsid w:val="00851DC1"/>
    <w:rsid w:val="008523A8"/>
    <w:rsid w:val="00852B8C"/>
    <w:rsid w:val="008536E0"/>
    <w:rsid w:val="00853759"/>
    <w:rsid w:val="0085383B"/>
    <w:rsid w:val="008544DF"/>
    <w:rsid w:val="0085527D"/>
    <w:rsid w:val="0085646F"/>
    <w:rsid w:val="00856DCA"/>
    <w:rsid w:val="00856FCF"/>
    <w:rsid w:val="008570A4"/>
    <w:rsid w:val="00860CED"/>
    <w:rsid w:val="008626BF"/>
    <w:rsid w:val="0086362B"/>
    <w:rsid w:val="008647E4"/>
    <w:rsid w:val="00864985"/>
    <w:rsid w:val="00864E32"/>
    <w:rsid w:val="00866E83"/>
    <w:rsid w:val="00867D20"/>
    <w:rsid w:val="008707EA"/>
    <w:rsid w:val="00871499"/>
    <w:rsid w:val="00872473"/>
    <w:rsid w:val="0087360B"/>
    <w:rsid w:val="00873BDF"/>
    <w:rsid w:val="008740C1"/>
    <w:rsid w:val="0087548F"/>
    <w:rsid w:val="00875732"/>
    <w:rsid w:val="00877FB6"/>
    <w:rsid w:val="008812BC"/>
    <w:rsid w:val="00881416"/>
    <w:rsid w:val="008814C6"/>
    <w:rsid w:val="00881790"/>
    <w:rsid w:val="0088328B"/>
    <w:rsid w:val="00883FAC"/>
    <w:rsid w:val="00884684"/>
    <w:rsid w:val="00886778"/>
    <w:rsid w:val="00886A60"/>
    <w:rsid w:val="00886D6F"/>
    <w:rsid w:val="00887AEE"/>
    <w:rsid w:val="0089121F"/>
    <w:rsid w:val="0089122E"/>
    <w:rsid w:val="00891D94"/>
    <w:rsid w:val="00892AA0"/>
    <w:rsid w:val="00892C96"/>
    <w:rsid w:val="008941A2"/>
    <w:rsid w:val="0089484C"/>
    <w:rsid w:val="00894EFA"/>
    <w:rsid w:val="0089512D"/>
    <w:rsid w:val="008969D6"/>
    <w:rsid w:val="00897097"/>
    <w:rsid w:val="00897400"/>
    <w:rsid w:val="00897B25"/>
    <w:rsid w:val="008A1DC8"/>
    <w:rsid w:val="008A1F54"/>
    <w:rsid w:val="008A29FD"/>
    <w:rsid w:val="008A2ACD"/>
    <w:rsid w:val="008A4180"/>
    <w:rsid w:val="008A4454"/>
    <w:rsid w:val="008B0250"/>
    <w:rsid w:val="008B2D8B"/>
    <w:rsid w:val="008B3FF6"/>
    <w:rsid w:val="008B435E"/>
    <w:rsid w:val="008B545D"/>
    <w:rsid w:val="008B54D5"/>
    <w:rsid w:val="008B66BC"/>
    <w:rsid w:val="008B77B2"/>
    <w:rsid w:val="008B7E95"/>
    <w:rsid w:val="008C00DA"/>
    <w:rsid w:val="008C15AA"/>
    <w:rsid w:val="008C275A"/>
    <w:rsid w:val="008C2D4A"/>
    <w:rsid w:val="008C2FB2"/>
    <w:rsid w:val="008C55B5"/>
    <w:rsid w:val="008C78D5"/>
    <w:rsid w:val="008D0961"/>
    <w:rsid w:val="008D1A9D"/>
    <w:rsid w:val="008D1B9F"/>
    <w:rsid w:val="008D274E"/>
    <w:rsid w:val="008D2A94"/>
    <w:rsid w:val="008D3A25"/>
    <w:rsid w:val="008D3B81"/>
    <w:rsid w:val="008D420A"/>
    <w:rsid w:val="008D5473"/>
    <w:rsid w:val="008D5725"/>
    <w:rsid w:val="008E31A1"/>
    <w:rsid w:val="008E3271"/>
    <w:rsid w:val="008E4A46"/>
    <w:rsid w:val="008E4D2B"/>
    <w:rsid w:val="008E5550"/>
    <w:rsid w:val="008E6758"/>
    <w:rsid w:val="008E7187"/>
    <w:rsid w:val="008E719E"/>
    <w:rsid w:val="008E73B6"/>
    <w:rsid w:val="008F020F"/>
    <w:rsid w:val="008F2B0A"/>
    <w:rsid w:val="008F3133"/>
    <w:rsid w:val="008F4B6A"/>
    <w:rsid w:val="008F77DA"/>
    <w:rsid w:val="008F7B21"/>
    <w:rsid w:val="009011E9"/>
    <w:rsid w:val="00901591"/>
    <w:rsid w:val="009016D7"/>
    <w:rsid w:val="00902286"/>
    <w:rsid w:val="009038DB"/>
    <w:rsid w:val="00904D0B"/>
    <w:rsid w:val="00906EB5"/>
    <w:rsid w:val="009078BE"/>
    <w:rsid w:val="009104DB"/>
    <w:rsid w:val="00910D6A"/>
    <w:rsid w:val="0091180B"/>
    <w:rsid w:val="00911976"/>
    <w:rsid w:val="00911E67"/>
    <w:rsid w:val="00912D4A"/>
    <w:rsid w:val="00913AD0"/>
    <w:rsid w:val="0091561E"/>
    <w:rsid w:val="009156A3"/>
    <w:rsid w:val="00917040"/>
    <w:rsid w:val="0091758C"/>
    <w:rsid w:val="00917824"/>
    <w:rsid w:val="009204D5"/>
    <w:rsid w:val="00920843"/>
    <w:rsid w:val="009232C6"/>
    <w:rsid w:val="009235F3"/>
    <w:rsid w:val="00924876"/>
    <w:rsid w:val="009250E8"/>
    <w:rsid w:val="00925F1D"/>
    <w:rsid w:val="00926851"/>
    <w:rsid w:val="00927621"/>
    <w:rsid w:val="00927DDB"/>
    <w:rsid w:val="009309B9"/>
    <w:rsid w:val="009309D1"/>
    <w:rsid w:val="00932C4B"/>
    <w:rsid w:val="00932E13"/>
    <w:rsid w:val="00933547"/>
    <w:rsid w:val="0093559E"/>
    <w:rsid w:val="00937C84"/>
    <w:rsid w:val="0094099A"/>
    <w:rsid w:val="00944E62"/>
    <w:rsid w:val="00950A16"/>
    <w:rsid w:val="0095256E"/>
    <w:rsid w:val="009540D4"/>
    <w:rsid w:val="00957308"/>
    <w:rsid w:val="00957752"/>
    <w:rsid w:val="00960884"/>
    <w:rsid w:val="00960FA3"/>
    <w:rsid w:val="00962252"/>
    <w:rsid w:val="00962B42"/>
    <w:rsid w:val="00963493"/>
    <w:rsid w:val="00963E53"/>
    <w:rsid w:val="00964909"/>
    <w:rsid w:val="00964D08"/>
    <w:rsid w:val="00965DD6"/>
    <w:rsid w:val="00970B02"/>
    <w:rsid w:val="00971F86"/>
    <w:rsid w:val="00974168"/>
    <w:rsid w:val="009741D2"/>
    <w:rsid w:val="009747B1"/>
    <w:rsid w:val="009770AB"/>
    <w:rsid w:val="0097757E"/>
    <w:rsid w:val="0097764B"/>
    <w:rsid w:val="0097771A"/>
    <w:rsid w:val="009806DE"/>
    <w:rsid w:val="00981B52"/>
    <w:rsid w:val="009845D7"/>
    <w:rsid w:val="009846C3"/>
    <w:rsid w:val="00987134"/>
    <w:rsid w:val="00990CEF"/>
    <w:rsid w:val="00991D01"/>
    <w:rsid w:val="00992589"/>
    <w:rsid w:val="00992F25"/>
    <w:rsid w:val="009954B7"/>
    <w:rsid w:val="009955F3"/>
    <w:rsid w:val="00995F09"/>
    <w:rsid w:val="0099752F"/>
    <w:rsid w:val="009A044D"/>
    <w:rsid w:val="009A2A02"/>
    <w:rsid w:val="009A445C"/>
    <w:rsid w:val="009A4565"/>
    <w:rsid w:val="009A49CC"/>
    <w:rsid w:val="009A5EC9"/>
    <w:rsid w:val="009A5FB7"/>
    <w:rsid w:val="009B1164"/>
    <w:rsid w:val="009B1D7B"/>
    <w:rsid w:val="009B2586"/>
    <w:rsid w:val="009B4639"/>
    <w:rsid w:val="009B6206"/>
    <w:rsid w:val="009B65FC"/>
    <w:rsid w:val="009B6ECA"/>
    <w:rsid w:val="009B7FC8"/>
    <w:rsid w:val="009C0149"/>
    <w:rsid w:val="009C12B9"/>
    <w:rsid w:val="009C1AA1"/>
    <w:rsid w:val="009C2046"/>
    <w:rsid w:val="009C3953"/>
    <w:rsid w:val="009C4F9D"/>
    <w:rsid w:val="009C541B"/>
    <w:rsid w:val="009C6D28"/>
    <w:rsid w:val="009D0CA0"/>
    <w:rsid w:val="009D3530"/>
    <w:rsid w:val="009D3893"/>
    <w:rsid w:val="009D5876"/>
    <w:rsid w:val="009D7E9A"/>
    <w:rsid w:val="009D7EAB"/>
    <w:rsid w:val="009E0924"/>
    <w:rsid w:val="009E0CB5"/>
    <w:rsid w:val="009E2215"/>
    <w:rsid w:val="009E30F2"/>
    <w:rsid w:val="009F289A"/>
    <w:rsid w:val="009F2F6A"/>
    <w:rsid w:val="009F4660"/>
    <w:rsid w:val="009F467A"/>
    <w:rsid w:val="009F58E9"/>
    <w:rsid w:val="009F7F4C"/>
    <w:rsid w:val="00A02B19"/>
    <w:rsid w:val="00A03D69"/>
    <w:rsid w:val="00A04075"/>
    <w:rsid w:val="00A051D0"/>
    <w:rsid w:val="00A05416"/>
    <w:rsid w:val="00A05EF6"/>
    <w:rsid w:val="00A0718D"/>
    <w:rsid w:val="00A072C3"/>
    <w:rsid w:val="00A10068"/>
    <w:rsid w:val="00A10DFE"/>
    <w:rsid w:val="00A1257E"/>
    <w:rsid w:val="00A125E2"/>
    <w:rsid w:val="00A12A1F"/>
    <w:rsid w:val="00A136DE"/>
    <w:rsid w:val="00A1383C"/>
    <w:rsid w:val="00A139F8"/>
    <w:rsid w:val="00A13ED3"/>
    <w:rsid w:val="00A13F08"/>
    <w:rsid w:val="00A143C8"/>
    <w:rsid w:val="00A14E22"/>
    <w:rsid w:val="00A150A2"/>
    <w:rsid w:val="00A15ADF"/>
    <w:rsid w:val="00A16446"/>
    <w:rsid w:val="00A16485"/>
    <w:rsid w:val="00A166A5"/>
    <w:rsid w:val="00A16BF3"/>
    <w:rsid w:val="00A1758A"/>
    <w:rsid w:val="00A17956"/>
    <w:rsid w:val="00A17960"/>
    <w:rsid w:val="00A179F7"/>
    <w:rsid w:val="00A20D6D"/>
    <w:rsid w:val="00A2359E"/>
    <w:rsid w:val="00A2425F"/>
    <w:rsid w:val="00A243FE"/>
    <w:rsid w:val="00A25EF8"/>
    <w:rsid w:val="00A26890"/>
    <w:rsid w:val="00A269FB"/>
    <w:rsid w:val="00A317EA"/>
    <w:rsid w:val="00A32EBF"/>
    <w:rsid w:val="00A33609"/>
    <w:rsid w:val="00A34BD0"/>
    <w:rsid w:val="00A3711F"/>
    <w:rsid w:val="00A37167"/>
    <w:rsid w:val="00A37542"/>
    <w:rsid w:val="00A377B3"/>
    <w:rsid w:val="00A37DDC"/>
    <w:rsid w:val="00A37F50"/>
    <w:rsid w:val="00A40432"/>
    <w:rsid w:val="00A41906"/>
    <w:rsid w:val="00A41A3E"/>
    <w:rsid w:val="00A43668"/>
    <w:rsid w:val="00A44575"/>
    <w:rsid w:val="00A4569A"/>
    <w:rsid w:val="00A47F60"/>
    <w:rsid w:val="00A51D29"/>
    <w:rsid w:val="00A52230"/>
    <w:rsid w:val="00A539F3"/>
    <w:rsid w:val="00A53A3F"/>
    <w:rsid w:val="00A5488D"/>
    <w:rsid w:val="00A54D11"/>
    <w:rsid w:val="00A55404"/>
    <w:rsid w:val="00A55EB8"/>
    <w:rsid w:val="00A5614F"/>
    <w:rsid w:val="00A569AE"/>
    <w:rsid w:val="00A605BE"/>
    <w:rsid w:val="00A6060E"/>
    <w:rsid w:val="00A610C8"/>
    <w:rsid w:val="00A62924"/>
    <w:rsid w:val="00A65C85"/>
    <w:rsid w:val="00A664CC"/>
    <w:rsid w:val="00A70712"/>
    <w:rsid w:val="00A70FF9"/>
    <w:rsid w:val="00A7188D"/>
    <w:rsid w:val="00A72A74"/>
    <w:rsid w:val="00A7395A"/>
    <w:rsid w:val="00A743DB"/>
    <w:rsid w:val="00A74D1B"/>
    <w:rsid w:val="00A80030"/>
    <w:rsid w:val="00A80E8E"/>
    <w:rsid w:val="00A81503"/>
    <w:rsid w:val="00A817D8"/>
    <w:rsid w:val="00A81BE6"/>
    <w:rsid w:val="00A81D49"/>
    <w:rsid w:val="00A81F27"/>
    <w:rsid w:val="00A82138"/>
    <w:rsid w:val="00A839FE"/>
    <w:rsid w:val="00A83D65"/>
    <w:rsid w:val="00A8406E"/>
    <w:rsid w:val="00A842DB"/>
    <w:rsid w:val="00A847BE"/>
    <w:rsid w:val="00A85901"/>
    <w:rsid w:val="00A87845"/>
    <w:rsid w:val="00A90306"/>
    <w:rsid w:val="00A933FF"/>
    <w:rsid w:val="00A94937"/>
    <w:rsid w:val="00A953F8"/>
    <w:rsid w:val="00A95A3A"/>
    <w:rsid w:val="00A97113"/>
    <w:rsid w:val="00A97D76"/>
    <w:rsid w:val="00AA00D6"/>
    <w:rsid w:val="00AA0A27"/>
    <w:rsid w:val="00AA0C04"/>
    <w:rsid w:val="00AA16CD"/>
    <w:rsid w:val="00AA1742"/>
    <w:rsid w:val="00AA20AB"/>
    <w:rsid w:val="00AA2398"/>
    <w:rsid w:val="00AA2FEC"/>
    <w:rsid w:val="00AA365E"/>
    <w:rsid w:val="00AA38D1"/>
    <w:rsid w:val="00AA4C00"/>
    <w:rsid w:val="00AA5733"/>
    <w:rsid w:val="00AA5D30"/>
    <w:rsid w:val="00AA72A8"/>
    <w:rsid w:val="00AB0827"/>
    <w:rsid w:val="00AB088C"/>
    <w:rsid w:val="00AB0BBF"/>
    <w:rsid w:val="00AB0D26"/>
    <w:rsid w:val="00AB12D1"/>
    <w:rsid w:val="00AB1AA8"/>
    <w:rsid w:val="00AB31EE"/>
    <w:rsid w:val="00AB4106"/>
    <w:rsid w:val="00AB44F8"/>
    <w:rsid w:val="00AB53F4"/>
    <w:rsid w:val="00AB7A26"/>
    <w:rsid w:val="00AB7D72"/>
    <w:rsid w:val="00AB7F8C"/>
    <w:rsid w:val="00AC01D3"/>
    <w:rsid w:val="00AC287A"/>
    <w:rsid w:val="00AC3661"/>
    <w:rsid w:val="00AC36F4"/>
    <w:rsid w:val="00AC5FAA"/>
    <w:rsid w:val="00AC69A8"/>
    <w:rsid w:val="00AC6E87"/>
    <w:rsid w:val="00AD03AC"/>
    <w:rsid w:val="00AD1D59"/>
    <w:rsid w:val="00AD27CF"/>
    <w:rsid w:val="00AD2CFD"/>
    <w:rsid w:val="00AD411F"/>
    <w:rsid w:val="00AD42AE"/>
    <w:rsid w:val="00AD6E88"/>
    <w:rsid w:val="00AD76CD"/>
    <w:rsid w:val="00AD7AB2"/>
    <w:rsid w:val="00AE0C25"/>
    <w:rsid w:val="00AE0DE7"/>
    <w:rsid w:val="00AE10B0"/>
    <w:rsid w:val="00AE1321"/>
    <w:rsid w:val="00AE2EA3"/>
    <w:rsid w:val="00AE30F6"/>
    <w:rsid w:val="00AE3A74"/>
    <w:rsid w:val="00AE615C"/>
    <w:rsid w:val="00AE6B1A"/>
    <w:rsid w:val="00AE7E91"/>
    <w:rsid w:val="00AF1E2B"/>
    <w:rsid w:val="00AF2DBC"/>
    <w:rsid w:val="00AF41C3"/>
    <w:rsid w:val="00AF4635"/>
    <w:rsid w:val="00AF4A8B"/>
    <w:rsid w:val="00AF4BAB"/>
    <w:rsid w:val="00AF6274"/>
    <w:rsid w:val="00AF77F4"/>
    <w:rsid w:val="00AF7A35"/>
    <w:rsid w:val="00B007C0"/>
    <w:rsid w:val="00B00A05"/>
    <w:rsid w:val="00B00B72"/>
    <w:rsid w:val="00B00D50"/>
    <w:rsid w:val="00B02C30"/>
    <w:rsid w:val="00B03291"/>
    <w:rsid w:val="00B04B79"/>
    <w:rsid w:val="00B059BA"/>
    <w:rsid w:val="00B05F9E"/>
    <w:rsid w:val="00B06A77"/>
    <w:rsid w:val="00B06D1D"/>
    <w:rsid w:val="00B07055"/>
    <w:rsid w:val="00B07439"/>
    <w:rsid w:val="00B07B80"/>
    <w:rsid w:val="00B10E18"/>
    <w:rsid w:val="00B135C5"/>
    <w:rsid w:val="00B136A8"/>
    <w:rsid w:val="00B148AE"/>
    <w:rsid w:val="00B14940"/>
    <w:rsid w:val="00B1666F"/>
    <w:rsid w:val="00B16F2E"/>
    <w:rsid w:val="00B2011E"/>
    <w:rsid w:val="00B207D4"/>
    <w:rsid w:val="00B20DA6"/>
    <w:rsid w:val="00B21521"/>
    <w:rsid w:val="00B22324"/>
    <w:rsid w:val="00B23FE6"/>
    <w:rsid w:val="00B241E6"/>
    <w:rsid w:val="00B24D56"/>
    <w:rsid w:val="00B25864"/>
    <w:rsid w:val="00B2626D"/>
    <w:rsid w:val="00B26749"/>
    <w:rsid w:val="00B26D1C"/>
    <w:rsid w:val="00B27241"/>
    <w:rsid w:val="00B27F17"/>
    <w:rsid w:val="00B33003"/>
    <w:rsid w:val="00B36794"/>
    <w:rsid w:val="00B40308"/>
    <w:rsid w:val="00B404BE"/>
    <w:rsid w:val="00B407F5"/>
    <w:rsid w:val="00B41A05"/>
    <w:rsid w:val="00B41C5E"/>
    <w:rsid w:val="00B4201A"/>
    <w:rsid w:val="00B43F69"/>
    <w:rsid w:val="00B466B0"/>
    <w:rsid w:val="00B4672C"/>
    <w:rsid w:val="00B468AA"/>
    <w:rsid w:val="00B470C3"/>
    <w:rsid w:val="00B47978"/>
    <w:rsid w:val="00B50454"/>
    <w:rsid w:val="00B50E9A"/>
    <w:rsid w:val="00B51B75"/>
    <w:rsid w:val="00B535D1"/>
    <w:rsid w:val="00B53B12"/>
    <w:rsid w:val="00B54C09"/>
    <w:rsid w:val="00B55863"/>
    <w:rsid w:val="00B55E0E"/>
    <w:rsid w:val="00B61FBD"/>
    <w:rsid w:val="00B63875"/>
    <w:rsid w:val="00B63EA1"/>
    <w:rsid w:val="00B6452F"/>
    <w:rsid w:val="00B65F8D"/>
    <w:rsid w:val="00B71986"/>
    <w:rsid w:val="00B72070"/>
    <w:rsid w:val="00B75074"/>
    <w:rsid w:val="00B76817"/>
    <w:rsid w:val="00B77260"/>
    <w:rsid w:val="00B77AD8"/>
    <w:rsid w:val="00B77B6F"/>
    <w:rsid w:val="00B80FFF"/>
    <w:rsid w:val="00B8149C"/>
    <w:rsid w:val="00B82412"/>
    <w:rsid w:val="00B826A1"/>
    <w:rsid w:val="00B840CF"/>
    <w:rsid w:val="00B85099"/>
    <w:rsid w:val="00B90CB4"/>
    <w:rsid w:val="00B90D00"/>
    <w:rsid w:val="00B9153F"/>
    <w:rsid w:val="00B93E7C"/>
    <w:rsid w:val="00B942D5"/>
    <w:rsid w:val="00B94776"/>
    <w:rsid w:val="00B953C2"/>
    <w:rsid w:val="00B955EC"/>
    <w:rsid w:val="00B95831"/>
    <w:rsid w:val="00B958FD"/>
    <w:rsid w:val="00B95CD7"/>
    <w:rsid w:val="00B961CE"/>
    <w:rsid w:val="00B962D5"/>
    <w:rsid w:val="00B96455"/>
    <w:rsid w:val="00B9739B"/>
    <w:rsid w:val="00B976FA"/>
    <w:rsid w:val="00BA0CEE"/>
    <w:rsid w:val="00BA28E1"/>
    <w:rsid w:val="00BA32C0"/>
    <w:rsid w:val="00BA400F"/>
    <w:rsid w:val="00BA532B"/>
    <w:rsid w:val="00BA5744"/>
    <w:rsid w:val="00BA5C60"/>
    <w:rsid w:val="00BA5CE8"/>
    <w:rsid w:val="00BA5DD9"/>
    <w:rsid w:val="00BA64A7"/>
    <w:rsid w:val="00BA72CA"/>
    <w:rsid w:val="00BA7958"/>
    <w:rsid w:val="00BB1198"/>
    <w:rsid w:val="00BB1B1F"/>
    <w:rsid w:val="00BB1D57"/>
    <w:rsid w:val="00BB24F7"/>
    <w:rsid w:val="00BB2C7E"/>
    <w:rsid w:val="00BB2D34"/>
    <w:rsid w:val="00BB316C"/>
    <w:rsid w:val="00BB41F3"/>
    <w:rsid w:val="00BB5434"/>
    <w:rsid w:val="00BB610F"/>
    <w:rsid w:val="00BB6C08"/>
    <w:rsid w:val="00BB706A"/>
    <w:rsid w:val="00BB7327"/>
    <w:rsid w:val="00BB7EAE"/>
    <w:rsid w:val="00BC07B8"/>
    <w:rsid w:val="00BC3398"/>
    <w:rsid w:val="00BC5292"/>
    <w:rsid w:val="00BC5385"/>
    <w:rsid w:val="00BC55E0"/>
    <w:rsid w:val="00BC5F02"/>
    <w:rsid w:val="00BC6043"/>
    <w:rsid w:val="00BC6385"/>
    <w:rsid w:val="00BC6CFA"/>
    <w:rsid w:val="00BC7C0C"/>
    <w:rsid w:val="00BD0DF5"/>
    <w:rsid w:val="00BD14DC"/>
    <w:rsid w:val="00BD2D04"/>
    <w:rsid w:val="00BD2F8D"/>
    <w:rsid w:val="00BD43DF"/>
    <w:rsid w:val="00BD4FAC"/>
    <w:rsid w:val="00BD5420"/>
    <w:rsid w:val="00BD598A"/>
    <w:rsid w:val="00BD5B1F"/>
    <w:rsid w:val="00BD6180"/>
    <w:rsid w:val="00BD6D20"/>
    <w:rsid w:val="00BE0A43"/>
    <w:rsid w:val="00BE0C04"/>
    <w:rsid w:val="00BE132B"/>
    <w:rsid w:val="00BE1A7D"/>
    <w:rsid w:val="00BE33D7"/>
    <w:rsid w:val="00BE4CB5"/>
    <w:rsid w:val="00BE4E3E"/>
    <w:rsid w:val="00BE6EBD"/>
    <w:rsid w:val="00BE728D"/>
    <w:rsid w:val="00BE73B5"/>
    <w:rsid w:val="00BE7FC3"/>
    <w:rsid w:val="00BF0566"/>
    <w:rsid w:val="00BF0ACB"/>
    <w:rsid w:val="00BF1123"/>
    <w:rsid w:val="00BF3D94"/>
    <w:rsid w:val="00BF4987"/>
    <w:rsid w:val="00BF691D"/>
    <w:rsid w:val="00BF7F81"/>
    <w:rsid w:val="00C013EC"/>
    <w:rsid w:val="00C017D3"/>
    <w:rsid w:val="00C02029"/>
    <w:rsid w:val="00C0334E"/>
    <w:rsid w:val="00C05061"/>
    <w:rsid w:val="00C05DEF"/>
    <w:rsid w:val="00C06D77"/>
    <w:rsid w:val="00C1066D"/>
    <w:rsid w:val="00C1124B"/>
    <w:rsid w:val="00C1664A"/>
    <w:rsid w:val="00C16F72"/>
    <w:rsid w:val="00C17F53"/>
    <w:rsid w:val="00C2094E"/>
    <w:rsid w:val="00C20D70"/>
    <w:rsid w:val="00C22236"/>
    <w:rsid w:val="00C22764"/>
    <w:rsid w:val="00C25D14"/>
    <w:rsid w:val="00C25DA1"/>
    <w:rsid w:val="00C260C3"/>
    <w:rsid w:val="00C261FE"/>
    <w:rsid w:val="00C2733D"/>
    <w:rsid w:val="00C3046E"/>
    <w:rsid w:val="00C31068"/>
    <w:rsid w:val="00C333B2"/>
    <w:rsid w:val="00C33B30"/>
    <w:rsid w:val="00C34441"/>
    <w:rsid w:val="00C35552"/>
    <w:rsid w:val="00C36137"/>
    <w:rsid w:val="00C40699"/>
    <w:rsid w:val="00C40756"/>
    <w:rsid w:val="00C428BB"/>
    <w:rsid w:val="00C44741"/>
    <w:rsid w:val="00C456B5"/>
    <w:rsid w:val="00C457AC"/>
    <w:rsid w:val="00C45D10"/>
    <w:rsid w:val="00C4659A"/>
    <w:rsid w:val="00C472CC"/>
    <w:rsid w:val="00C506A9"/>
    <w:rsid w:val="00C51320"/>
    <w:rsid w:val="00C51D29"/>
    <w:rsid w:val="00C52187"/>
    <w:rsid w:val="00C52440"/>
    <w:rsid w:val="00C536FE"/>
    <w:rsid w:val="00C5409D"/>
    <w:rsid w:val="00C55AA1"/>
    <w:rsid w:val="00C55FE1"/>
    <w:rsid w:val="00C6027C"/>
    <w:rsid w:val="00C6147D"/>
    <w:rsid w:val="00C63C8C"/>
    <w:rsid w:val="00C64CBD"/>
    <w:rsid w:val="00C65081"/>
    <w:rsid w:val="00C67935"/>
    <w:rsid w:val="00C67F47"/>
    <w:rsid w:val="00C703FC"/>
    <w:rsid w:val="00C70529"/>
    <w:rsid w:val="00C709D2"/>
    <w:rsid w:val="00C723B7"/>
    <w:rsid w:val="00C725AA"/>
    <w:rsid w:val="00C72B56"/>
    <w:rsid w:val="00C74962"/>
    <w:rsid w:val="00C750E7"/>
    <w:rsid w:val="00C75774"/>
    <w:rsid w:val="00C765C5"/>
    <w:rsid w:val="00C76E1B"/>
    <w:rsid w:val="00C826AB"/>
    <w:rsid w:val="00C831F1"/>
    <w:rsid w:val="00C835D9"/>
    <w:rsid w:val="00C83719"/>
    <w:rsid w:val="00C83A7F"/>
    <w:rsid w:val="00C84624"/>
    <w:rsid w:val="00C863DC"/>
    <w:rsid w:val="00C92CF0"/>
    <w:rsid w:val="00C93497"/>
    <w:rsid w:val="00C93DB5"/>
    <w:rsid w:val="00C93DD7"/>
    <w:rsid w:val="00C93FDB"/>
    <w:rsid w:val="00C94391"/>
    <w:rsid w:val="00C94AB6"/>
    <w:rsid w:val="00C95411"/>
    <w:rsid w:val="00C96ECB"/>
    <w:rsid w:val="00C97457"/>
    <w:rsid w:val="00CA09E5"/>
    <w:rsid w:val="00CA09F4"/>
    <w:rsid w:val="00CA12CB"/>
    <w:rsid w:val="00CA14B9"/>
    <w:rsid w:val="00CA1508"/>
    <w:rsid w:val="00CA169B"/>
    <w:rsid w:val="00CA236C"/>
    <w:rsid w:val="00CA29A9"/>
    <w:rsid w:val="00CA2C79"/>
    <w:rsid w:val="00CA3DA5"/>
    <w:rsid w:val="00CA4399"/>
    <w:rsid w:val="00CA4CD7"/>
    <w:rsid w:val="00CA5A84"/>
    <w:rsid w:val="00CA5BB8"/>
    <w:rsid w:val="00CA750D"/>
    <w:rsid w:val="00CA78BD"/>
    <w:rsid w:val="00CB08A2"/>
    <w:rsid w:val="00CB0902"/>
    <w:rsid w:val="00CB43FE"/>
    <w:rsid w:val="00CB73E6"/>
    <w:rsid w:val="00CC0C4D"/>
    <w:rsid w:val="00CC0E95"/>
    <w:rsid w:val="00CC0F68"/>
    <w:rsid w:val="00CC36E3"/>
    <w:rsid w:val="00CC38EB"/>
    <w:rsid w:val="00CC5392"/>
    <w:rsid w:val="00CC5CA2"/>
    <w:rsid w:val="00CC7315"/>
    <w:rsid w:val="00CD05A1"/>
    <w:rsid w:val="00CD1AB8"/>
    <w:rsid w:val="00CD2250"/>
    <w:rsid w:val="00CD240F"/>
    <w:rsid w:val="00CD3D4B"/>
    <w:rsid w:val="00CD742A"/>
    <w:rsid w:val="00CE163B"/>
    <w:rsid w:val="00CE1852"/>
    <w:rsid w:val="00CE25A9"/>
    <w:rsid w:val="00CE447C"/>
    <w:rsid w:val="00CF053A"/>
    <w:rsid w:val="00CF16A0"/>
    <w:rsid w:val="00CF1BF9"/>
    <w:rsid w:val="00CF2257"/>
    <w:rsid w:val="00CF22B0"/>
    <w:rsid w:val="00CF29DD"/>
    <w:rsid w:val="00CF3C91"/>
    <w:rsid w:val="00CF4A4C"/>
    <w:rsid w:val="00CF64E0"/>
    <w:rsid w:val="00CF7B41"/>
    <w:rsid w:val="00D00DD0"/>
    <w:rsid w:val="00D014AA"/>
    <w:rsid w:val="00D01646"/>
    <w:rsid w:val="00D016CB"/>
    <w:rsid w:val="00D01F30"/>
    <w:rsid w:val="00D030F4"/>
    <w:rsid w:val="00D033E9"/>
    <w:rsid w:val="00D04214"/>
    <w:rsid w:val="00D04EC4"/>
    <w:rsid w:val="00D0562E"/>
    <w:rsid w:val="00D05822"/>
    <w:rsid w:val="00D11D5A"/>
    <w:rsid w:val="00D13773"/>
    <w:rsid w:val="00D13ED1"/>
    <w:rsid w:val="00D14BF4"/>
    <w:rsid w:val="00D14EF7"/>
    <w:rsid w:val="00D20DC7"/>
    <w:rsid w:val="00D21751"/>
    <w:rsid w:val="00D21D62"/>
    <w:rsid w:val="00D21EAE"/>
    <w:rsid w:val="00D24614"/>
    <w:rsid w:val="00D24FA0"/>
    <w:rsid w:val="00D26056"/>
    <w:rsid w:val="00D266DE"/>
    <w:rsid w:val="00D2748E"/>
    <w:rsid w:val="00D30EED"/>
    <w:rsid w:val="00D316DC"/>
    <w:rsid w:val="00D3285A"/>
    <w:rsid w:val="00D34ED7"/>
    <w:rsid w:val="00D40DEE"/>
    <w:rsid w:val="00D41797"/>
    <w:rsid w:val="00D41957"/>
    <w:rsid w:val="00D421EE"/>
    <w:rsid w:val="00D425BA"/>
    <w:rsid w:val="00D429A6"/>
    <w:rsid w:val="00D43655"/>
    <w:rsid w:val="00D442C9"/>
    <w:rsid w:val="00D44466"/>
    <w:rsid w:val="00D44842"/>
    <w:rsid w:val="00D451BE"/>
    <w:rsid w:val="00D45931"/>
    <w:rsid w:val="00D460E6"/>
    <w:rsid w:val="00D463E9"/>
    <w:rsid w:val="00D469C4"/>
    <w:rsid w:val="00D50C63"/>
    <w:rsid w:val="00D50F5C"/>
    <w:rsid w:val="00D52303"/>
    <w:rsid w:val="00D523C9"/>
    <w:rsid w:val="00D53277"/>
    <w:rsid w:val="00D54734"/>
    <w:rsid w:val="00D560A9"/>
    <w:rsid w:val="00D574D3"/>
    <w:rsid w:val="00D60696"/>
    <w:rsid w:val="00D64DE7"/>
    <w:rsid w:val="00D65951"/>
    <w:rsid w:val="00D65C15"/>
    <w:rsid w:val="00D661C2"/>
    <w:rsid w:val="00D67774"/>
    <w:rsid w:val="00D70D6A"/>
    <w:rsid w:val="00D724EE"/>
    <w:rsid w:val="00D73D9D"/>
    <w:rsid w:val="00D73EF3"/>
    <w:rsid w:val="00D75941"/>
    <w:rsid w:val="00D77657"/>
    <w:rsid w:val="00D77DE3"/>
    <w:rsid w:val="00D8141C"/>
    <w:rsid w:val="00D831CE"/>
    <w:rsid w:val="00D8399E"/>
    <w:rsid w:val="00D84331"/>
    <w:rsid w:val="00D846E8"/>
    <w:rsid w:val="00D84995"/>
    <w:rsid w:val="00D84E71"/>
    <w:rsid w:val="00D85658"/>
    <w:rsid w:val="00D86059"/>
    <w:rsid w:val="00D86B46"/>
    <w:rsid w:val="00D905A0"/>
    <w:rsid w:val="00D91AB6"/>
    <w:rsid w:val="00D934FA"/>
    <w:rsid w:val="00D938DF"/>
    <w:rsid w:val="00D94F8C"/>
    <w:rsid w:val="00D95EA9"/>
    <w:rsid w:val="00D96071"/>
    <w:rsid w:val="00D96ADD"/>
    <w:rsid w:val="00DA04EA"/>
    <w:rsid w:val="00DA09DA"/>
    <w:rsid w:val="00DA09F9"/>
    <w:rsid w:val="00DA1C37"/>
    <w:rsid w:val="00DA44CC"/>
    <w:rsid w:val="00DA4F64"/>
    <w:rsid w:val="00DA6582"/>
    <w:rsid w:val="00DA6707"/>
    <w:rsid w:val="00DA6D6D"/>
    <w:rsid w:val="00DA7C6D"/>
    <w:rsid w:val="00DA7CEF"/>
    <w:rsid w:val="00DA7F10"/>
    <w:rsid w:val="00DA7F23"/>
    <w:rsid w:val="00DB1AF4"/>
    <w:rsid w:val="00DB2D31"/>
    <w:rsid w:val="00DB33C5"/>
    <w:rsid w:val="00DC01A3"/>
    <w:rsid w:val="00DC03A8"/>
    <w:rsid w:val="00DC0677"/>
    <w:rsid w:val="00DC096F"/>
    <w:rsid w:val="00DC1CF3"/>
    <w:rsid w:val="00DC209C"/>
    <w:rsid w:val="00DC2D16"/>
    <w:rsid w:val="00DC369C"/>
    <w:rsid w:val="00DC4E9E"/>
    <w:rsid w:val="00DC5882"/>
    <w:rsid w:val="00DC59CE"/>
    <w:rsid w:val="00DC5A1C"/>
    <w:rsid w:val="00DC5A9D"/>
    <w:rsid w:val="00DC5CB8"/>
    <w:rsid w:val="00DC63DC"/>
    <w:rsid w:val="00DD2785"/>
    <w:rsid w:val="00DD285B"/>
    <w:rsid w:val="00DD3C9F"/>
    <w:rsid w:val="00DD52E4"/>
    <w:rsid w:val="00DD569A"/>
    <w:rsid w:val="00DD664A"/>
    <w:rsid w:val="00DE0892"/>
    <w:rsid w:val="00DE365F"/>
    <w:rsid w:val="00DE5F38"/>
    <w:rsid w:val="00DF02E2"/>
    <w:rsid w:val="00DF1490"/>
    <w:rsid w:val="00DF1584"/>
    <w:rsid w:val="00DF176D"/>
    <w:rsid w:val="00DF1F22"/>
    <w:rsid w:val="00DF209E"/>
    <w:rsid w:val="00DF298F"/>
    <w:rsid w:val="00DF4524"/>
    <w:rsid w:val="00DF6E26"/>
    <w:rsid w:val="00DF7D7E"/>
    <w:rsid w:val="00E00399"/>
    <w:rsid w:val="00E009B7"/>
    <w:rsid w:val="00E029B2"/>
    <w:rsid w:val="00E03678"/>
    <w:rsid w:val="00E03C1B"/>
    <w:rsid w:val="00E04A86"/>
    <w:rsid w:val="00E04A9A"/>
    <w:rsid w:val="00E060F2"/>
    <w:rsid w:val="00E0632D"/>
    <w:rsid w:val="00E07C16"/>
    <w:rsid w:val="00E07C49"/>
    <w:rsid w:val="00E102E7"/>
    <w:rsid w:val="00E10D50"/>
    <w:rsid w:val="00E10DBA"/>
    <w:rsid w:val="00E11207"/>
    <w:rsid w:val="00E11B77"/>
    <w:rsid w:val="00E14353"/>
    <w:rsid w:val="00E15174"/>
    <w:rsid w:val="00E15B7A"/>
    <w:rsid w:val="00E16C3D"/>
    <w:rsid w:val="00E232EC"/>
    <w:rsid w:val="00E23BAD"/>
    <w:rsid w:val="00E26086"/>
    <w:rsid w:val="00E30181"/>
    <w:rsid w:val="00E306F3"/>
    <w:rsid w:val="00E31A37"/>
    <w:rsid w:val="00E31D66"/>
    <w:rsid w:val="00E326A2"/>
    <w:rsid w:val="00E32CAC"/>
    <w:rsid w:val="00E33764"/>
    <w:rsid w:val="00E33E12"/>
    <w:rsid w:val="00E346EF"/>
    <w:rsid w:val="00E34BE5"/>
    <w:rsid w:val="00E35BA1"/>
    <w:rsid w:val="00E3631E"/>
    <w:rsid w:val="00E368C1"/>
    <w:rsid w:val="00E400CB"/>
    <w:rsid w:val="00E418E9"/>
    <w:rsid w:val="00E41E6F"/>
    <w:rsid w:val="00E425B0"/>
    <w:rsid w:val="00E42B94"/>
    <w:rsid w:val="00E4307D"/>
    <w:rsid w:val="00E43DC0"/>
    <w:rsid w:val="00E445FB"/>
    <w:rsid w:val="00E47424"/>
    <w:rsid w:val="00E47927"/>
    <w:rsid w:val="00E536C2"/>
    <w:rsid w:val="00E542AA"/>
    <w:rsid w:val="00E56718"/>
    <w:rsid w:val="00E56F39"/>
    <w:rsid w:val="00E62528"/>
    <w:rsid w:val="00E647E8"/>
    <w:rsid w:val="00E6495E"/>
    <w:rsid w:val="00E64E7E"/>
    <w:rsid w:val="00E67272"/>
    <w:rsid w:val="00E71EF3"/>
    <w:rsid w:val="00E72675"/>
    <w:rsid w:val="00E732A0"/>
    <w:rsid w:val="00E76562"/>
    <w:rsid w:val="00E7657C"/>
    <w:rsid w:val="00E76FDC"/>
    <w:rsid w:val="00E774C7"/>
    <w:rsid w:val="00E80A87"/>
    <w:rsid w:val="00E8109A"/>
    <w:rsid w:val="00E81886"/>
    <w:rsid w:val="00E81C29"/>
    <w:rsid w:val="00E82F7E"/>
    <w:rsid w:val="00E86C23"/>
    <w:rsid w:val="00E87689"/>
    <w:rsid w:val="00E9055E"/>
    <w:rsid w:val="00E91DDE"/>
    <w:rsid w:val="00E926B6"/>
    <w:rsid w:val="00E93BDC"/>
    <w:rsid w:val="00E93F10"/>
    <w:rsid w:val="00E9441D"/>
    <w:rsid w:val="00E95E87"/>
    <w:rsid w:val="00EA01F4"/>
    <w:rsid w:val="00EA0A72"/>
    <w:rsid w:val="00EA1A48"/>
    <w:rsid w:val="00EA56C9"/>
    <w:rsid w:val="00EA5C4D"/>
    <w:rsid w:val="00EA608E"/>
    <w:rsid w:val="00EA6CAB"/>
    <w:rsid w:val="00EB20A3"/>
    <w:rsid w:val="00EB2A7F"/>
    <w:rsid w:val="00EB2D1B"/>
    <w:rsid w:val="00EB432E"/>
    <w:rsid w:val="00EB4902"/>
    <w:rsid w:val="00EB5366"/>
    <w:rsid w:val="00EB693C"/>
    <w:rsid w:val="00EB6F31"/>
    <w:rsid w:val="00EB7AAC"/>
    <w:rsid w:val="00EC260E"/>
    <w:rsid w:val="00EC26FC"/>
    <w:rsid w:val="00EC2881"/>
    <w:rsid w:val="00EC3225"/>
    <w:rsid w:val="00EC44FA"/>
    <w:rsid w:val="00EC46EE"/>
    <w:rsid w:val="00EC54C5"/>
    <w:rsid w:val="00EC5630"/>
    <w:rsid w:val="00EC56C4"/>
    <w:rsid w:val="00EC5F4C"/>
    <w:rsid w:val="00EC68C4"/>
    <w:rsid w:val="00EC6B51"/>
    <w:rsid w:val="00ED2F31"/>
    <w:rsid w:val="00ED37A1"/>
    <w:rsid w:val="00ED5266"/>
    <w:rsid w:val="00ED640B"/>
    <w:rsid w:val="00ED6828"/>
    <w:rsid w:val="00ED71DA"/>
    <w:rsid w:val="00ED7670"/>
    <w:rsid w:val="00EE0490"/>
    <w:rsid w:val="00EE0724"/>
    <w:rsid w:val="00EE2ED2"/>
    <w:rsid w:val="00EE5FCA"/>
    <w:rsid w:val="00EE6064"/>
    <w:rsid w:val="00EE6C15"/>
    <w:rsid w:val="00EE7430"/>
    <w:rsid w:val="00EF0951"/>
    <w:rsid w:val="00EF1957"/>
    <w:rsid w:val="00EF1EC1"/>
    <w:rsid w:val="00EF266D"/>
    <w:rsid w:val="00EF3096"/>
    <w:rsid w:val="00EF4974"/>
    <w:rsid w:val="00EF6725"/>
    <w:rsid w:val="00EF6F40"/>
    <w:rsid w:val="00F00902"/>
    <w:rsid w:val="00F01141"/>
    <w:rsid w:val="00F01CB7"/>
    <w:rsid w:val="00F01EA3"/>
    <w:rsid w:val="00F03751"/>
    <w:rsid w:val="00F04F3E"/>
    <w:rsid w:val="00F05D36"/>
    <w:rsid w:val="00F07519"/>
    <w:rsid w:val="00F10F83"/>
    <w:rsid w:val="00F11389"/>
    <w:rsid w:val="00F1148A"/>
    <w:rsid w:val="00F131B2"/>
    <w:rsid w:val="00F16CAA"/>
    <w:rsid w:val="00F1708B"/>
    <w:rsid w:val="00F17B38"/>
    <w:rsid w:val="00F20591"/>
    <w:rsid w:val="00F2184B"/>
    <w:rsid w:val="00F22CC6"/>
    <w:rsid w:val="00F23719"/>
    <w:rsid w:val="00F2376D"/>
    <w:rsid w:val="00F24810"/>
    <w:rsid w:val="00F25B9C"/>
    <w:rsid w:val="00F262A6"/>
    <w:rsid w:val="00F26DA1"/>
    <w:rsid w:val="00F27199"/>
    <w:rsid w:val="00F3086D"/>
    <w:rsid w:val="00F31E68"/>
    <w:rsid w:val="00F3284A"/>
    <w:rsid w:val="00F34BF6"/>
    <w:rsid w:val="00F3510F"/>
    <w:rsid w:val="00F35646"/>
    <w:rsid w:val="00F368F1"/>
    <w:rsid w:val="00F37072"/>
    <w:rsid w:val="00F373AA"/>
    <w:rsid w:val="00F37FF3"/>
    <w:rsid w:val="00F4127D"/>
    <w:rsid w:val="00F418A0"/>
    <w:rsid w:val="00F4369A"/>
    <w:rsid w:val="00F44BEA"/>
    <w:rsid w:val="00F470F3"/>
    <w:rsid w:val="00F474FE"/>
    <w:rsid w:val="00F500FE"/>
    <w:rsid w:val="00F506C3"/>
    <w:rsid w:val="00F513BD"/>
    <w:rsid w:val="00F522D5"/>
    <w:rsid w:val="00F52BB7"/>
    <w:rsid w:val="00F52DE2"/>
    <w:rsid w:val="00F536F9"/>
    <w:rsid w:val="00F538DD"/>
    <w:rsid w:val="00F53F63"/>
    <w:rsid w:val="00F55253"/>
    <w:rsid w:val="00F60607"/>
    <w:rsid w:val="00F614BA"/>
    <w:rsid w:val="00F62FAA"/>
    <w:rsid w:val="00F636B4"/>
    <w:rsid w:val="00F6390B"/>
    <w:rsid w:val="00F648D0"/>
    <w:rsid w:val="00F65583"/>
    <w:rsid w:val="00F657E0"/>
    <w:rsid w:val="00F6587A"/>
    <w:rsid w:val="00F67D48"/>
    <w:rsid w:val="00F702A3"/>
    <w:rsid w:val="00F71134"/>
    <w:rsid w:val="00F712D4"/>
    <w:rsid w:val="00F71C8B"/>
    <w:rsid w:val="00F721CD"/>
    <w:rsid w:val="00F75D90"/>
    <w:rsid w:val="00F76901"/>
    <w:rsid w:val="00F76A5E"/>
    <w:rsid w:val="00F812D6"/>
    <w:rsid w:val="00F815DE"/>
    <w:rsid w:val="00F815E1"/>
    <w:rsid w:val="00F83F1A"/>
    <w:rsid w:val="00F84E29"/>
    <w:rsid w:val="00F876F7"/>
    <w:rsid w:val="00F87764"/>
    <w:rsid w:val="00F911BE"/>
    <w:rsid w:val="00F91359"/>
    <w:rsid w:val="00F92106"/>
    <w:rsid w:val="00F921D4"/>
    <w:rsid w:val="00F92C63"/>
    <w:rsid w:val="00F93CCB"/>
    <w:rsid w:val="00F95CDF"/>
    <w:rsid w:val="00F961FB"/>
    <w:rsid w:val="00F9782E"/>
    <w:rsid w:val="00FA21F7"/>
    <w:rsid w:val="00FA2BFF"/>
    <w:rsid w:val="00FA32CF"/>
    <w:rsid w:val="00FA347A"/>
    <w:rsid w:val="00FA6919"/>
    <w:rsid w:val="00FA74F3"/>
    <w:rsid w:val="00FB0C2B"/>
    <w:rsid w:val="00FB0FA1"/>
    <w:rsid w:val="00FB1E15"/>
    <w:rsid w:val="00FB2239"/>
    <w:rsid w:val="00FB28A8"/>
    <w:rsid w:val="00FB30D1"/>
    <w:rsid w:val="00FB3E31"/>
    <w:rsid w:val="00FB52FB"/>
    <w:rsid w:val="00FB533C"/>
    <w:rsid w:val="00FB53DF"/>
    <w:rsid w:val="00FB6F90"/>
    <w:rsid w:val="00FB758A"/>
    <w:rsid w:val="00FB777A"/>
    <w:rsid w:val="00FB7956"/>
    <w:rsid w:val="00FC0E3C"/>
    <w:rsid w:val="00FC1C98"/>
    <w:rsid w:val="00FC235E"/>
    <w:rsid w:val="00FC2E56"/>
    <w:rsid w:val="00FC46AE"/>
    <w:rsid w:val="00FC4833"/>
    <w:rsid w:val="00FC498A"/>
    <w:rsid w:val="00FC4A2D"/>
    <w:rsid w:val="00FC5133"/>
    <w:rsid w:val="00FC5D22"/>
    <w:rsid w:val="00FC73FE"/>
    <w:rsid w:val="00FD0B21"/>
    <w:rsid w:val="00FD1004"/>
    <w:rsid w:val="00FD32BA"/>
    <w:rsid w:val="00FD368B"/>
    <w:rsid w:val="00FD5F72"/>
    <w:rsid w:val="00FD6102"/>
    <w:rsid w:val="00FD6739"/>
    <w:rsid w:val="00FE0959"/>
    <w:rsid w:val="00FE2C45"/>
    <w:rsid w:val="00FE3A1D"/>
    <w:rsid w:val="00FE6E97"/>
    <w:rsid w:val="00FE7225"/>
    <w:rsid w:val="00FE746B"/>
    <w:rsid w:val="00FF11BF"/>
    <w:rsid w:val="00FF2C73"/>
    <w:rsid w:val="00FF32C0"/>
    <w:rsid w:val="00FF35A4"/>
    <w:rsid w:val="00FF667D"/>
    <w:rsid w:val="00FF699C"/>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9FAE582"/>
  <w15:chartTrackingRefBased/>
  <w15:docId w15:val="{5A73F45A-AC0C-41BE-B279-2BB2EB4394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tr-TR" w:eastAsia="en-US" w:bidi="ar-SA"/>
      </w:rPr>
    </w:rPrDefault>
    <w:pPrDefault>
      <w:pPr>
        <w:spacing w:after="160" w:line="360" w:lineRule="auto"/>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463E9"/>
    <w:rPr>
      <w:rFonts w:ascii="Times New Roman" w:hAnsi="Times New Roman"/>
      <w:color w:val="000000" w:themeColor="text1"/>
      <w:sz w:val="24"/>
    </w:rPr>
  </w:style>
  <w:style w:type="paragraph" w:styleId="Balk1">
    <w:name w:val="heading 1"/>
    <w:basedOn w:val="Normal"/>
    <w:next w:val="Normal"/>
    <w:link w:val="Balk1Char"/>
    <w:autoRedefine/>
    <w:uiPriority w:val="9"/>
    <w:qFormat/>
    <w:rsid w:val="0051257D"/>
    <w:pPr>
      <w:keepNext/>
      <w:jc w:val="center"/>
      <w:outlineLvl w:val="0"/>
    </w:pPr>
    <w:rPr>
      <w:b/>
    </w:rPr>
  </w:style>
  <w:style w:type="paragraph" w:styleId="Balk2">
    <w:name w:val="heading 2"/>
    <w:basedOn w:val="Normal"/>
    <w:next w:val="Normal"/>
    <w:link w:val="Balk2Char"/>
    <w:autoRedefine/>
    <w:uiPriority w:val="9"/>
    <w:unhideWhenUsed/>
    <w:qFormat/>
    <w:rsid w:val="008D2A94"/>
    <w:pPr>
      <w:keepNext/>
      <w:keepLines/>
      <w:spacing w:before="40" w:after="0"/>
      <w:ind w:left="720"/>
      <w:outlineLvl w:val="1"/>
    </w:pPr>
    <w:rPr>
      <w:rFonts w:eastAsiaTheme="majorEastAsia" w:cstheme="majorBidi"/>
      <w:b/>
      <w:szCs w:val="26"/>
    </w:rPr>
  </w:style>
  <w:style w:type="paragraph" w:styleId="Balk3">
    <w:name w:val="heading 3"/>
    <w:basedOn w:val="Balk2"/>
    <w:next w:val="Normal"/>
    <w:link w:val="Balk3Char"/>
    <w:uiPriority w:val="9"/>
    <w:unhideWhenUsed/>
    <w:qFormat/>
    <w:rsid w:val="000D0353"/>
    <w:pPr>
      <w:outlineLvl w:val="2"/>
    </w:pPr>
  </w:style>
  <w:style w:type="paragraph" w:styleId="Balk4">
    <w:name w:val="heading 4"/>
    <w:basedOn w:val="Normal"/>
    <w:next w:val="Normal"/>
    <w:link w:val="Balk4Char"/>
    <w:autoRedefine/>
    <w:uiPriority w:val="9"/>
    <w:unhideWhenUsed/>
    <w:qFormat/>
    <w:rsid w:val="00BE132B"/>
    <w:pPr>
      <w:keepNext/>
      <w:spacing w:after="0"/>
      <w:jc w:val="left"/>
      <w:outlineLvl w:val="3"/>
    </w:pPr>
    <w:rPr>
      <w:rFonts w:eastAsiaTheme="majorEastAsia" w:cstheme="majorBidi"/>
      <w:b/>
      <w:iCs/>
      <w:noProof/>
      <w:szCs w:val="24"/>
    </w:rPr>
  </w:style>
  <w:style w:type="paragraph" w:styleId="Balk5">
    <w:name w:val="heading 5"/>
    <w:basedOn w:val="Normal"/>
    <w:next w:val="Normal"/>
    <w:link w:val="Balk5Char"/>
    <w:autoRedefine/>
    <w:uiPriority w:val="9"/>
    <w:unhideWhenUsed/>
    <w:qFormat/>
    <w:rsid w:val="004C2367"/>
    <w:pPr>
      <w:keepNext/>
      <w:keepLines/>
      <w:spacing w:before="40" w:after="0"/>
      <w:ind w:left="720"/>
      <w:outlineLvl w:val="4"/>
    </w:pPr>
    <w:rPr>
      <w:rFonts w:cstheme="majorBidi"/>
      <w:b/>
      <w:iCs/>
      <w:noProof/>
    </w:rPr>
  </w:style>
  <w:style w:type="paragraph" w:styleId="Balk6">
    <w:name w:val="heading 6"/>
    <w:basedOn w:val="Normal"/>
    <w:next w:val="Normal"/>
    <w:link w:val="Balk6Char"/>
    <w:uiPriority w:val="9"/>
    <w:unhideWhenUsed/>
    <w:qFormat/>
    <w:rsid w:val="0039234C"/>
    <w:pPr>
      <w:keepNext/>
      <w:keepLines/>
      <w:spacing w:before="40" w:after="0"/>
      <w:outlineLvl w:val="5"/>
    </w:pPr>
    <w:rPr>
      <w:rFonts w:eastAsiaTheme="majorEastAsia" w:cstheme="majorBidi"/>
      <w:b/>
    </w:rPr>
  </w:style>
  <w:style w:type="paragraph" w:styleId="Balk7">
    <w:name w:val="heading 7"/>
    <w:basedOn w:val="Normal"/>
    <w:next w:val="Normal"/>
    <w:link w:val="Balk7Char"/>
    <w:uiPriority w:val="9"/>
    <w:unhideWhenUsed/>
    <w:qFormat/>
    <w:rsid w:val="00C20D70"/>
    <w:pPr>
      <w:keepNext/>
      <w:spacing w:after="0" w:line="240" w:lineRule="auto"/>
      <w:ind w:left="360"/>
      <w:outlineLvl w:val="6"/>
    </w:pPr>
    <w:rPr>
      <w:b/>
    </w:rPr>
  </w:style>
  <w:style w:type="paragraph" w:styleId="Balk8">
    <w:name w:val="heading 8"/>
    <w:basedOn w:val="Normal"/>
    <w:next w:val="Normal"/>
    <w:link w:val="Balk8Char"/>
    <w:uiPriority w:val="9"/>
    <w:unhideWhenUsed/>
    <w:qFormat/>
    <w:rsid w:val="00A15ADF"/>
    <w:pPr>
      <w:keepNext/>
      <w:spacing w:after="0" w:line="240" w:lineRule="auto"/>
      <w:ind w:firstLine="709"/>
      <w:jc w:val="center"/>
      <w:outlineLvl w:val="7"/>
    </w:pPr>
    <w:rPr>
      <w:rFonts w:eastAsia="Times New Roman" w:cs="Times New Roman"/>
      <w:b/>
      <w:bCs/>
      <w:color w:val="000000"/>
      <w:szCs w:val="24"/>
      <w:lang w:eastAsia="tr-TR"/>
    </w:rPr>
  </w:style>
  <w:style w:type="paragraph" w:styleId="Balk9">
    <w:name w:val="heading 9"/>
    <w:basedOn w:val="Normal"/>
    <w:next w:val="Normal"/>
    <w:link w:val="Balk9Char"/>
    <w:uiPriority w:val="9"/>
    <w:unhideWhenUsed/>
    <w:qFormat/>
    <w:rsid w:val="003D4A8D"/>
    <w:pPr>
      <w:keepNext/>
      <w:autoSpaceDE w:val="0"/>
      <w:autoSpaceDN w:val="0"/>
      <w:adjustRightInd w:val="0"/>
      <w:spacing w:after="0" w:line="240" w:lineRule="auto"/>
      <w:ind w:firstLine="709"/>
      <w:jc w:val="center"/>
      <w:outlineLvl w:val="8"/>
    </w:pPr>
    <w:rPr>
      <w:rFonts w:eastAsia="Calibri" w:cs="Times New Roman"/>
      <w:b/>
      <w:color w:val="000000"/>
      <w:sz w:val="22"/>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51257D"/>
    <w:rPr>
      <w:rFonts w:ascii="Times New Roman" w:hAnsi="Times New Roman"/>
      <w:b/>
      <w:color w:val="000000" w:themeColor="text1"/>
      <w:sz w:val="24"/>
    </w:rPr>
  </w:style>
  <w:style w:type="character" w:customStyle="1" w:styleId="Balk2Char">
    <w:name w:val="Başlık 2 Char"/>
    <w:basedOn w:val="VarsaylanParagrafYazTipi"/>
    <w:link w:val="Balk2"/>
    <w:uiPriority w:val="9"/>
    <w:rsid w:val="008D2A94"/>
    <w:rPr>
      <w:rFonts w:ascii="Times New Roman" w:eastAsiaTheme="majorEastAsia" w:hAnsi="Times New Roman" w:cstheme="majorBidi"/>
      <w:b/>
      <w:color w:val="000000" w:themeColor="text1"/>
      <w:sz w:val="24"/>
      <w:szCs w:val="26"/>
    </w:rPr>
  </w:style>
  <w:style w:type="character" w:customStyle="1" w:styleId="Balk3Char">
    <w:name w:val="Başlık 3 Char"/>
    <w:basedOn w:val="VarsaylanParagrafYazTipi"/>
    <w:link w:val="Balk3"/>
    <w:uiPriority w:val="9"/>
    <w:rsid w:val="000D0353"/>
    <w:rPr>
      <w:rFonts w:ascii="Times New Roman" w:eastAsiaTheme="majorEastAsia" w:hAnsi="Times New Roman" w:cstheme="majorBidi"/>
      <w:b/>
      <w:color w:val="000000" w:themeColor="text1"/>
      <w:sz w:val="24"/>
      <w:szCs w:val="26"/>
    </w:rPr>
  </w:style>
  <w:style w:type="paragraph" w:styleId="ListeParagraf">
    <w:name w:val="List Paragraph"/>
    <w:basedOn w:val="Normal"/>
    <w:uiPriority w:val="34"/>
    <w:qFormat/>
    <w:rsid w:val="00A52230"/>
    <w:pPr>
      <w:ind w:left="720"/>
      <w:contextualSpacing/>
    </w:pPr>
  </w:style>
  <w:style w:type="paragraph" w:styleId="Kaynaka">
    <w:name w:val="Bibliography"/>
    <w:basedOn w:val="Normal"/>
    <w:next w:val="Normal"/>
    <w:uiPriority w:val="37"/>
    <w:unhideWhenUsed/>
    <w:rsid w:val="00B71986"/>
  </w:style>
  <w:style w:type="paragraph" w:customStyle="1" w:styleId="DecimalAligned">
    <w:name w:val="Decimal Aligned"/>
    <w:basedOn w:val="Normal"/>
    <w:uiPriority w:val="40"/>
    <w:qFormat/>
    <w:rsid w:val="00897097"/>
    <w:pPr>
      <w:tabs>
        <w:tab w:val="decimal" w:pos="360"/>
      </w:tabs>
      <w:spacing w:after="200" w:line="276" w:lineRule="auto"/>
    </w:pPr>
    <w:rPr>
      <w:rFonts w:asciiTheme="minorHAnsi" w:eastAsiaTheme="minorEastAsia" w:hAnsiTheme="minorHAnsi" w:cs="Times New Roman"/>
      <w:color w:val="auto"/>
      <w:sz w:val="22"/>
      <w:lang w:eastAsia="tr-TR"/>
    </w:rPr>
  </w:style>
  <w:style w:type="paragraph" w:styleId="DipnotMetni">
    <w:name w:val="footnote text"/>
    <w:basedOn w:val="Normal"/>
    <w:link w:val="DipnotMetniChar"/>
    <w:uiPriority w:val="99"/>
    <w:unhideWhenUsed/>
    <w:rsid w:val="00897097"/>
    <w:pPr>
      <w:spacing w:after="0" w:line="240" w:lineRule="auto"/>
    </w:pPr>
    <w:rPr>
      <w:rFonts w:asciiTheme="minorHAnsi" w:eastAsiaTheme="minorEastAsia" w:hAnsiTheme="minorHAnsi" w:cs="Times New Roman"/>
      <w:color w:val="auto"/>
      <w:sz w:val="20"/>
      <w:szCs w:val="20"/>
      <w:lang w:eastAsia="tr-TR"/>
    </w:rPr>
  </w:style>
  <w:style w:type="character" w:customStyle="1" w:styleId="DipnotMetniChar">
    <w:name w:val="Dipnot Metni Char"/>
    <w:basedOn w:val="VarsaylanParagrafYazTipi"/>
    <w:link w:val="DipnotMetni"/>
    <w:uiPriority w:val="99"/>
    <w:rsid w:val="00897097"/>
    <w:rPr>
      <w:rFonts w:eastAsiaTheme="minorEastAsia" w:cs="Times New Roman"/>
      <w:sz w:val="20"/>
      <w:szCs w:val="20"/>
      <w:lang w:eastAsia="tr-TR"/>
    </w:rPr>
  </w:style>
  <w:style w:type="character" w:styleId="HafifVurgulama">
    <w:name w:val="Subtle Emphasis"/>
    <w:basedOn w:val="VarsaylanParagrafYazTipi"/>
    <w:uiPriority w:val="19"/>
    <w:qFormat/>
    <w:rsid w:val="00897097"/>
    <w:rPr>
      <w:i/>
      <w:iCs/>
    </w:rPr>
  </w:style>
  <w:style w:type="table" w:styleId="AkGlgeleme-Vurgu1">
    <w:name w:val="Light Shading Accent 1"/>
    <w:basedOn w:val="NormalTablo"/>
    <w:uiPriority w:val="60"/>
    <w:rsid w:val="00897097"/>
    <w:pPr>
      <w:spacing w:after="0" w:line="240" w:lineRule="auto"/>
    </w:pPr>
    <w:rPr>
      <w:rFonts w:eastAsiaTheme="minorEastAsia"/>
      <w:color w:val="2F5496" w:themeColor="accent1" w:themeShade="BF"/>
      <w:lang w:eastAsia="tr-TR"/>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steTablo7Renkli">
    <w:name w:val="List Table 7 Colorful"/>
    <w:basedOn w:val="NormalTablo"/>
    <w:uiPriority w:val="52"/>
    <w:rsid w:val="00897097"/>
    <w:pPr>
      <w:spacing w:after="0"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ResimYazs">
    <w:name w:val="caption"/>
    <w:basedOn w:val="Normal"/>
    <w:next w:val="Normal"/>
    <w:uiPriority w:val="35"/>
    <w:unhideWhenUsed/>
    <w:qFormat/>
    <w:rsid w:val="003F499E"/>
    <w:pPr>
      <w:spacing w:after="200" w:line="240" w:lineRule="auto"/>
    </w:pPr>
    <w:rPr>
      <w:i/>
      <w:iCs/>
      <w:color w:val="44546A" w:themeColor="text2"/>
      <w:sz w:val="18"/>
      <w:szCs w:val="18"/>
    </w:rPr>
  </w:style>
  <w:style w:type="paragraph" w:styleId="ekillerTablosu">
    <w:name w:val="table of figures"/>
    <w:basedOn w:val="Normal"/>
    <w:next w:val="Normal"/>
    <w:link w:val="ekillerTablosuChar"/>
    <w:uiPriority w:val="99"/>
    <w:unhideWhenUsed/>
    <w:rsid w:val="00B2011E"/>
    <w:pPr>
      <w:spacing w:after="0"/>
    </w:pPr>
  </w:style>
  <w:style w:type="character" w:styleId="Kpr">
    <w:name w:val="Hyperlink"/>
    <w:basedOn w:val="VarsaylanParagrafYazTipi"/>
    <w:uiPriority w:val="99"/>
    <w:unhideWhenUsed/>
    <w:rsid w:val="003F499E"/>
    <w:rPr>
      <w:color w:val="0563C1" w:themeColor="hyperlink"/>
      <w:u w:val="single"/>
    </w:rPr>
  </w:style>
  <w:style w:type="table" w:styleId="TabloKlavuzu">
    <w:name w:val="Table Grid"/>
    <w:basedOn w:val="NormalTablo"/>
    <w:uiPriority w:val="39"/>
    <w:rsid w:val="003F499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DzTablo5">
    <w:name w:val="Plain Table 5"/>
    <w:basedOn w:val="NormalTablo"/>
    <w:uiPriority w:val="45"/>
    <w:rsid w:val="003F499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DzTablo4">
    <w:name w:val="Plain Table 4"/>
    <w:basedOn w:val="NormalTablo"/>
    <w:uiPriority w:val="44"/>
    <w:rsid w:val="00A150A2"/>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DzTablo2">
    <w:name w:val="Plain Table 2"/>
    <w:basedOn w:val="NormalTablo"/>
    <w:uiPriority w:val="42"/>
    <w:rsid w:val="003A330E"/>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DzTablo1">
    <w:name w:val="Plain Table 1"/>
    <w:basedOn w:val="NormalTablo"/>
    <w:uiPriority w:val="41"/>
    <w:rsid w:val="003A330E"/>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alk4Char">
    <w:name w:val="Başlık 4 Char"/>
    <w:basedOn w:val="VarsaylanParagrafYazTipi"/>
    <w:link w:val="Balk4"/>
    <w:uiPriority w:val="9"/>
    <w:rsid w:val="00BE132B"/>
    <w:rPr>
      <w:rFonts w:ascii="Times New Roman" w:eastAsiaTheme="majorEastAsia" w:hAnsi="Times New Roman" w:cstheme="majorBidi"/>
      <w:b/>
      <w:iCs/>
      <w:noProof/>
      <w:color w:val="000000" w:themeColor="text1"/>
      <w:sz w:val="24"/>
      <w:szCs w:val="24"/>
    </w:rPr>
  </w:style>
  <w:style w:type="table" w:styleId="TabloKlavuzuAk">
    <w:name w:val="Grid Table Light"/>
    <w:basedOn w:val="NormalTablo"/>
    <w:uiPriority w:val="40"/>
    <w:rsid w:val="00814543"/>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Balk5Char">
    <w:name w:val="Başlık 5 Char"/>
    <w:basedOn w:val="VarsaylanParagrafYazTipi"/>
    <w:link w:val="Balk5"/>
    <w:uiPriority w:val="9"/>
    <w:rsid w:val="004C2367"/>
    <w:rPr>
      <w:rFonts w:ascii="Times New Roman" w:hAnsi="Times New Roman" w:cstheme="majorBidi"/>
      <w:b/>
      <w:iCs/>
      <w:noProof/>
      <w:color w:val="000000" w:themeColor="text1"/>
      <w:sz w:val="24"/>
    </w:rPr>
  </w:style>
  <w:style w:type="paragraph" w:styleId="stBilgi">
    <w:name w:val="header"/>
    <w:basedOn w:val="Normal"/>
    <w:link w:val="stBilgiChar"/>
    <w:uiPriority w:val="99"/>
    <w:unhideWhenUsed/>
    <w:rsid w:val="00A317EA"/>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A317EA"/>
    <w:rPr>
      <w:rFonts w:ascii="Times New Roman" w:hAnsi="Times New Roman"/>
      <w:color w:val="000000" w:themeColor="text1"/>
      <w:sz w:val="24"/>
    </w:rPr>
  </w:style>
  <w:style w:type="paragraph" w:styleId="AltBilgi">
    <w:name w:val="footer"/>
    <w:basedOn w:val="Normal"/>
    <w:link w:val="AltBilgiChar"/>
    <w:uiPriority w:val="99"/>
    <w:unhideWhenUsed/>
    <w:rsid w:val="00A317EA"/>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A317EA"/>
    <w:rPr>
      <w:rFonts w:ascii="Times New Roman" w:hAnsi="Times New Roman"/>
      <w:color w:val="000000" w:themeColor="text1"/>
      <w:sz w:val="24"/>
    </w:rPr>
  </w:style>
  <w:style w:type="table" w:styleId="KlavuzTablo6Renkli">
    <w:name w:val="Grid Table 6 Colorful"/>
    <w:basedOn w:val="NormalTablo"/>
    <w:uiPriority w:val="51"/>
    <w:rsid w:val="00D014AA"/>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T1">
    <w:name w:val="toc 1"/>
    <w:basedOn w:val="Normal"/>
    <w:next w:val="Normal"/>
    <w:autoRedefine/>
    <w:uiPriority w:val="39"/>
    <w:unhideWhenUsed/>
    <w:rsid w:val="00151D1C"/>
    <w:pPr>
      <w:tabs>
        <w:tab w:val="right" w:leader="dot" w:pos="8494"/>
      </w:tabs>
      <w:spacing w:before="120" w:after="120" w:line="240" w:lineRule="auto"/>
      <w:jc w:val="center"/>
    </w:pPr>
    <w:rPr>
      <w:rFonts w:cstheme="minorHAnsi"/>
      <w:b/>
      <w:bCs/>
      <w:caps/>
      <w:noProof/>
      <w:szCs w:val="20"/>
    </w:rPr>
  </w:style>
  <w:style w:type="paragraph" w:styleId="T2">
    <w:name w:val="toc 2"/>
    <w:basedOn w:val="Normal"/>
    <w:next w:val="Normal"/>
    <w:autoRedefine/>
    <w:uiPriority w:val="39"/>
    <w:unhideWhenUsed/>
    <w:rsid w:val="009F7F4C"/>
    <w:pPr>
      <w:tabs>
        <w:tab w:val="right" w:leader="dot" w:pos="8494"/>
      </w:tabs>
      <w:spacing w:after="0"/>
      <w:ind w:left="240"/>
      <w:jc w:val="center"/>
    </w:pPr>
    <w:rPr>
      <w:rFonts w:cstheme="minorHAnsi"/>
      <w:b/>
      <w:smallCaps/>
      <w:noProof/>
      <w:color w:val="auto"/>
      <w:szCs w:val="20"/>
    </w:rPr>
  </w:style>
  <w:style w:type="paragraph" w:styleId="T3">
    <w:name w:val="toc 3"/>
    <w:basedOn w:val="Normal"/>
    <w:next w:val="Normal"/>
    <w:autoRedefine/>
    <w:uiPriority w:val="39"/>
    <w:unhideWhenUsed/>
    <w:rsid w:val="00374C52"/>
    <w:pPr>
      <w:spacing w:after="0"/>
      <w:ind w:left="480"/>
      <w:jc w:val="left"/>
    </w:pPr>
    <w:rPr>
      <w:rFonts w:cstheme="minorHAnsi"/>
      <w:i/>
      <w:iCs/>
      <w:szCs w:val="20"/>
    </w:rPr>
  </w:style>
  <w:style w:type="table" w:styleId="KlavuzTablo1Ak">
    <w:name w:val="Grid Table 1 Light"/>
    <w:basedOn w:val="NormalTablo"/>
    <w:uiPriority w:val="46"/>
    <w:rsid w:val="006952CB"/>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TBal">
    <w:name w:val="TOC Heading"/>
    <w:basedOn w:val="Balk1"/>
    <w:next w:val="Normal"/>
    <w:uiPriority w:val="39"/>
    <w:unhideWhenUsed/>
    <w:qFormat/>
    <w:rsid w:val="00127101"/>
    <w:pPr>
      <w:jc w:val="left"/>
      <w:outlineLvl w:val="9"/>
    </w:pPr>
    <w:rPr>
      <w:b w:val="0"/>
      <w:color w:val="2F5496" w:themeColor="accent1" w:themeShade="BF"/>
      <w:lang w:eastAsia="tr-TR"/>
    </w:rPr>
  </w:style>
  <w:style w:type="paragraph" w:styleId="T4">
    <w:name w:val="toc 4"/>
    <w:basedOn w:val="Normal"/>
    <w:next w:val="Normal"/>
    <w:autoRedefine/>
    <w:uiPriority w:val="39"/>
    <w:unhideWhenUsed/>
    <w:rsid w:val="009F7F4C"/>
    <w:pPr>
      <w:tabs>
        <w:tab w:val="right" w:leader="dot" w:pos="8494"/>
      </w:tabs>
      <w:spacing w:after="0"/>
      <w:ind w:left="720"/>
      <w:jc w:val="left"/>
    </w:pPr>
    <w:rPr>
      <w:rFonts w:cstheme="minorHAnsi"/>
      <w:szCs w:val="18"/>
    </w:rPr>
  </w:style>
  <w:style w:type="paragraph" w:styleId="T5">
    <w:name w:val="toc 5"/>
    <w:basedOn w:val="Normal"/>
    <w:next w:val="Normal"/>
    <w:autoRedefine/>
    <w:uiPriority w:val="39"/>
    <w:unhideWhenUsed/>
    <w:rsid w:val="00374C52"/>
    <w:pPr>
      <w:spacing w:after="0"/>
      <w:ind w:left="960"/>
      <w:jc w:val="left"/>
    </w:pPr>
    <w:rPr>
      <w:rFonts w:cstheme="minorHAnsi"/>
      <w:szCs w:val="18"/>
    </w:rPr>
  </w:style>
  <w:style w:type="paragraph" w:customStyle="1" w:styleId="Default">
    <w:name w:val="Default"/>
    <w:rsid w:val="002C1090"/>
    <w:pPr>
      <w:autoSpaceDE w:val="0"/>
      <w:autoSpaceDN w:val="0"/>
      <w:adjustRightInd w:val="0"/>
      <w:spacing w:after="0" w:line="240" w:lineRule="auto"/>
    </w:pPr>
    <w:rPr>
      <w:rFonts w:ascii="Times New Roman" w:hAnsi="Times New Roman" w:cs="Times New Roman"/>
      <w:color w:val="000000"/>
      <w:sz w:val="24"/>
      <w:szCs w:val="24"/>
    </w:rPr>
  </w:style>
  <w:style w:type="paragraph" w:styleId="AralkYok">
    <w:name w:val="No Spacing"/>
    <w:uiPriority w:val="1"/>
    <w:qFormat/>
    <w:rsid w:val="002C1090"/>
    <w:pPr>
      <w:spacing w:after="0" w:line="240" w:lineRule="auto"/>
    </w:pPr>
    <w:rPr>
      <w:rFonts w:ascii="Times New Roman" w:hAnsi="Times New Roman"/>
      <w:color w:val="000000" w:themeColor="text1"/>
      <w:sz w:val="24"/>
    </w:rPr>
  </w:style>
  <w:style w:type="table" w:styleId="DzTablo3">
    <w:name w:val="Plain Table 3"/>
    <w:basedOn w:val="NormalTablo"/>
    <w:uiPriority w:val="43"/>
    <w:rsid w:val="00960884"/>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styleId="zlenenKpr">
    <w:name w:val="FollowedHyperlink"/>
    <w:basedOn w:val="VarsaylanParagrafYazTipi"/>
    <w:uiPriority w:val="99"/>
    <w:semiHidden/>
    <w:unhideWhenUsed/>
    <w:rsid w:val="00576B07"/>
    <w:rPr>
      <w:color w:val="954F72" w:themeColor="followedHyperlink"/>
      <w:u w:val="single"/>
    </w:rPr>
  </w:style>
  <w:style w:type="character" w:customStyle="1" w:styleId="Balk6Char">
    <w:name w:val="Başlık 6 Char"/>
    <w:basedOn w:val="VarsaylanParagrafYazTipi"/>
    <w:link w:val="Balk6"/>
    <w:uiPriority w:val="9"/>
    <w:rsid w:val="0039234C"/>
    <w:rPr>
      <w:rFonts w:ascii="Times New Roman" w:eastAsiaTheme="majorEastAsia" w:hAnsi="Times New Roman" w:cstheme="majorBidi"/>
      <w:b/>
      <w:color w:val="000000" w:themeColor="text1"/>
      <w:sz w:val="24"/>
    </w:rPr>
  </w:style>
  <w:style w:type="paragraph" w:styleId="T6">
    <w:name w:val="toc 6"/>
    <w:basedOn w:val="Normal"/>
    <w:next w:val="Normal"/>
    <w:autoRedefine/>
    <w:uiPriority w:val="39"/>
    <w:unhideWhenUsed/>
    <w:rsid w:val="00374C52"/>
    <w:pPr>
      <w:spacing w:after="0"/>
      <w:ind w:left="1200"/>
      <w:jc w:val="left"/>
    </w:pPr>
    <w:rPr>
      <w:rFonts w:cstheme="minorHAnsi"/>
      <w:szCs w:val="18"/>
    </w:rPr>
  </w:style>
  <w:style w:type="paragraph" w:styleId="GvdeMetniGirintisi">
    <w:name w:val="Body Text Indent"/>
    <w:basedOn w:val="Normal"/>
    <w:link w:val="GvdeMetniGirintisiChar"/>
    <w:uiPriority w:val="99"/>
    <w:unhideWhenUsed/>
    <w:rsid w:val="00BB1B1F"/>
    <w:pPr>
      <w:ind w:firstLine="708"/>
    </w:pPr>
    <w:rPr>
      <w:noProof/>
    </w:rPr>
  </w:style>
  <w:style w:type="character" w:customStyle="1" w:styleId="GvdeMetniGirintisiChar">
    <w:name w:val="Gövde Metni Girintisi Char"/>
    <w:basedOn w:val="VarsaylanParagrafYazTipi"/>
    <w:link w:val="GvdeMetniGirintisi"/>
    <w:uiPriority w:val="99"/>
    <w:rsid w:val="00BB1B1F"/>
    <w:rPr>
      <w:rFonts w:ascii="Times New Roman" w:hAnsi="Times New Roman"/>
      <w:noProof/>
      <w:color w:val="000000" w:themeColor="text1"/>
      <w:sz w:val="24"/>
    </w:rPr>
  </w:style>
  <w:style w:type="character" w:styleId="SatrNumaras">
    <w:name w:val="line number"/>
    <w:basedOn w:val="VarsaylanParagrafYazTipi"/>
    <w:uiPriority w:val="99"/>
    <w:semiHidden/>
    <w:unhideWhenUsed/>
    <w:rsid w:val="00EC54C5"/>
  </w:style>
  <w:style w:type="table" w:customStyle="1" w:styleId="TabloKlavuzu1">
    <w:name w:val="Tablo Kılavuzu1"/>
    <w:basedOn w:val="NormalTablo"/>
    <w:next w:val="TabloKlavuzu"/>
    <w:uiPriority w:val="39"/>
    <w:rsid w:val="00A53A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2A0A21"/>
    <w:pPr>
      <w:spacing w:before="100" w:beforeAutospacing="1" w:after="100" w:afterAutospacing="1" w:line="240" w:lineRule="auto"/>
      <w:jc w:val="left"/>
    </w:pPr>
    <w:rPr>
      <w:rFonts w:eastAsia="Times New Roman" w:cs="Times New Roman"/>
      <w:color w:val="auto"/>
      <w:szCs w:val="24"/>
      <w:lang w:eastAsia="tr-TR"/>
    </w:rPr>
  </w:style>
  <w:style w:type="paragraph" w:styleId="GvdeMetni">
    <w:name w:val="Body Text"/>
    <w:basedOn w:val="Normal"/>
    <w:link w:val="GvdeMetniChar"/>
    <w:uiPriority w:val="99"/>
    <w:unhideWhenUsed/>
    <w:rsid w:val="0035250A"/>
    <w:rPr>
      <w:b/>
      <w:noProof/>
      <w:sz w:val="20"/>
      <w:lang w:eastAsia="tr-TR"/>
    </w:rPr>
  </w:style>
  <w:style w:type="character" w:customStyle="1" w:styleId="GvdeMetniChar">
    <w:name w:val="Gövde Metni Char"/>
    <w:basedOn w:val="VarsaylanParagrafYazTipi"/>
    <w:link w:val="GvdeMetni"/>
    <w:uiPriority w:val="99"/>
    <w:rsid w:val="0035250A"/>
    <w:rPr>
      <w:rFonts w:ascii="Times New Roman" w:hAnsi="Times New Roman"/>
      <w:b/>
      <w:noProof/>
      <w:color w:val="000000" w:themeColor="text1"/>
      <w:sz w:val="20"/>
      <w:lang w:eastAsia="tr-TR"/>
    </w:rPr>
  </w:style>
  <w:style w:type="paragraph" w:styleId="GvdeMetniGirintisi2">
    <w:name w:val="Body Text Indent 2"/>
    <w:basedOn w:val="Normal"/>
    <w:link w:val="GvdeMetniGirintisi2Char"/>
    <w:uiPriority w:val="99"/>
    <w:unhideWhenUsed/>
    <w:rsid w:val="003C4CA0"/>
    <w:pPr>
      <w:ind w:firstLine="708"/>
    </w:pPr>
    <w:rPr>
      <w:color w:val="FF0000"/>
    </w:rPr>
  </w:style>
  <w:style w:type="character" w:customStyle="1" w:styleId="GvdeMetniGirintisi2Char">
    <w:name w:val="Gövde Metni Girintisi 2 Char"/>
    <w:basedOn w:val="VarsaylanParagrafYazTipi"/>
    <w:link w:val="GvdeMetniGirintisi2"/>
    <w:uiPriority w:val="99"/>
    <w:rsid w:val="003C4CA0"/>
    <w:rPr>
      <w:rFonts w:ascii="Times New Roman" w:hAnsi="Times New Roman"/>
      <w:color w:val="FF0000"/>
      <w:sz w:val="24"/>
    </w:rPr>
  </w:style>
  <w:style w:type="character" w:customStyle="1" w:styleId="Balk7Char">
    <w:name w:val="Başlık 7 Char"/>
    <w:basedOn w:val="VarsaylanParagrafYazTipi"/>
    <w:link w:val="Balk7"/>
    <w:uiPriority w:val="9"/>
    <w:rsid w:val="00C20D70"/>
    <w:rPr>
      <w:rFonts w:ascii="Times New Roman" w:hAnsi="Times New Roman"/>
      <w:b/>
      <w:color w:val="000000" w:themeColor="text1"/>
      <w:sz w:val="24"/>
    </w:rPr>
  </w:style>
  <w:style w:type="table" w:customStyle="1" w:styleId="TabloKlavuzu2">
    <w:name w:val="Tablo Kılavuzu2"/>
    <w:basedOn w:val="NormalTablo"/>
    <w:next w:val="TabloKlavuzu"/>
    <w:uiPriority w:val="39"/>
    <w:rsid w:val="00281C61"/>
    <w:pPr>
      <w:spacing w:after="0" w:line="240" w:lineRule="auto"/>
      <w:ind w:firstLine="709"/>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
    <w:name w:val="Tablo Kılavuzu3"/>
    <w:basedOn w:val="NormalTablo"/>
    <w:next w:val="TabloKlavuzu"/>
    <w:uiPriority w:val="39"/>
    <w:rsid w:val="00A15ADF"/>
    <w:pPr>
      <w:spacing w:after="0" w:line="240" w:lineRule="auto"/>
      <w:ind w:firstLine="709"/>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k8Char">
    <w:name w:val="Başlık 8 Char"/>
    <w:basedOn w:val="VarsaylanParagrafYazTipi"/>
    <w:link w:val="Balk8"/>
    <w:uiPriority w:val="9"/>
    <w:rsid w:val="00A15ADF"/>
    <w:rPr>
      <w:rFonts w:ascii="Times New Roman" w:eastAsia="Times New Roman" w:hAnsi="Times New Roman" w:cs="Times New Roman"/>
      <w:b/>
      <w:bCs/>
      <w:color w:val="000000"/>
      <w:sz w:val="24"/>
      <w:szCs w:val="24"/>
      <w:lang w:eastAsia="tr-TR"/>
    </w:rPr>
  </w:style>
  <w:style w:type="table" w:customStyle="1" w:styleId="TabloKlavuzu4">
    <w:name w:val="Tablo Kılavuzu4"/>
    <w:basedOn w:val="NormalTablo"/>
    <w:next w:val="TabloKlavuzu"/>
    <w:uiPriority w:val="39"/>
    <w:rsid w:val="00A953F8"/>
    <w:pPr>
      <w:spacing w:after="0" w:line="240" w:lineRule="auto"/>
      <w:ind w:firstLine="709"/>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5">
    <w:name w:val="Tablo Kılavuzu5"/>
    <w:basedOn w:val="NormalTablo"/>
    <w:next w:val="TabloKlavuzu"/>
    <w:uiPriority w:val="39"/>
    <w:rsid w:val="007E0C07"/>
    <w:pPr>
      <w:spacing w:after="0" w:line="240" w:lineRule="auto"/>
      <w:ind w:firstLine="709"/>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6">
    <w:name w:val="Tablo Kılavuzu6"/>
    <w:basedOn w:val="NormalTablo"/>
    <w:next w:val="TabloKlavuzu"/>
    <w:uiPriority w:val="39"/>
    <w:rsid w:val="00892C96"/>
    <w:pPr>
      <w:spacing w:after="0" w:line="240" w:lineRule="auto"/>
      <w:ind w:firstLine="709"/>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7">
    <w:name w:val="Tablo Kılavuzu7"/>
    <w:basedOn w:val="NormalTablo"/>
    <w:next w:val="TabloKlavuzu"/>
    <w:uiPriority w:val="39"/>
    <w:rsid w:val="00EB2D1B"/>
    <w:pPr>
      <w:spacing w:after="0" w:line="240" w:lineRule="auto"/>
      <w:ind w:firstLine="709"/>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8">
    <w:name w:val="Tablo Kılavuzu8"/>
    <w:basedOn w:val="NormalTablo"/>
    <w:next w:val="TabloKlavuzu"/>
    <w:uiPriority w:val="39"/>
    <w:rsid w:val="00DA7C6D"/>
    <w:pPr>
      <w:spacing w:after="0" w:line="240" w:lineRule="auto"/>
      <w:ind w:firstLine="709"/>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1">
    <w:name w:val="Tablo Kılavuzu11"/>
    <w:basedOn w:val="NormalTablo"/>
    <w:next w:val="TabloKlavuzu"/>
    <w:uiPriority w:val="39"/>
    <w:rsid w:val="0009054B"/>
    <w:pPr>
      <w:spacing w:after="0" w:line="240" w:lineRule="auto"/>
      <w:ind w:firstLine="709"/>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2">
    <w:name w:val="Tablo Kılavuzu12"/>
    <w:basedOn w:val="NormalTablo"/>
    <w:next w:val="TabloKlavuzu"/>
    <w:uiPriority w:val="39"/>
    <w:rsid w:val="00056BBF"/>
    <w:pPr>
      <w:spacing w:after="0" w:line="240" w:lineRule="auto"/>
      <w:ind w:firstLine="709"/>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k9Char">
    <w:name w:val="Başlık 9 Char"/>
    <w:basedOn w:val="VarsaylanParagrafYazTipi"/>
    <w:link w:val="Balk9"/>
    <w:uiPriority w:val="9"/>
    <w:rsid w:val="003D4A8D"/>
    <w:rPr>
      <w:rFonts w:ascii="Times New Roman" w:eastAsia="Calibri" w:hAnsi="Times New Roman" w:cs="Times New Roman"/>
      <w:b/>
      <w:color w:val="000000"/>
    </w:rPr>
  </w:style>
  <w:style w:type="table" w:customStyle="1" w:styleId="TabloKlavuzu9">
    <w:name w:val="Tablo Kılavuzu9"/>
    <w:basedOn w:val="NormalTablo"/>
    <w:next w:val="TabloKlavuzu"/>
    <w:uiPriority w:val="39"/>
    <w:rsid w:val="00226DA7"/>
    <w:pPr>
      <w:spacing w:after="0" w:line="240" w:lineRule="auto"/>
      <w:ind w:firstLine="709"/>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7">
    <w:name w:val="toc 7"/>
    <w:basedOn w:val="Normal"/>
    <w:next w:val="Normal"/>
    <w:autoRedefine/>
    <w:uiPriority w:val="39"/>
    <w:unhideWhenUsed/>
    <w:rsid w:val="00374C52"/>
    <w:pPr>
      <w:spacing w:after="0"/>
      <w:ind w:left="1440"/>
      <w:jc w:val="left"/>
    </w:pPr>
    <w:rPr>
      <w:rFonts w:cstheme="minorHAnsi"/>
      <w:szCs w:val="18"/>
    </w:rPr>
  </w:style>
  <w:style w:type="paragraph" w:styleId="T9">
    <w:name w:val="toc 9"/>
    <w:basedOn w:val="Normal"/>
    <w:next w:val="Normal"/>
    <w:autoRedefine/>
    <w:uiPriority w:val="39"/>
    <w:unhideWhenUsed/>
    <w:rsid w:val="00374C52"/>
    <w:pPr>
      <w:spacing w:after="0"/>
      <w:ind w:left="1920"/>
      <w:jc w:val="left"/>
    </w:pPr>
    <w:rPr>
      <w:rFonts w:cstheme="minorHAnsi"/>
      <w:szCs w:val="18"/>
    </w:rPr>
  </w:style>
  <w:style w:type="paragraph" w:styleId="T8">
    <w:name w:val="toc 8"/>
    <w:basedOn w:val="Normal"/>
    <w:next w:val="Normal"/>
    <w:autoRedefine/>
    <w:uiPriority w:val="39"/>
    <w:unhideWhenUsed/>
    <w:rsid w:val="00374C52"/>
    <w:pPr>
      <w:spacing w:after="0"/>
      <w:ind w:left="1680"/>
      <w:jc w:val="left"/>
    </w:pPr>
    <w:rPr>
      <w:rFonts w:cstheme="minorHAnsi"/>
      <w:szCs w:val="18"/>
    </w:rPr>
  </w:style>
  <w:style w:type="paragraph" w:styleId="Dzeltme">
    <w:name w:val="Revision"/>
    <w:hidden/>
    <w:uiPriority w:val="99"/>
    <w:semiHidden/>
    <w:rsid w:val="000E4C99"/>
    <w:pPr>
      <w:spacing w:after="0" w:line="240" w:lineRule="auto"/>
      <w:jc w:val="left"/>
    </w:pPr>
    <w:rPr>
      <w:rFonts w:ascii="Times New Roman" w:hAnsi="Times New Roman"/>
      <w:color w:val="000000" w:themeColor="text1"/>
      <w:sz w:val="24"/>
    </w:rPr>
  </w:style>
  <w:style w:type="paragraph" w:styleId="GvdeMetni2">
    <w:name w:val="Body Text 2"/>
    <w:basedOn w:val="Normal"/>
    <w:link w:val="GvdeMetni2Char"/>
    <w:uiPriority w:val="99"/>
    <w:unhideWhenUsed/>
    <w:rsid w:val="00AF6274"/>
    <w:pPr>
      <w:autoSpaceDE w:val="0"/>
      <w:autoSpaceDN w:val="0"/>
      <w:adjustRightInd w:val="0"/>
      <w:spacing w:after="0" w:line="240" w:lineRule="auto"/>
    </w:pPr>
    <w:rPr>
      <w:rFonts w:cs="Times New Roman"/>
      <w:color w:val="auto"/>
      <w:szCs w:val="24"/>
    </w:rPr>
  </w:style>
  <w:style w:type="character" w:customStyle="1" w:styleId="GvdeMetni2Char">
    <w:name w:val="Gövde Metni 2 Char"/>
    <w:basedOn w:val="VarsaylanParagrafYazTipi"/>
    <w:link w:val="GvdeMetni2"/>
    <w:uiPriority w:val="99"/>
    <w:rsid w:val="00AF6274"/>
    <w:rPr>
      <w:rFonts w:ascii="Times New Roman" w:hAnsi="Times New Roman" w:cs="Times New Roman"/>
      <w:sz w:val="24"/>
      <w:szCs w:val="24"/>
    </w:rPr>
  </w:style>
  <w:style w:type="paragraph" w:styleId="GvdeMetni3">
    <w:name w:val="Body Text 3"/>
    <w:basedOn w:val="Normal"/>
    <w:link w:val="GvdeMetni3Char"/>
    <w:uiPriority w:val="99"/>
    <w:unhideWhenUsed/>
    <w:rsid w:val="00891D94"/>
    <w:pPr>
      <w:jc w:val="center"/>
    </w:pPr>
    <w:rPr>
      <w:b/>
      <w:bCs/>
    </w:rPr>
  </w:style>
  <w:style w:type="character" w:customStyle="1" w:styleId="GvdeMetni3Char">
    <w:name w:val="Gövde Metni 3 Char"/>
    <w:basedOn w:val="VarsaylanParagrafYazTipi"/>
    <w:link w:val="GvdeMetni3"/>
    <w:uiPriority w:val="99"/>
    <w:rsid w:val="00891D94"/>
    <w:rPr>
      <w:rFonts w:ascii="Times New Roman" w:hAnsi="Times New Roman"/>
      <w:b/>
      <w:bCs/>
      <w:color w:val="000000" w:themeColor="text1"/>
      <w:sz w:val="24"/>
    </w:rPr>
  </w:style>
  <w:style w:type="character" w:customStyle="1" w:styleId="ekillerTablosuChar">
    <w:name w:val="Şekiller Tablosu Char"/>
    <w:basedOn w:val="VarsaylanParagrafYazTipi"/>
    <w:link w:val="ekillerTablosu"/>
    <w:uiPriority w:val="99"/>
    <w:rsid w:val="00B2011E"/>
    <w:rPr>
      <w:rFonts w:ascii="Times New Roman" w:hAnsi="Times New Roman"/>
      <w:color w:val="000000" w:themeColor="text1"/>
      <w:sz w:val="24"/>
    </w:rPr>
  </w:style>
  <w:style w:type="table" w:customStyle="1" w:styleId="TabloKlavuzu271">
    <w:name w:val="Tablo Kılavuzu271"/>
    <w:basedOn w:val="NormalTablo"/>
    <w:next w:val="TabloKlavuzu"/>
    <w:uiPriority w:val="39"/>
    <w:rsid w:val="00A6060E"/>
    <w:pPr>
      <w:spacing w:after="0" w:line="240" w:lineRule="auto"/>
      <w:jc w:val="left"/>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0">
    <w:name w:val="Tablo Kılavuzu10"/>
    <w:basedOn w:val="NormalTablo"/>
    <w:next w:val="TabloKlavuzu"/>
    <w:uiPriority w:val="39"/>
    <w:rsid w:val="007C7076"/>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3">
    <w:name w:val="Tablo Kılavuzu13"/>
    <w:basedOn w:val="NormalTablo"/>
    <w:next w:val="TabloKlavuzu"/>
    <w:uiPriority w:val="39"/>
    <w:rsid w:val="007C7076"/>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4">
    <w:name w:val="Tablo Kılavuzu14"/>
    <w:basedOn w:val="NormalTablo"/>
    <w:next w:val="TabloKlavuzu"/>
    <w:uiPriority w:val="39"/>
    <w:rsid w:val="00FE746B"/>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5">
    <w:name w:val="Tablo Kılavuzu15"/>
    <w:basedOn w:val="NormalTablo"/>
    <w:next w:val="TabloKlavuzu"/>
    <w:uiPriority w:val="39"/>
    <w:rsid w:val="00FE746B"/>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6">
    <w:name w:val="Tablo Kılavuzu16"/>
    <w:basedOn w:val="NormalTablo"/>
    <w:next w:val="TabloKlavuzu"/>
    <w:uiPriority w:val="39"/>
    <w:rsid w:val="00FE746B"/>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7">
    <w:name w:val="Tablo Kılavuzu17"/>
    <w:basedOn w:val="NormalTablo"/>
    <w:next w:val="TabloKlavuzu"/>
    <w:uiPriority w:val="39"/>
    <w:rsid w:val="00FE746B"/>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8">
    <w:name w:val="Tablo Kılavuzu18"/>
    <w:basedOn w:val="NormalTablo"/>
    <w:next w:val="TabloKlavuzu"/>
    <w:uiPriority w:val="39"/>
    <w:rsid w:val="00FE746B"/>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9">
    <w:name w:val="Tablo Kılavuzu19"/>
    <w:basedOn w:val="NormalTablo"/>
    <w:next w:val="TabloKlavuzu"/>
    <w:uiPriority w:val="39"/>
    <w:rsid w:val="00AB31EE"/>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0">
    <w:name w:val="Tablo Kılavuzu20"/>
    <w:basedOn w:val="NormalTablo"/>
    <w:next w:val="TabloKlavuzu"/>
    <w:uiPriority w:val="39"/>
    <w:rsid w:val="00AB31EE"/>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1">
    <w:name w:val="Tablo Kılavuzu21"/>
    <w:basedOn w:val="NormalTablo"/>
    <w:next w:val="TabloKlavuzu"/>
    <w:uiPriority w:val="39"/>
    <w:rsid w:val="00AB31EE"/>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2">
    <w:name w:val="Tablo Kılavuzu22"/>
    <w:basedOn w:val="NormalTablo"/>
    <w:next w:val="TabloKlavuzu"/>
    <w:uiPriority w:val="39"/>
    <w:rsid w:val="00A136DE"/>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3">
    <w:name w:val="Tablo Kılavuzu23"/>
    <w:basedOn w:val="NormalTablo"/>
    <w:next w:val="TabloKlavuzu"/>
    <w:uiPriority w:val="39"/>
    <w:rsid w:val="00A136DE"/>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4">
    <w:name w:val="Tablo Kılavuzu24"/>
    <w:basedOn w:val="NormalTablo"/>
    <w:next w:val="TabloKlavuzu"/>
    <w:uiPriority w:val="39"/>
    <w:rsid w:val="005779A2"/>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5">
    <w:name w:val="Tablo Kılavuzu25"/>
    <w:basedOn w:val="NormalTablo"/>
    <w:next w:val="TabloKlavuzu"/>
    <w:uiPriority w:val="39"/>
    <w:rsid w:val="005779A2"/>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6">
    <w:name w:val="Tablo Kılavuzu26"/>
    <w:basedOn w:val="NormalTablo"/>
    <w:next w:val="TabloKlavuzu"/>
    <w:uiPriority w:val="39"/>
    <w:rsid w:val="00055B72"/>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7">
    <w:name w:val="Tablo Kılavuzu27"/>
    <w:basedOn w:val="NormalTablo"/>
    <w:next w:val="TabloKlavuzu"/>
    <w:uiPriority w:val="39"/>
    <w:rsid w:val="00055B72"/>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8">
    <w:name w:val="Tablo Kılavuzu28"/>
    <w:basedOn w:val="NormalTablo"/>
    <w:next w:val="TabloKlavuzu"/>
    <w:uiPriority w:val="39"/>
    <w:rsid w:val="003547F5"/>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9">
    <w:name w:val="Tablo Kılavuzu29"/>
    <w:basedOn w:val="NormalTablo"/>
    <w:next w:val="TabloKlavuzu"/>
    <w:uiPriority w:val="39"/>
    <w:rsid w:val="003547F5"/>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0">
    <w:name w:val="Tablo Kılavuzu30"/>
    <w:basedOn w:val="NormalTablo"/>
    <w:next w:val="TabloKlavuzu"/>
    <w:uiPriority w:val="39"/>
    <w:rsid w:val="003547F5"/>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1">
    <w:name w:val="Tablo Kılavuzu31"/>
    <w:basedOn w:val="NormalTablo"/>
    <w:next w:val="TabloKlavuzu"/>
    <w:uiPriority w:val="39"/>
    <w:rsid w:val="003547F5"/>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2">
    <w:name w:val="Tablo Kılavuzu32"/>
    <w:basedOn w:val="NormalTablo"/>
    <w:next w:val="TabloKlavuzu"/>
    <w:uiPriority w:val="39"/>
    <w:rsid w:val="001F6922"/>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3">
    <w:name w:val="Tablo Kılavuzu33"/>
    <w:basedOn w:val="NormalTablo"/>
    <w:next w:val="TabloKlavuzu"/>
    <w:uiPriority w:val="39"/>
    <w:rsid w:val="001F6922"/>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4">
    <w:name w:val="Tablo Kılavuzu34"/>
    <w:basedOn w:val="NormalTablo"/>
    <w:next w:val="TabloKlavuzu"/>
    <w:uiPriority w:val="39"/>
    <w:rsid w:val="001F6922"/>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5">
    <w:name w:val="Tablo Kılavuzu35"/>
    <w:basedOn w:val="NormalTablo"/>
    <w:next w:val="TabloKlavuzu"/>
    <w:uiPriority w:val="39"/>
    <w:rsid w:val="001F6922"/>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6">
    <w:name w:val="Tablo Kılavuzu36"/>
    <w:basedOn w:val="NormalTablo"/>
    <w:next w:val="TabloKlavuzu"/>
    <w:uiPriority w:val="39"/>
    <w:rsid w:val="00EA6CAB"/>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7">
    <w:name w:val="Tablo Kılavuzu37"/>
    <w:basedOn w:val="NormalTablo"/>
    <w:next w:val="TabloKlavuzu"/>
    <w:uiPriority w:val="39"/>
    <w:rsid w:val="00EA6CAB"/>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8">
    <w:name w:val="Tablo Kılavuzu38"/>
    <w:basedOn w:val="NormalTablo"/>
    <w:next w:val="TabloKlavuzu"/>
    <w:uiPriority w:val="39"/>
    <w:rsid w:val="00EA6CAB"/>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9">
    <w:name w:val="Tablo Kılavuzu39"/>
    <w:basedOn w:val="NormalTablo"/>
    <w:next w:val="TabloKlavuzu"/>
    <w:uiPriority w:val="39"/>
    <w:rsid w:val="00EA6CAB"/>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YerTutucuMetni">
    <w:name w:val="Placeholder Text"/>
    <w:basedOn w:val="VarsaylanParagrafYazTipi"/>
    <w:uiPriority w:val="99"/>
    <w:semiHidden/>
    <w:rsid w:val="00401422"/>
    <w:rPr>
      <w:color w:val="808080"/>
    </w:rPr>
  </w:style>
  <w:style w:type="paragraph" w:styleId="GvdeMetniGirintisi3">
    <w:name w:val="Body Text Indent 3"/>
    <w:basedOn w:val="Normal"/>
    <w:link w:val="GvdeMetniGirintisi3Char"/>
    <w:uiPriority w:val="99"/>
    <w:unhideWhenUsed/>
    <w:rsid w:val="0051257D"/>
    <w:pPr>
      <w:ind w:firstLine="360"/>
    </w:pPr>
  </w:style>
  <w:style w:type="character" w:customStyle="1" w:styleId="GvdeMetniGirintisi3Char">
    <w:name w:val="Gövde Metni Girintisi 3 Char"/>
    <w:basedOn w:val="VarsaylanParagrafYazTipi"/>
    <w:link w:val="GvdeMetniGirintisi3"/>
    <w:uiPriority w:val="99"/>
    <w:rsid w:val="0051257D"/>
    <w:rPr>
      <w:rFonts w:ascii="Times New Roman" w:hAnsi="Times New Roman"/>
      <w:color w:val="000000" w:themeColor="text1"/>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13239">
      <w:bodyDiv w:val="1"/>
      <w:marLeft w:val="0"/>
      <w:marRight w:val="0"/>
      <w:marTop w:val="0"/>
      <w:marBottom w:val="0"/>
      <w:divBdr>
        <w:top w:val="none" w:sz="0" w:space="0" w:color="auto"/>
        <w:left w:val="none" w:sz="0" w:space="0" w:color="auto"/>
        <w:bottom w:val="none" w:sz="0" w:space="0" w:color="auto"/>
        <w:right w:val="none" w:sz="0" w:space="0" w:color="auto"/>
      </w:divBdr>
    </w:div>
    <w:div w:id="2166401">
      <w:bodyDiv w:val="1"/>
      <w:marLeft w:val="0"/>
      <w:marRight w:val="0"/>
      <w:marTop w:val="0"/>
      <w:marBottom w:val="0"/>
      <w:divBdr>
        <w:top w:val="none" w:sz="0" w:space="0" w:color="auto"/>
        <w:left w:val="none" w:sz="0" w:space="0" w:color="auto"/>
        <w:bottom w:val="none" w:sz="0" w:space="0" w:color="auto"/>
        <w:right w:val="none" w:sz="0" w:space="0" w:color="auto"/>
      </w:divBdr>
    </w:div>
    <w:div w:id="25647286">
      <w:bodyDiv w:val="1"/>
      <w:marLeft w:val="0"/>
      <w:marRight w:val="0"/>
      <w:marTop w:val="0"/>
      <w:marBottom w:val="0"/>
      <w:divBdr>
        <w:top w:val="none" w:sz="0" w:space="0" w:color="auto"/>
        <w:left w:val="none" w:sz="0" w:space="0" w:color="auto"/>
        <w:bottom w:val="none" w:sz="0" w:space="0" w:color="auto"/>
        <w:right w:val="none" w:sz="0" w:space="0" w:color="auto"/>
      </w:divBdr>
    </w:div>
    <w:div w:id="29651716">
      <w:bodyDiv w:val="1"/>
      <w:marLeft w:val="0"/>
      <w:marRight w:val="0"/>
      <w:marTop w:val="0"/>
      <w:marBottom w:val="0"/>
      <w:divBdr>
        <w:top w:val="none" w:sz="0" w:space="0" w:color="auto"/>
        <w:left w:val="none" w:sz="0" w:space="0" w:color="auto"/>
        <w:bottom w:val="none" w:sz="0" w:space="0" w:color="auto"/>
        <w:right w:val="none" w:sz="0" w:space="0" w:color="auto"/>
      </w:divBdr>
    </w:div>
    <w:div w:id="31542101">
      <w:bodyDiv w:val="1"/>
      <w:marLeft w:val="0"/>
      <w:marRight w:val="0"/>
      <w:marTop w:val="0"/>
      <w:marBottom w:val="0"/>
      <w:divBdr>
        <w:top w:val="none" w:sz="0" w:space="0" w:color="auto"/>
        <w:left w:val="none" w:sz="0" w:space="0" w:color="auto"/>
        <w:bottom w:val="none" w:sz="0" w:space="0" w:color="auto"/>
        <w:right w:val="none" w:sz="0" w:space="0" w:color="auto"/>
      </w:divBdr>
    </w:div>
    <w:div w:id="35275180">
      <w:bodyDiv w:val="1"/>
      <w:marLeft w:val="0"/>
      <w:marRight w:val="0"/>
      <w:marTop w:val="0"/>
      <w:marBottom w:val="0"/>
      <w:divBdr>
        <w:top w:val="none" w:sz="0" w:space="0" w:color="auto"/>
        <w:left w:val="none" w:sz="0" w:space="0" w:color="auto"/>
        <w:bottom w:val="none" w:sz="0" w:space="0" w:color="auto"/>
        <w:right w:val="none" w:sz="0" w:space="0" w:color="auto"/>
      </w:divBdr>
    </w:div>
    <w:div w:id="36469024">
      <w:bodyDiv w:val="1"/>
      <w:marLeft w:val="0"/>
      <w:marRight w:val="0"/>
      <w:marTop w:val="0"/>
      <w:marBottom w:val="0"/>
      <w:divBdr>
        <w:top w:val="none" w:sz="0" w:space="0" w:color="auto"/>
        <w:left w:val="none" w:sz="0" w:space="0" w:color="auto"/>
        <w:bottom w:val="none" w:sz="0" w:space="0" w:color="auto"/>
        <w:right w:val="none" w:sz="0" w:space="0" w:color="auto"/>
      </w:divBdr>
    </w:div>
    <w:div w:id="40977643">
      <w:bodyDiv w:val="1"/>
      <w:marLeft w:val="0"/>
      <w:marRight w:val="0"/>
      <w:marTop w:val="0"/>
      <w:marBottom w:val="0"/>
      <w:divBdr>
        <w:top w:val="none" w:sz="0" w:space="0" w:color="auto"/>
        <w:left w:val="none" w:sz="0" w:space="0" w:color="auto"/>
        <w:bottom w:val="none" w:sz="0" w:space="0" w:color="auto"/>
        <w:right w:val="none" w:sz="0" w:space="0" w:color="auto"/>
      </w:divBdr>
    </w:div>
    <w:div w:id="41829793">
      <w:bodyDiv w:val="1"/>
      <w:marLeft w:val="0"/>
      <w:marRight w:val="0"/>
      <w:marTop w:val="0"/>
      <w:marBottom w:val="0"/>
      <w:divBdr>
        <w:top w:val="none" w:sz="0" w:space="0" w:color="auto"/>
        <w:left w:val="none" w:sz="0" w:space="0" w:color="auto"/>
        <w:bottom w:val="none" w:sz="0" w:space="0" w:color="auto"/>
        <w:right w:val="none" w:sz="0" w:space="0" w:color="auto"/>
      </w:divBdr>
    </w:div>
    <w:div w:id="45448263">
      <w:bodyDiv w:val="1"/>
      <w:marLeft w:val="0"/>
      <w:marRight w:val="0"/>
      <w:marTop w:val="0"/>
      <w:marBottom w:val="0"/>
      <w:divBdr>
        <w:top w:val="none" w:sz="0" w:space="0" w:color="auto"/>
        <w:left w:val="none" w:sz="0" w:space="0" w:color="auto"/>
        <w:bottom w:val="none" w:sz="0" w:space="0" w:color="auto"/>
        <w:right w:val="none" w:sz="0" w:space="0" w:color="auto"/>
      </w:divBdr>
    </w:div>
    <w:div w:id="64571719">
      <w:bodyDiv w:val="1"/>
      <w:marLeft w:val="0"/>
      <w:marRight w:val="0"/>
      <w:marTop w:val="0"/>
      <w:marBottom w:val="0"/>
      <w:divBdr>
        <w:top w:val="none" w:sz="0" w:space="0" w:color="auto"/>
        <w:left w:val="none" w:sz="0" w:space="0" w:color="auto"/>
        <w:bottom w:val="none" w:sz="0" w:space="0" w:color="auto"/>
        <w:right w:val="none" w:sz="0" w:space="0" w:color="auto"/>
      </w:divBdr>
    </w:div>
    <w:div w:id="69037639">
      <w:bodyDiv w:val="1"/>
      <w:marLeft w:val="0"/>
      <w:marRight w:val="0"/>
      <w:marTop w:val="0"/>
      <w:marBottom w:val="0"/>
      <w:divBdr>
        <w:top w:val="none" w:sz="0" w:space="0" w:color="auto"/>
        <w:left w:val="none" w:sz="0" w:space="0" w:color="auto"/>
        <w:bottom w:val="none" w:sz="0" w:space="0" w:color="auto"/>
        <w:right w:val="none" w:sz="0" w:space="0" w:color="auto"/>
      </w:divBdr>
    </w:div>
    <w:div w:id="80492135">
      <w:bodyDiv w:val="1"/>
      <w:marLeft w:val="0"/>
      <w:marRight w:val="0"/>
      <w:marTop w:val="0"/>
      <w:marBottom w:val="0"/>
      <w:divBdr>
        <w:top w:val="none" w:sz="0" w:space="0" w:color="auto"/>
        <w:left w:val="none" w:sz="0" w:space="0" w:color="auto"/>
        <w:bottom w:val="none" w:sz="0" w:space="0" w:color="auto"/>
        <w:right w:val="none" w:sz="0" w:space="0" w:color="auto"/>
      </w:divBdr>
    </w:div>
    <w:div w:id="82147123">
      <w:bodyDiv w:val="1"/>
      <w:marLeft w:val="0"/>
      <w:marRight w:val="0"/>
      <w:marTop w:val="0"/>
      <w:marBottom w:val="0"/>
      <w:divBdr>
        <w:top w:val="none" w:sz="0" w:space="0" w:color="auto"/>
        <w:left w:val="none" w:sz="0" w:space="0" w:color="auto"/>
        <w:bottom w:val="none" w:sz="0" w:space="0" w:color="auto"/>
        <w:right w:val="none" w:sz="0" w:space="0" w:color="auto"/>
      </w:divBdr>
    </w:div>
    <w:div w:id="85158207">
      <w:bodyDiv w:val="1"/>
      <w:marLeft w:val="0"/>
      <w:marRight w:val="0"/>
      <w:marTop w:val="0"/>
      <w:marBottom w:val="0"/>
      <w:divBdr>
        <w:top w:val="none" w:sz="0" w:space="0" w:color="auto"/>
        <w:left w:val="none" w:sz="0" w:space="0" w:color="auto"/>
        <w:bottom w:val="none" w:sz="0" w:space="0" w:color="auto"/>
        <w:right w:val="none" w:sz="0" w:space="0" w:color="auto"/>
      </w:divBdr>
    </w:div>
    <w:div w:id="91051064">
      <w:bodyDiv w:val="1"/>
      <w:marLeft w:val="0"/>
      <w:marRight w:val="0"/>
      <w:marTop w:val="0"/>
      <w:marBottom w:val="0"/>
      <w:divBdr>
        <w:top w:val="none" w:sz="0" w:space="0" w:color="auto"/>
        <w:left w:val="none" w:sz="0" w:space="0" w:color="auto"/>
        <w:bottom w:val="none" w:sz="0" w:space="0" w:color="auto"/>
        <w:right w:val="none" w:sz="0" w:space="0" w:color="auto"/>
      </w:divBdr>
    </w:div>
    <w:div w:id="93595225">
      <w:bodyDiv w:val="1"/>
      <w:marLeft w:val="0"/>
      <w:marRight w:val="0"/>
      <w:marTop w:val="0"/>
      <w:marBottom w:val="0"/>
      <w:divBdr>
        <w:top w:val="none" w:sz="0" w:space="0" w:color="auto"/>
        <w:left w:val="none" w:sz="0" w:space="0" w:color="auto"/>
        <w:bottom w:val="none" w:sz="0" w:space="0" w:color="auto"/>
        <w:right w:val="none" w:sz="0" w:space="0" w:color="auto"/>
      </w:divBdr>
    </w:div>
    <w:div w:id="94133662">
      <w:bodyDiv w:val="1"/>
      <w:marLeft w:val="0"/>
      <w:marRight w:val="0"/>
      <w:marTop w:val="0"/>
      <w:marBottom w:val="0"/>
      <w:divBdr>
        <w:top w:val="none" w:sz="0" w:space="0" w:color="auto"/>
        <w:left w:val="none" w:sz="0" w:space="0" w:color="auto"/>
        <w:bottom w:val="none" w:sz="0" w:space="0" w:color="auto"/>
        <w:right w:val="none" w:sz="0" w:space="0" w:color="auto"/>
      </w:divBdr>
    </w:div>
    <w:div w:id="94789263">
      <w:bodyDiv w:val="1"/>
      <w:marLeft w:val="0"/>
      <w:marRight w:val="0"/>
      <w:marTop w:val="0"/>
      <w:marBottom w:val="0"/>
      <w:divBdr>
        <w:top w:val="none" w:sz="0" w:space="0" w:color="auto"/>
        <w:left w:val="none" w:sz="0" w:space="0" w:color="auto"/>
        <w:bottom w:val="none" w:sz="0" w:space="0" w:color="auto"/>
        <w:right w:val="none" w:sz="0" w:space="0" w:color="auto"/>
      </w:divBdr>
    </w:div>
    <w:div w:id="97220257">
      <w:bodyDiv w:val="1"/>
      <w:marLeft w:val="0"/>
      <w:marRight w:val="0"/>
      <w:marTop w:val="0"/>
      <w:marBottom w:val="0"/>
      <w:divBdr>
        <w:top w:val="none" w:sz="0" w:space="0" w:color="auto"/>
        <w:left w:val="none" w:sz="0" w:space="0" w:color="auto"/>
        <w:bottom w:val="none" w:sz="0" w:space="0" w:color="auto"/>
        <w:right w:val="none" w:sz="0" w:space="0" w:color="auto"/>
      </w:divBdr>
    </w:div>
    <w:div w:id="97337994">
      <w:bodyDiv w:val="1"/>
      <w:marLeft w:val="0"/>
      <w:marRight w:val="0"/>
      <w:marTop w:val="0"/>
      <w:marBottom w:val="0"/>
      <w:divBdr>
        <w:top w:val="none" w:sz="0" w:space="0" w:color="auto"/>
        <w:left w:val="none" w:sz="0" w:space="0" w:color="auto"/>
        <w:bottom w:val="none" w:sz="0" w:space="0" w:color="auto"/>
        <w:right w:val="none" w:sz="0" w:space="0" w:color="auto"/>
      </w:divBdr>
    </w:div>
    <w:div w:id="111751960">
      <w:bodyDiv w:val="1"/>
      <w:marLeft w:val="0"/>
      <w:marRight w:val="0"/>
      <w:marTop w:val="0"/>
      <w:marBottom w:val="0"/>
      <w:divBdr>
        <w:top w:val="none" w:sz="0" w:space="0" w:color="auto"/>
        <w:left w:val="none" w:sz="0" w:space="0" w:color="auto"/>
        <w:bottom w:val="none" w:sz="0" w:space="0" w:color="auto"/>
        <w:right w:val="none" w:sz="0" w:space="0" w:color="auto"/>
      </w:divBdr>
    </w:div>
    <w:div w:id="114561219">
      <w:bodyDiv w:val="1"/>
      <w:marLeft w:val="0"/>
      <w:marRight w:val="0"/>
      <w:marTop w:val="0"/>
      <w:marBottom w:val="0"/>
      <w:divBdr>
        <w:top w:val="none" w:sz="0" w:space="0" w:color="auto"/>
        <w:left w:val="none" w:sz="0" w:space="0" w:color="auto"/>
        <w:bottom w:val="none" w:sz="0" w:space="0" w:color="auto"/>
        <w:right w:val="none" w:sz="0" w:space="0" w:color="auto"/>
      </w:divBdr>
    </w:div>
    <w:div w:id="115687886">
      <w:bodyDiv w:val="1"/>
      <w:marLeft w:val="0"/>
      <w:marRight w:val="0"/>
      <w:marTop w:val="0"/>
      <w:marBottom w:val="0"/>
      <w:divBdr>
        <w:top w:val="none" w:sz="0" w:space="0" w:color="auto"/>
        <w:left w:val="none" w:sz="0" w:space="0" w:color="auto"/>
        <w:bottom w:val="none" w:sz="0" w:space="0" w:color="auto"/>
        <w:right w:val="none" w:sz="0" w:space="0" w:color="auto"/>
      </w:divBdr>
    </w:div>
    <w:div w:id="116685655">
      <w:bodyDiv w:val="1"/>
      <w:marLeft w:val="0"/>
      <w:marRight w:val="0"/>
      <w:marTop w:val="0"/>
      <w:marBottom w:val="0"/>
      <w:divBdr>
        <w:top w:val="none" w:sz="0" w:space="0" w:color="auto"/>
        <w:left w:val="none" w:sz="0" w:space="0" w:color="auto"/>
        <w:bottom w:val="none" w:sz="0" w:space="0" w:color="auto"/>
        <w:right w:val="none" w:sz="0" w:space="0" w:color="auto"/>
      </w:divBdr>
    </w:div>
    <w:div w:id="117530966">
      <w:bodyDiv w:val="1"/>
      <w:marLeft w:val="0"/>
      <w:marRight w:val="0"/>
      <w:marTop w:val="0"/>
      <w:marBottom w:val="0"/>
      <w:divBdr>
        <w:top w:val="none" w:sz="0" w:space="0" w:color="auto"/>
        <w:left w:val="none" w:sz="0" w:space="0" w:color="auto"/>
        <w:bottom w:val="none" w:sz="0" w:space="0" w:color="auto"/>
        <w:right w:val="none" w:sz="0" w:space="0" w:color="auto"/>
      </w:divBdr>
    </w:div>
    <w:div w:id="119308102">
      <w:bodyDiv w:val="1"/>
      <w:marLeft w:val="0"/>
      <w:marRight w:val="0"/>
      <w:marTop w:val="0"/>
      <w:marBottom w:val="0"/>
      <w:divBdr>
        <w:top w:val="none" w:sz="0" w:space="0" w:color="auto"/>
        <w:left w:val="none" w:sz="0" w:space="0" w:color="auto"/>
        <w:bottom w:val="none" w:sz="0" w:space="0" w:color="auto"/>
        <w:right w:val="none" w:sz="0" w:space="0" w:color="auto"/>
      </w:divBdr>
    </w:div>
    <w:div w:id="128210854">
      <w:bodyDiv w:val="1"/>
      <w:marLeft w:val="0"/>
      <w:marRight w:val="0"/>
      <w:marTop w:val="0"/>
      <w:marBottom w:val="0"/>
      <w:divBdr>
        <w:top w:val="none" w:sz="0" w:space="0" w:color="auto"/>
        <w:left w:val="none" w:sz="0" w:space="0" w:color="auto"/>
        <w:bottom w:val="none" w:sz="0" w:space="0" w:color="auto"/>
        <w:right w:val="none" w:sz="0" w:space="0" w:color="auto"/>
      </w:divBdr>
    </w:div>
    <w:div w:id="128670419">
      <w:bodyDiv w:val="1"/>
      <w:marLeft w:val="0"/>
      <w:marRight w:val="0"/>
      <w:marTop w:val="0"/>
      <w:marBottom w:val="0"/>
      <w:divBdr>
        <w:top w:val="none" w:sz="0" w:space="0" w:color="auto"/>
        <w:left w:val="none" w:sz="0" w:space="0" w:color="auto"/>
        <w:bottom w:val="none" w:sz="0" w:space="0" w:color="auto"/>
        <w:right w:val="none" w:sz="0" w:space="0" w:color="auto"/>
      </w:divBdr>
    </w:div>
    <w:div w:id="129910077">
      <w:bodyDiv w:val="1"/>
      <w:marLeft w:val="0"/>
      <w:marRight w:val="0"/>
      <w:marTop w:val="0"/>
      <w:marBottom w:val="0"/>
      <w:divBdr>
        <w:top w:val="none" w:sz="0" w:space="0" w:color="auto"/>
        <w:left w:val="none" w:sz="0" w:space="0" w:color="auto"/>
        <w:bottom w:val="none" w:sz="0" w:space="0" w:color="auto"/>
        <w:right w:val="none" w:sz="0" w:space="0" w:color="auto"/>
      </w:divBdr>
    </w:div>
    <w:div w:id="148910847">
      <w:bodyDiv w:val="1"/>
      <w:marLeft w:val="0"/>
      <w:marRight w:val="0"/>
      <w:marTop w:val="0"/>
      <w:marBottom w:val="0"/>
      <w:divBdr>
        <w:top w:val="none" w:sz="0" w:space="0" w:color="auto"/>
        <w:left w:val="none" w:sz="0" w:space="0" w:color="auto"/>
        <w:bottom w:val="none" w:sz="0" w:space="0" w:color="auto"/>
        <w:right w:val="none" w:sz="0" w:space="0" w:color="auto"/>
      </w:divBdr>
    </w:div>
    <w:div w:id="155072991">
      <w:bodyDiv w:val="1"/>
      <w:marLeft w:val="0"/>
      <w:marRight w:val="0"/>
      <w:marTop w:val="0"/>
      <w:marBottom w:val="0"/>
      <w:divBdr>
        <w:top w:val="none" w:sz="0" w:space="0" w:color="auto"/>
        <w:left w:val="none" w:sz="0" w:space="0" w:color="auto"/>
        <w:bottom w:val="none" w:sz="0" w:space="0" w:color="auto"/>
        <w:right w:val="none" w:sz="0" w:space="0" w:color="auto"/>
      </w:divBdr>
    </w:div>
    <w:div w:id="161824380">
      <w:bodyDiv w:val="1"/>
      <w:marLeft w:val="0"/>
      <w:marRight w:val="0"/>
      <w:marTop w:val="0"/>
      <w:marBottom w:val="0"/>
      <w:divBdr>
        <w:top w:val="none" w:sz="0" w:space="0" w:color="auto"/>
        <w:left w:val="none" w:sz="0" w:space="0" w:color="auto"/>
        <w:bottom w:val="none" w:sz="0" w:space="0" w:color="auto"/>
        <w:right w:val="none" w:sz="0" w:space="0" w:color="auto"/>
      </w:divBdr>
    </w:div>
    <w:div w:id="202601088">
      <w:bodyDiv w:val="1"/>
      <w:marLeft w:val="0"/>
      <w:marRight w:val="0"/>
      <w:marTop w:val="0"/>
      <w:marBottom w:val="0"/>
      <w:divBdr>
        <w:top w:val="none" w:sz="0" w:space="0" w:color="auto"/>
        <w:left w:val="none" w:sz="0" w:space="0" w:color="auto"/>
        <w:bottom w:val="none" w:sz="0" w:space="0" w:color="auto"/>
        <w:right w:val="none" w:sz="0" w:space="0" w:color="auto"/>
      </w:divBdr>
    </w:div>
    <w:div w:id="204874817">
      <w:bodyDiv w:val="1"/>
      <w:marLeft w:val="0"/>
      <w:marRight w:val="0"/>
      <w:marTop w:val="0"/>
      <w:marBottom w:val="0"/>
      <w:divBdr>
        <w:top w:val="none" w:sz="0" w:space="0" w:color="auto"/>
        <w:left w:val="none" w:sz="0" w:space="0" w:color="auto"/>
        <w:bottom w:val="none" w:sz="0" w:space="0" w:color="auto"/>
        <w:right w:val="none" w:sz="0" w:space="0" w:color="auto"/>
      </w:divBdr>
    </w:div>
    <w:div w:id="207686103">
      <w:bodyDiv w:val="1"/>
      <w:marLeft w:val="0"/>
      <w:marRight w:val="0"/>
      <w:marTop w:val="0"/>
      <w:marBottom w:val="0"/>
      <w:divBdr>
        <w:top w:val="none" w:sz="0" w:space="0" w:color="auto"/>
        <w:left w:val="none" w:sz="0" w:space="0" w:color="auto"/>
        <w:bottom w:val="none" w:sz="0" w:space="0" w:color="auto"/>
        <w:right w:val="none" w:sz="0" w:space="0" w:color="auto"/>
      </w:divBdr>
    </w:div>
    <w:div w:id="215552663">
      <w:bodyDiv w:val="1"/>
      <w:marLeft w:val="0"/>
      <w:marRight w:val="0"/>
      <w:marTop w:val="0"/>
      <w:marBottom w:val="0"/>
      <w:divBdr>
        <w:top w:val="none" w:sz="0" w:space="0" w:color="auto"/>
        <w:left w:val="none" w:sz="0" w:space="0" w:color="auto"/>
        <w:bottom w:val="none" w:sz="0" w:space="0" w:color="auto"/>
        <w:right w:val="none" w:sz="0" w:space="0" w:color="auto"/>
      </w:divBdr>
    </w:div>
    <w:div w:id="225990384">
      <w:bodyDiv w:val="1"/>
      <w:marLeft w:val="0"/>
      <w:marRight w:val="0"/>
      <w:marTop w:val="0"/>
      <w:marBottom w:val="0"/>
      <w:divBdr>
        <w:top w:val="none" w:sz="0" w:space="0" w:color="auto"/>
        <w:left w:val="none" w:sz="0" w:space="0" w:color="auto"/>
        <w:bottom w:val="none" w:sz="0" w:space="0" w:color="auto"/>
        <w:right w:val="none" w:sz="0" w:space="0" w:color="auto"/>
      </w:divBdr>
    </w:div>
    <w:div w:id="231501784">
      <w:bodyDiv w:val="1"/>
      <w:marLeft w:val="0"/>
      <w:marRight w:val="0"/>
      <w:marTop w:val="0"/>
      <w:marBottom w:val="0"/>
      <w:divBdr>
        <w:top w:val="none" w:sz="0" w:space="0" w:color="auto"/>
        <w:left w:val="none" w:sz="0" w:space="0" w:color="auto"/>
        <w:bottom w:val="none" w:sz="0" w:space="0" w:color="auto"/>
        <w:right w:val="none" w:sz="0" w:space="0" w:color="auto"/>
      </w:divBdr>
    </w:div>
    <w:div w:id="241917919">
      <w:bodyDiv w:val="1"/>
      <w:marLeft w:val="0"/>
      <w:marRight w:val="0"/>
      <w:marTop w:val="0"/>
      <w:marBottom w:val="0"/>
      <w:divBdr>
        <w:top w:val="none" w:sz="0" w:space="0" w:color="auto"/>
        <w:left w:val="none" w:sz="0" w:space="0" w:color="auto"/>
        <w:bottom w:val="none" w:sz="0" w:space="0" w:color="auto"/>
        <w:right w:val="none" w:sz="0" w:space="0" w:color="auto"/>
      </w:divBdr>
    </w:div>
    <w:div w:id="244463355">
      <w:bodyDiv w:val="1"/>
      <w:marLeft w:val="0"/>
      <w:marRight w:val="0"/>
      <w:marTop w:val="0"/>
      <w:marBottom w:val="0"/>
      <w:divBdr>
        <w:top w:val="none" w:sz="0" w:space="0" w:color="auto"/>
        <w:left w:val="none" w:sz="0" w:space="0" w:color="auto"/>
        <w:bottom w:val="none" w:sz="0" w:space="0" w:color="auto"/>
        <w:right w:val="none" w:sz="0" w:space="0" w:color="auto"/>
      </w:divBdr>
    </w:div>
    <w:div w:id="245118927">
      <w:bodyDiv w:val="1"/>
      <w:marLeft w:val="0"/>
      <w:marRight w:val="0"/>
      <w:marTop w:val="0"/>
      <w:marBottom w:val="0"/>
      <w:divBdr>
        <w:top w:val="none" w:sz="0" w:space="0" w:color="auto"/>
        <w:left w:val="none" w:sz="0" w:space="0" w:color="auto"/>
        <w:bottom w:val="none" w:sz="0" w:space="0" w:color="auto"/>
        <w:right w:val="none" w:sz="0" w:space="0" w:color="auto"/>
      </w:divBdr>
    </w:div>
    <w:div w:id="266233442">
      <w:bodyDiv w:val="1"/>
      <w:marLeft w:val="0"/>
      <w:marRight w:val="0"/>
      <w:marTop w:val="0"/>
      <w:marBottom w:val="0"/>
      <w:divBdr>
        <w:top w:val="none" w:sz="0" w:space="0" w:color="auto"/>
        <w:left w:val="none" w:sz="0" w:space="0" w:color="auto"/>
        <w:bottom w:val="none" w:sz="0" w:space="0" w:color="auto"/>
        <w:right w:val="none" w:sz="0" w:space="0" w:color="auto"/>
      </w:divBdr>
    </w:div>
    <w:div w:id="272519614">
      <w:bodyDiv w:val="1"/>
      <w:marLeft w:val="0"/>
      <w:marRight w:val="0"/>
      <w:marTop w:val="0"/>
      <w:marBottom w:val="0"/>
      <w:divBdr>
        <w:top w:val="none" w:sz="0" w:space="0" w:color="auto"/>
        <w:left w:val="none" w:sz="0" w:space="0" w:color="auto"/>
        <w:bottom w:val="none" w:sz="0" w:space="0" w:color="auto"/>
        <w:right w:val="none" w:sz="0" w:space="0" w:color="auto"/>
      </w:divBdr>
    </w:div>
    <w:div w:id="272593305">
      <w:bodyDiv w:val="1"/>
      <w:marLeft w:val="0"/>
      <w:marRight w:val="0"/>
      <w:marTop w:val="0"/>
      <w:marBottom w:val="0"/>
      <w:divBdr>
        <w:top w:val="none" w:sz="0" w:space="0" w:color="auto"/>
        <w:left w:val="none" w:sz="0" w:space="0" w:color="auto"/>
        <w:bottom w:val="none" w:sz="0" w:space="0" w:color="auto"/>
        <w:right w:val="none" w:sz="0" w:space="0" w:color="auto"/>
      </w:divBdr>
    </w:div>
    <w:div w:id="274756580">
      <w:bodyDiv w:val="1"/>
      <w:marLeft w:val="0"/>
      <w:marRight w:val="0"/>
      <w:marTop w:val="0"/>
      <w:marBottom w:val="0"/>
      <w:divBdr>
        <w:top w:val="none" w:sz="0" w:space="0" w:color="auto"/>
        <w:left w:val="none" w:sz="0" w:space="0" w:color="auto"/>
        <w:bottom w:val="none" w:sz="0" w:space="0" w:color="auto"/>
        <w:right w:val="none" w:sz="0" w:space="0" w:color="auto"/>
      </w:divBdr>
    </w:div>
    <w:div w:id="286280856">
      <w:bodyDiv w:val="1"/>
      <w:marLeft w:val="0"/>
      <w:marRight w:val="0"/>
      <w:marTop w:val="0"/>
      <w:marBottom w:val="0"/>
      <w:divBdr>
        <w:top w:val="none" w:sz="0" w:space="0" w:color="auto"/>
        <w:left w:val="none" w:sz="0" w:space="0" w:color="auto"/>
        <w:bottom w:val="none" w:sz="0" w:space="0" w:color="auto"/>
        <w:right w:val="none" w:sz="0" w:space="0" w:color="auto"/>
      </w:divBdr>
    </w:div>
    <w:div w:id="292172602">
      <w:bodyDiv w:val="1"/>
      <w:marLeft w:val="0"/>
      <w:marRight w:val="0"/>
      <w:marTop w:val="0"/>
      <w:marBottom w:val="0"/>
      <w:divBdr>
        <w:top w:val="none" w:sz="0" w:space="0" w:color="auto"/>
        <w:left w:val="none" w:sz="0" w:space="0" w:color="auto"/>
        <w:bottom w:val="none" w:sz="0" w:space="0" w:color="auto"/>
        <w:right w:val="none" w:sz="0" w:space="0" w:color="auto"/>
      </w:divBdr>
    </w:div>
    <w:div w:id="301738132">
      <w:bodyDiv w:val="1"/>
      <w:marLeft w:val="0"/>
      <w:marRight w:val="0"/>
      <w:marTop w:val="0"/>
      <w:marBottom w:val="0"/>
      <w:divBdr>
        <w:top w:val="none" w:sz="0" w:space="0" w:color="auto"/>
        <w:left w:val="none" w:sz="0" w:space="0" w:color="auto"/>
        <w:bottom w:val="none" w:sz="0" w:space="0" w:color="auto"/>
        <w:right w:val="none" w:sz="0" w:space="0" w:color="auto"/>
      </w:divBdr>
    </w:div>
    <w:div w:id="303121226">
      <w:bodyDiv w:val="1"/>
      <w:marLeft w:val="0"/>
      <w:marRight w:val="0"/>
      <w:marTop w:val="0"/>
      <w:marBottom w:val="0"/>
      <w:divBdr>
        <w:top w:val="none" w:sz="0" w:space="0" w:color="auto"/>
        <w:left w:val="none" w:sz="0" w:space="0" w:color="auto"/>
        <w:bottom w:val="none" w:sz="0" w:space="0" w:color="auto"/>
        <w:right w:val="none" w:sz="0" w:space="0" w:color="auto"/>
      </w:divBdr>
    </w:div>
    <w:div w:id="312754189">
      <w:bodyDiv w:val="1"/>
      <w:marLeft w:val="0"/>
      <w:marRight w:val="0"/>
      <w:marTop w:val="0"/>
      <w:marBottom w:val="0"/>
      <w:divBdr>
        <w:top w:val="none" w:sz="0" w:space="0" w:color="auto"/>
        <w:left w:val="none" w:sz="0" w:space="0" w:color="auto"/>
        <w:bottom w:val="none" w:sz="0" w:space="0" w:color="auto"/>
        <w:right w:val="none" w:sz="0" w:space="0" w:color="auto"/>
      </w:divBdr>
    </w:div>
    <w:div w:id="325715339">
      <w:bodyDiv w:val="1"/>
      <w:marLeft w:val="0"/>
      <w:marRight w:val="0"/>
      <w:marTop w:val="0"/>
      <w:marBottom w:val="0"/>
      <w:divBdr>
        <w:top w:val="none" w:sz="0" w:space="0" w:color="auto"/>
        <w:left w:val="none" w:sz="0" w:space="0" w:color="auto"/>
        <w:bottom w:val="none" w:sz="0" w:space="0" w:color="auto"/>
        <w:right w:val="none" w:sz="0" w:space="0" w:color="auto"/>
      </w:divBdr>
    </w:div>
    <w:div w:id="334459989">
      <w:bodyDiv w:val="1"/>
      <w:marLeft w:val="0"/>
      <w:marRight w:val="0"/>
      <w:marTop w:val="0"/>
      <w:marBottom w:val="0"/>
      <w:divBdr>
        <w:top w:val="none" w:sz="0" w:space="0" w:color="auto"/>
        <w:left w:val="none" w:sz="0" w:space="0" w:color="auto"/>
        <w:bottom w:val="none" w:sz="0" w:space="0" w:color="auto"/>
        <w:right w:val="none" w:sz="0" w:space="0" w:color="auto"/>
      </w:divBdr>
    </w:div>
    <w:div w:id="338046881">
      <w:bodyDiv w:val="1"/>
      <w:marLeft w:val="0"/>
      <w:marRight w:val="0"/>
      <w:marTop w:val="0"/>
      <w:marBottom w:val="0"/>
      <w:divBdr>
        <w:top w:val="none" w:sz="0" w:space="0" w:color="auto"/>
        <w:left w:val="none" w:sz="0" w:space="0" w:color="auto"/>
        <w:bottom w:val="none" w:sz="0" w:space="0" w:color="auto"/>
        <w:right w:val="none" w:sz="0" w:space="0" w:color="auto"/>
      </w:divBdr>
    </w:div>
    <w:div w:id="352150907">
      <w:bodyDiv w:val="1"/>
      <w:marLeft w:val="0"/>
      <w:marRight w:val="0"/>
      <w:marTop w:val="0"/>
      <w:marBottom w:val="0"/>
      <w:divBdr>
        <w:top w:val="none" w:sz="0" w:space="0" w:color="auto"/>
        <w:left w:val="none" w:sz="0" w:space="0" w:color="auto"/>
        <w:bottom w:val="none" w:sz="0" w:space="0" w:color="auto"/>
        <w:right w:val="none" w:sz="0" w:space="0" w:color="auto"/>
      </w:divBdr>
    </w:div>
    <w:div w:id="352153536">
      <w:bodyDiv w:val="1"/>
      <w:marLeft w:val="0"/>
      <w:marRight w:val="0"/>
      <w:marTop w:val="0"/>
      <w:marBottom w:val="0"/>
      <w:divBdr>
        <w:top w:val="none" w:sz="0" w:space="0" w:color="auto"/>
        <w:left w:val="none" w:sz="0" w:space="0" w:color="auto"/>
        <w:bottom w:val="none" w:sz="0" w:space="0" w:color="auto"/>
        <w:right w:val="none" w:sz="0" w:space="0" w:color="auto"/>
      </w:divBdr>
    </w:div>
    <w:div w:id="360908929">
      <w:bodyDiv w:val="1"/>
      <w:marLeft w:val="0"/>
      <w:marRight w:val="0"/>
      <w:marTop w:val="0"/>
      <w:marBottom w:val="0"/>
      <w:divBdr>
        <w:top w:val="none" w:sz="0" w:space="0" w:color="auto"/>
        <w:left w:val="none" w:sz="0" w:space="0" w:color="auto"/>
        <w:bottom w:val="none" w:sz="0" w:space="0" w:color="auto"/>
        <w:right w:val="none" w:sz="0" w:space="0" w:color="auto"/>
      </w:divBdr>
    </w:div>
    <w:div w:id="372972360">
      <w:bodyDiv w:val="1"/>
      <w:marLeft w:val="0"/>
      <w:marRight w:val="0"/>
      <w:marTop w:val="0"/>
      <w:marBottom w:val="0"/>
      <w:divBdr>
        <w:top w:val="none" w:sz="0" w:space="0" w:color="auto"/>
        <w:left w:val="none" w:sz="0" w:space="0" w:color="auto"/>
        <w:bottom w:val="none" w:sz="0" w:space="0" w:color="auto"/>
        <w:right w:val="none" w:sz="0" w:space="0" w:color="auto"/>
      </w:divBdr>
    </w:div>
    <w:div w:id="378358244">
      <w:bodyDiv w:val="1"/>
      <w:marLeft w:val="0"/>
      <w:marRight w:val="0"/>
      <w:marTop w:val="0"/>
      <w:marBottom w:val="0"/>
      <w:divBdr>
        <w:top w:val="none" w:sz="0" w:space="0" w:color="auto"/>
        <w:left w:val="none" w:sz="0" w:space="0" w:color="auto"/>
        <w:bottom w:val="none" w:sz="0" w:space="0" w:color="auto"/>
        <w:right w:val="none" w:sz="0" w:space="0" w:color="auto"/>
      </w:divBdr>
    </w:div>
    <w:div w:id="390076413">
      <w:bodyDiv w:val="1"/>
      <w:marLeft w:val="0"/>
      <w:marRight w:val="0"/>
      <w:marTop w:val="0"/>
      <w:marBottom w:val="0"/>
      <w:divBdr>
        <w:top w:val="none" w:sz="0" w:space="0" w:color="auto"/>
        <w:left w:val="none" w:sz="0" w:space="0" w:color="auto"/>
        <w:bottom w:val="none" w:sz="0" w:space="0" w:color="auto"/>
        <w:right w:val="none" w:sz="0" w:space="0" w:color="auto"/>
      </w:divBdr>
    </w:div>
    <w:div w:id="391731818">
      <w:bodyDiv w:val="1"/>
      <w:marLeft w:val="0"/>
      <w:marRight w:val="0"/>
      <w:marTop w:val="0"/>
      <w:marBottom w:val="0"/>
      <w:divBdr>
        <w:top w:val="none" w:sz="0" w:space="0" w:color="auto"/>
        <w:left w:val="none" w:sz="0" w:space="0" w:color="auto"/>
        <w:bottom w:val="none" w:sz="0" w:space="0" w:color="auto"/>
        <w:right w:val="none" w:sz="0" w:space="0" w:color="auto"/>
      </w:divBdr>
    </w:div>
    <w:div w:id="392319555">
      <w:bodyDiv w:val="1"/>
      <w:marLeft w:val="0"/>
      <w:marRight w:val="0"/>
      <w:marTop w:val="0"/>
      <w:marBottom w:val="0"/>
      <w:divBdr>
        <w:top w:val="none" w:sz="0" w:space="0" w:color="auto"/>
        <w:left w:val="none" w:sz="0" w:space="0" w:color="auto"/>
        <w:bottom w:val="none" w:sz="0" w:space="0" w:color="auto"/>
        <w:right w:val="none" w:sz="0" w:space="0" w:color="auto"/>
      </w:divBdr>
    </w:div>
    <w:div w:id="403188203">
      <w:bodyDiv w:val="1"/>
      <w:marLeft w:val="0"/>
      <w:marRight w:val="0"/>
      <w:marTop w:val="0"/>
      <w:marBottom w:val="0"/>
      <w:divBdr>
        <w:top w:val="none" w:sz="0" w:space="0" w:color="auto"/>
        <w:left w:val="none" w:sz="0" w:space="0" w:color="auto"/>
        <w:bottom w:val="none" w:sz="0" w:space="0" w:color="auto"/>
        <w:right w:val="none" w:sz="0" w:space="0" w:color="auto"/>
      </w:divBdr>
    </w:div>
    <w:div w:id="408961003">
      <w:bodyDiv w:val="1"/>
      <w:marLeft w:val="0"/>
      <w:marRight w:val="0"/>
      <w:marTop w:val="0"/>
      <w:marBottom w:val="0"/>
      <w:divBdr>
        <w:top w:val="none" w:sz="0" w:space="0" w:color="auto"/>
        <w:left w:val="none" w:sz="0" w:space="0" w:color="auto"/>
        <w:bottom w:val="none" w:sz="0" w:space="0" w:color="auto"/>
        <w:right w:val="none" w:sz="0" w:space="0" w:color="auto"/>
      </w:divBdr>
    </w:div>
    <w:div w:id="421417381">
      <w:bodyDiv w:val="1"/>
      <w:marLeft w:val="0"/>
      <w:marRight w:val="0"/>
      <w:marTop w:val="0"/>
      <w:marBottom w:val="0"/>
      <w:divBdr>
        <w:top w:val="none" w:sz="0" w:space="0" w:color="auto"/>
        <w:left w:val="none" w:sz="0" w:space="0" w:color="auto"/>
        <w:bottom w:val="none" w:sz="0" w:space="0" w:color="auto"/>
        <w:right w:val="none" w:sz="0" w:space="0" w:color="auto"/>
      </w:divBdr>
    </w:div>
    <w:div w:id="424425750">
      <w:bodyDiv w:val="1"/>
      <w:marLeft w:val="0"/>
      <w:marRight w:val="0"/>
      <w:marTop w:val="0"/>
      <w:marBottom w:val="0"/>
      <w:divBdr>
        <w:top w:val="none" w:sz="0" w:space="0" w:color="auto"/>
        <w:left w:val="none" w:sz="0" w:space="0" w:color="auto"/>
        <w:bottom w:val="none" w:sz="0" w:space="0" w:color="auto"/>
        <w:right w:val="none" w:sz="0" w:space="0" w:color="auto"/>
      </w:divBdr>
    </w:div>
    <w:div w:id="424885058">
      <w:bodyDiv w:val="1"/>
      <w:marLeft w:val="0"/>
      <w:marRight w:val="0"/>
      <w:marTop w:val="0"/>
      <w:marBottom w:val="0"/>
      <w:divBdr>
        <w:top w:val="none" w:sz="0" w:space="0" w:color="auto"/>
        <w:left w:val="none" w:sz="0" w:space="0" w:color="auto"/>
        <w:bottom w:val="none" w:sz="0" w:space="0" w:color="auto"/>
        <w:right w:val="none" w:sz="0" w:space="0" w:color="auto"/>
      </w:divBdr>
    </w:div>
    <w:div w:id="426460923">
      <w:bodyDiv w:val="1"/>
      <w:marLeft w:val="0"/>
      <w:marRight w:val="0"/>
      <w:marTop w:val="0"/>
      <w:marBottom w:val="0"/>
      <w:divBdr>
        <w:top w:val="none" w:sz="0" w:space="0" w:color="auto"/>
        <w:left w:val="none" w:sz="0" w:space="0" w:color="auto"/>
        <w:bottom w:val="none" w:sz="0" w:space="0" w:color="auto"/>
        <w:right w:val="none" w:sz="0" w:space="0" w:color="auto"/>
      </w:divBdr>
    </w:div>
    <w:div w:id="428550556">
      <w:bodyDiv w:val="1"/>
      <w:marLeft w:val="0"/>
      <w:marRight w:val="0"/>
      <w:marTop w:val="0"/>
      <w:marBottom w:val="0"/>
      <w:divBdr>
        <w:top w:val="none" w:sz="0" w:space="0" w:color="auto"/>
        <w:left w:val="none" w:sz="0" w:space="0" w:color="auto"/>
        <w:bottom w:val="none" w:sz="0" w:space="0" w:color="auto"/>
        <w:right w:val="none" w:sz="0" w:space="0" w:color="auto"/>
      </w:divBdr>
    </w:div>
    <w:div w:id="434710076">
      <w:bodyDiv w:val="1"/>
      <w:marLeft w:val="0"/>
      <w:marRight w:val="0"/>
      <w:marTop w:val="0"/>
      <w:marBottom w:val="0"/>
      <w:divBdr>
        <w:top w:val="none" w:sz="0" w:space="0" w:color="auto"/>
        <w:left w:val="none" w:sz="0" w:space="0" w:color="auto"/>
        <w:bottom w:val="none" w:sz="0" w:space="0" w:color="auto"/>
        <w:right w:val="none" w:sz="0" w:space="0" w:color="auto"/>
      </w:divBdr>
    </w:div>
    <w:div w:id="443766718">
      <w:bodyDiv w:val="1"/>
      <w:marLeft w:val="0"/>
      <w:marRight w:val="0"/>
      <w:marTop w:val="0"/>
      <w:marBottom w:val="0"/>
      <w:divBdr>
        <w:top w:val="none" w:sz="0" w:space="0" w:color="auto"/>
        <w:left w:val="none" w:sz="0" w:space="0" w:color="auto"/>
        <w:bottom w:val="none" w:sz="0" w:space="0" w:color="auto"/>
        <w:right w:val="none" w:sz="0" w:space="0" w:color="auto"/>
      </w:divBdr>
    </w:div>
    <w:div w:id="454950919">
      <w:bodyDiv w:val="1"/>
      <w:marLeft w:val="0"/>
      <w:marRight w:val="0"/>
      <w:marTop w:val="0"/>
      <w:marBottom w:val="0"/>
      <w:divBdr>
        <w:top w:val="none" w:sz="0" w:space="0" w:color="auto"/>
        <w:left w:val="none" w:sz="0" w:space="0" w:color="auto"/>
        <w:bottom w:val="none" w:sz="0" w:space="0" w:color="auto"/>
        <w:right w:val="none" w:sz="0" w:space="0" w:color="auto"/>
      </w:divBdr>
    </w:div>
    <w:div w:id="468476995">
      <w:bodyDiv w:val="1"/>
      <w:marLeft w:val="0"/>
      <w:marRight w:val="0"/>
      <w:marTop w:val="0"/>
      <w:marBottom w:val="0"/>
      <w:divBdr>
        <w:top w:val="none" w:sz="0" w:space="0" w:color="auto"/>
        <w:left w:val="none" w:sz="0" w:space="0" w:color="auto"/>
        <w:bottom w:val="none" w:sz="0" w:space="0" w:color="auto"/>
        <w:right w:val="none" w:sz="0" w:space="0" w:color="auto"/>
      </w:divBdr>
    </w:div>
    <w:div w:id="473378071">
      <w:bodyDiv w:val="1"/>
      <w:marLeft w:val="0"/>
      <w:marRight w:val="0"/>
      <w:marTop w:val="0"/>
      <w:marBottom w:val="0"/>
      <w:divBdr>
        <w:top w:val="none" w:sz="0" w:space="0" w:color="auto"/>
        <w:left w:val="none" w:sz="0" w:space="0" w:color="auto"/>
        <w:bottom w:val="none" w:sz="0" w:space="0" w:color="auto"/>
        <w:right w:val="none" w:sz="0" w:space="0" w:color="auto"/>
      </w:divBdr>
    </w:div>
    <w:div w:id="495340068">
      <w:bodyDiv w:val="1"/>
      <w:marLeft w:val="0"/>
      <w:marRight w:val="0"/>
      <w:marTop w:val="0"/>
      <w:marBottom w:val="0"/>
      <w:divBdr>
        <w:top w:val="none" w:sz="0" w:space="0" w:color="auto"/>
        <w:left w:val="none" w:sz="0" w:space="0" w:color="auto"/>
        <w:bottom w:val="none" w:sz="0" w:space="0" w:color="auto"/>
        <w:right w:val="none" w:sz="0" w:space="0" w:color="auto"/>
      </w:divBdr>
    </w:div>
    <w:div w:id="505242593">
      <w:bodyDiv w:val="1"/>
      <w:marLeft w:val="0"/>
      <w:marRight w:val="0"/>
      <w:marTop w:val="0"/>
      <w:marBottom w:val="0"/>
      <w:divBdr>
        <w:top w:val="none" w:sz="0" w:space="0" w:color="auto"/>
        <w:left w:val="none" w:sz="0" w:space="0" w:color="auto"/>
        <w:bottom w:val="none" w:sz="0" w:space="0" w:color="auto"/>
        <w:right w:val="none" w:sz="0" w:space="0" w:color="auto"/>
      </w:divBdr>
    </w:div>
    <w:div w:id="509226152">
      <w:bodyDiv w:val="1"/>
      <w:marLeft w:val="0"/>
      <w:marRight w:val="0"/>
      <w:marTop w:val="0"/>
      <w:marBottom w:val="0"/>
      <w:divBdr>
        <w:top w:val="none" w:sz="0" w:space="0" w:color="auto"/>
        <w:left w:val="none" w:sz="0" w:space="0" w:color="auto"/>
        <w:bottom w:val="none" w:sz="0" w:space="0" w:color="auto"/>
        <w:right w:val="none" w:sz="0" w:space="0" w:color="auto"/>
      </w:divBdr>
    </w:div>
    <w:div w:id="511185136">
      <w:bodyDiv w:val="1"/>
      <w:marLeft w:val="0"/>
      <w:marRight w:val="0"/>
      <w:marTop w:val="0"/>
      <w:marBottom w:val="0"/>
      <w:divBdr>
        <w:top w:val="none" w:sz="0" w:space="0" w:color="auto"/>
        <w:left w:val="none" w:sz="0" w:space="0" w:color="auto"/>
        <w:bottom w:val="none" w:sz="0" w:space="0" w:color="auto"/>
        <w:right w:val="none" w:sz="0" w:space="0" w:color="auto"/>
      </w:divBdr>
    </w:div>
    <w:div w:id="534463416">
      <w:bodyDiv w:val="1"/>
      <w:marLeft w:val="0"/>
      <w:marRight w:val="0"/>
      <w:marTop w:val="0"/>
      <w:marBottom w:val="0"/>
      <w:divBdr>
        <w:top w:val="none" w:sz="0" w:space="0" w:color="auto"/>
        <w:left w:val="none" w:sz="0" w:space="0" w:color="auto"/>
        <w:bottom w:val="none" w:sz="0" w:space="0" w:color="auto"/>
        <w:right w:val="none" w:sz="0" w:space="0" w:color="auto"/>
      </w:divBdr>
    </w:div>
    <w:div w:id="542598236">
      <w:bodyDiv w:val="1"/>
      <w:marLeft w:val="0"/>
      <w:marRight w:val="0"/>
      <w:marTop w:val="0"/>
      <w:marBottom w:val="0"/>
      <w:divBdr>
        <w:top w:val="none" w:sz="0" w:space="0" w:color="auto"/>
        <w:left w:val="none" w:sz="0" w:space="0" w:color="auto"/>
        <w:bottom w:val="none" w:sz="0" w:space="0" w:color="auto"/>
        <w:right w:val="none" w:sz="0" w:space="0" w:color="auto"/>
      </w:divBdr>
    </w:div>
    <w:div w:id="545680573">
      <w:bodyDiv w:val="1"/>
      <w:marLeft w:val="0"/>
      <w:marRight w:val="0"/>
      <w:marTop w:val="0"/>
      <w:marBottom w:val="0"/>
      <w:divBdr>
        <w:top w:val="none" w:sz="0" w:space="0" w:color="auto"/>
        <w:left w:val="none" w:sz="0" w:space="0" w:color="auto"/>
        <w:bottom w:val="none" w:sz="0" w:space="0" w:color="auto"/>
        <w:right w:val="none" w:sz="0" w:space="0" w:color="auto"/>
      </w:divBdr>
    </w:div>
    <w:div w:id="568687805">
      <w:bodyDiv w:val="1"/>
      <w:marLeft w:val="0"/>
      <w:marRight w:val="0"/>
      <w:marTop w:val="0"/>
      <w:marBottom w:val="0"/>
      <w:divBdr>
        <w:top w:val="none" w:sz="0" w:space="0" w:color="auto"/>
        <w:left w:val="none" w:sz="0" w:space="0" w:color="auto"/>
        <w:bottom w:val="none" w:sz="0" w:space="0" w:color="auto"/>
        <w:right w:val="none" w:sz="0" w:space="0" w:color="auto"/>
      </w:divBdr>
    </w:div>
    <w:div w:id="576669946">
      <w:bodyDiv w:val="1"/>
      <w:marLeft w:val="0"/>
      <w:marRight w:val="0"/>
      <w:marTop w:val="0"/>
      <w:marBottom w:val="0"/>
      <w:divBdr>
        <w:top w:val="none" w:sz="0" w:space="0" w:color="auto"/>
        <w:left w:val="none" w:sz="0" w:space="0" w:color="auto"/>
        <w:bottom w:val="none" w:sz="0" w:space="0" w:color="auto"/>
        <w:right w:val="none" w:sz="0" w:space="0" w:color="auto"/>
      </w:divBdr>
    </w:div>
    <w:div w:id="587157623">
      <w:bodyDiv w:val="1"/>
      <w:marLeft w:val="0"/>
      <w:marRight w:val="0"/>
      <w:marTop w:val="0"/>
      <w:marBottom w:val="0"/>
      <w:divBdr>
        <w:top w:val="none" w:sz="0" w:space="0" w:color="auto"/>
        <w:left w:val="none" w:sz="0" w:space="0" w:color="auto"/>
        <w:bottom w:val="none" w:sz="0" w:space="0" w:color="auto"/>
        <w:right w:val="none" w:sz="0" w:space="0" w:color="auto"/>
      </w:divBdr>
    </w:div>
    <w:div w:id="598147455">
      <w:bodyDiv w:val="1"/>
      <w:marLeft w:val="0"/>
      <w:marRight w:val="0"/>
      <w:marTop w:val="0"/>
      <w:marBottom w:val="0"/>
      <w:divBdr>
        <w:top w:val="none" w:sz="0" w:space="0" w:color="auto"/>
        <w:left w:val="none" w:sz="0" w:space="0" w:color="auto"/>
        <w:bottom w:val="none" w:sz="0" w:space="0" w:color="auto"/>
        <w:right w:val="none" w:sz="0" w:space="0" w:color="auto"/>
      </w:divBdr>
    </w:div>
    <w:div w:id="603147727">
      <w:bodyDiv w:val="1"/>
      <w:marLeft w:val="0"/>
      <w:marRight w:val="0"/>
      <w:marTop w:val="0"/>
      <w:marBottom w:val="0"/>
      <w:divBdr>
        <w:top w:val="none" w:sz="0" w:space="0" w:color="auto"/>
        <w:left w:val="none" w:sz="0" w:space="0" w:color="auto"/>
        <w:bottom w:val="none" w:sz="0" w:space="0" w:color="auto"/>
        <w:right w:val="none" w:sz="0" w:space="0" w:color="auto"/>
      </w:divBdr>
    </w:div>
    <w:div w:id="606422477">
      <w:bodyDiv w:val="1"/>
      <w:marLeft w:val="0"/>
      <w:marRight w:val="0"/>
      <w:marTop w:val="0"/>
      <w:marBottom w:val="0"/>
      <w:divBdr>
        <w:top w:val="none" w:sz="0" w:space="0" w:color="auto"/>
        <w:left w:val="none" w:sz="0" w:space="0" w:color="auto"/>
        <w:bottom w:val="none" w:sz="0" w:space="0" w:color="auto"/>
        <w:right w:val="none" w:sz="0" w:space="0" w:color="auto"/>
      </w:divBdr>
    </w:div>
    <w:div w:id="606543142">
      <w:bodyDiv w:val="1"/>
      <w:marLeft w:val="0"/>
      <w:marRight w:val="0"/>
      <w:marTop w:val="0"/>
      <w:marBottom w:val="0"/>
      <w:divBdr>
        <w:top w:val="none" w:sz="0" w:space="0" w:color="auto"/>
        <w:left w:val="none" w:sz="0" w:space="0" w:color="auto"/>
        <w:bottom w:val="none" w:sz="0" w:space="0" w:color="auto"/>
        <w:right w:val="none" w:sz="0" w:space="0" w:color="auto"/>
      </w:divBdr>
    </w:div>
    <w:div w:id="616564902">
      <w:bodyDiv w:val="1"/>
      <w:marLeft w:val="0"/>
      <w:marRight w:val="0"/>
      <w:marTop w:val="0"/>
      <w:marBottom w:val="0"/>
      <w:divBdr>
        <w:top w:val="none" w:sz="0" w:space="0" w:color="auto"/>
        <w:left w:val="none" w:sz="0" w:space="0" w:color="auto"/>
        <w:bottom w:val="none" w:sz="0" w:space="0" w:color="auto"/>
        <w:right w:val="none" w:sz="0" w:space="0" w:color="auto"/>
      </w:divBdr>
    </w:div>
    <w:div w:id="617488955">
      <w:bodyDiv w:val="1"/>
      <w:marLeft w:val="0"/>
      <w:marRight w:val="0"/>
      <w:marTop w:val="0"/>
      <w:marBottom w:val="0"/>
      <w:divBdr>
        <w:top w:val="none" w:sz="0" w:space="0" w:color="auto"/>
        <w:left w:val="none" w:sz="0" w:space="0" w:color="auto"/>
        <w:bottom w:val="none" w:sz="0" w:space="0" w:color="auto"/>
        <w:right w:val="none" w:sz="0" w:space="0" w:color="auto"/>
      </w:divBdr>
    </w:div>
    <w:div w:id="626088018">
      <w:bodyDiv w:val="1"/>
      <w:marLeft w:val="0"/>
      <w:marRight w:val="0"/>
      <w:marTop w:val="0"/>
      <w:marBottom w:val="0"/>
      <w:divBdr>
        <w:top w:val="none" w:sz="0" w:space="0" w:color="auto"/>
        <w:left w:val="none" w:sz="0" w:space="0" w:color="auto"/>
        <w:bottom w:val="none" w:sz="0" w:space="0" w:color="auto"/>
        <w:right w:val="none" w:sz="0" w:space="0" w:color="auto"/>
      </w:divBdr>
    </w:div>
    <w:div w:id="628627759">
      <w:bodyDiv w:val="1"/>
      <w:marLeft w:val="0"/>
      <w:marRight w:val="0"/>
      <w:marTop w:val="0"/>
      <w:marBottom w:val="0"/>
      <w:divBdr>
        <w:top w:val="none" w:sz="0" w:space="0" w:color="auto"/>
        <w:left w:val="none" w:sz="0" w:space="0" w:color="auto"/>
        <w:bottom w:val="none" w:sz="0" w:space="0" w:color="auto"/>
        <w:right w:val="none" w:sz="0" w:space="0" w:color="auto"/>
      </w:divBdr>
    </w:div>
    <w:div w:id="629821494">
      <w:bodyDiv w:val="1"/>
      <w:marLeft w:val="0"/>
      <w:marRight w:val="0"/>
      <w:marTop w:val="0"/>
      <w:marBottom w:val="0"/>
      <w:divBdr>
        <w:top w:val="none" w:sz="0" w:space="0" w:color="auto"/>
        <w:left w:val="none" w:sz="0" w:space="0" w:color="auto"/>
        <w:bottom w:val="none" w:sz="0" w:space="0" w:color="auto"/>
        <w:right w:val="none" w:sz="0" w:space="0" w:color="auto"/>
      </w:divBdr>
    </w:div>
    <w:div w:id="639264506">
      <w:bodyDiv w:val="1"/>
      <w:marLeft w:val="0"/>
      <w:marRight w:val="0"/>
      <w:marTop w:val="0"/>
      <w:marBottom w:val="0"/>
      <w:divBdr>
        <w:top w:val="none" w:sz="0" w:space="0" w:color="auto"/>
        <w:left w:val="none" w:sz="0" w:space="0" w:color="auto"/>
        <w:bottom w:val="none" w:sz="0" w:space="0" w:color="auto"/>
        <w:right w:val="none" w:sz="0" w:space="0" w:color="auto"/>
      </w:divBdr>
    </w:div>
    <w:div w:id="642663910">
      <w:bodyDiv w:val="1"/>
      <w:marLeft w:val="0"/>
      <w:marRight w:val="0"/>
      <w:marTop w:val="0"/>
      <w:marBottom w:val="0"/>
      <w:divBdr>
        <w:top w:val="none" w:sz="0" w:space="0" w:color="auto"/>
        <w:left w:val="none" w:sz="0" w:space="0" w:color="auto"/>
        <w:bottom w:val="none" w:sz="0" w:space="0" w:color="auto"/>
        <w:right w:val="none" w:sz="0" w:space="0" w:color="auto"/>
      </w:divBdr>
    </w:div>
    <w:div w:id="643126646">
      <w:bodyDiv w:val="1"/>
      <w:marLeft w:val="0"/>
      <w:marRight w:val="0"/>
      <w:marTop w:val="0"/>
      <w:marBottom w:val="0"/>
      <w:divBdr>
        <w:top w:val="none" w:sz="0" w:space="0" w:color="auto"/>
        <w:left w:val="none" w:sz="0" w:space="0" w:color="auto"/>
        <w:bottom w:val="none" w:sz="0" w:space="0" w:color="auto"/>
        <w:right w:val="none" w:sz="0" w:space="0" w:color="auto"/>
      </w:divBdr>
    </w:div>
    <w:div w:id="644357598">
      <w:bodyDiv w:val="1"/>
      <w:marLeft w:val="0"/>
      <w:marRight w:val="0"/>
      <w:marTop w:val="0"/>
      <w:marBottom w:val="0"/>
      <w:divBdr>
        <w:top w:val="none" w:sz="0" w:space="0" w:color="auto"/>
        <w:left w:val="none" w:sz="0" w:space="0" w:color="auto"/>
        <w:bottom w:val="none" w:sz="0" w:space="0" w:color="auto"/>
        <w:right w:val="none" w:sz="0" w:space="0" w:color="auto"/>
      </w:divBdr>
    </w:div>
    <w:div w:id="644774618">
      <w:bodyDiv w:val="1"/>
      <w:marLeft w:val="0"/>
      <w:marRight w:val="0"/>
      <w:marTop w:val="0"/>
      <w:marBottom w:val="0"/>
      <w:divBdr>
        <w:top w:val="none" w:sz="0" w:space="0" w:color="auto"/>
        <w:left w:val="none" w:sz="0" w:space="0" w:color="auto"/>
        <w:bottom w:val="none" w:sz="0" w:space="0" w:color="auto"/>
        <w:right w:val="none" w:sz="0" w:space="0" w:color="auto"/>
      </w:divBdr>
    </w:div>
    <w:div w:id="646320147">
      <w:bodyDiv w:val="1"/>
      <w:marLeft w:val="0"/>
      <w:marRight w:val="0"/>
      <w:marTop w:val="0"/>
      <w:marBottom w:val="0"/>
      <w:divBdr>
        <w:top w:val="none" w:sz="0" w:space="0" w:color="auto"/>
        <w:left w:val="none" w:sz="0" w:space="0" w:color="auto"/>
        <w:bottom w:val="none" w:sz="0" w:space="0" w:color="auto"/>
        <w:right w:val="none" w:sz="0" w:space="0" w:color="auto"/>
      </w:divBdr>
    </w:div>
    <w:div w:id="660616783">
      <w:bodyDiv w:val="1"/>
      <w:marLeft w:val="0"/>
      <w:marRight w:val="0"/>
      <w:marTop w:val="0"/>
      <w:marBottom w:val="0"/>
      <w:divBdr>
        <w:top w:val="none" w:sz="0" w:space="0" w:color="auto"/>
        <w:left w:val="none" w:sz="0" w:space="0" w:color="auto"/>
        <w:bottom w:val="none" w:sz="0" w:space="0" w:color="auto"/>
        <w:right w:val="none" w:sz="0" w:space="0" w:color="auto"/>
      </w:divBdr>
    </w:div>
    <w:div w:id="661928944">
      <w:bodyDiv w:val="1"/>
      <w:marLeft w:val="0"/>
      <w:marRight w:val="0"/>
      <w:marTop w:val="0"/>
      <w:marBottom w:val="0"/>
      <w:divBdr>
        <w:top w:val="none" w:sz="0" w:space="0" w:color="auto"/>
        <w:left w:val="none" w:sz="0" w:space="0" w:color="auto"/>
        <w:bottom w:val="none" w:sz="0" w:space="0" w:color="auto"/>
        <w:right w:val="none" w:sz="0" w:space="0" w:color="auto"/>
      </w:divBdr>
    </w:div>
    <w:div w:id="676035403">
      <w:bodyDiv w:val="1"/>
      <w:marLeft w:val="0"/>
      <w:marRight w:val="0"/>
      <w:marTop w:val="0"/>
      <w:marBottom w:val="0"/>
      <w:divBdr>
        <w:top w:val="none" w:sz="0" w:space="0" w:color="auto"/>
        <w:left w:val="none" w:sz="0" w:space="0" w:color="auto"/>
        <w:bottom w:val="none" w:sz="0" w:space="0" w:color="auto"/>
        <w:right w:val="none" w:sz="0" w:space="0" w:color="auto"/>
      </w:divBdr>
    </w:div>
    <w:div w:id="684132429">
      <w:bodyDiv w:val="1"/>
      <w:marLeft w:val="0"/>
      <w:marRight w:val="0"/>
      <w:marTop w:val="0"/>
      <w:marBottom w:val="0"/>
      <w:divBdr>
        <w:top w:val="none" w:sz="0" w:space="0" w:color="auto"/>
        <w:left w:val="none" w:sz="0" w:space="0" w:color="auto"/>
        <w:bottom w:val="none" w:sz="0" w:space="0" w:color="auto"/>
        <w:right w:val="none" w:sz="0" w:space="0" w:color="auto"/>
      </w:divBdr>
    </w:div>
    <w:div w:id="690186925">
      <w:bodyDiv w:val="1"/>
      <w:marLeft w:val="0"/>
      <w:marRight w:val="0"/>
      <w:marTop w:val="0"/>
      <w:marBottom w:val="0"/>
      <w:divBdr>
        <w:top w:val="none" w:sz="0" w:space="0" w:color="auto"/>
        <w:left w:val="none" w:sz="0" w:space="0" w:color="auto"/>
        <w:bottom w:val="none" w:sz="0" w:space="0" w:color="auto"/>
        <w:right w:val="none" w:sz="0" w:space="0" w:color="auto"/>
      </w:divBdr>
    </w:div>
    <w:div w:id="692805968">
      <w:bodyDiv w:val="1"/>
      <w:marLeft w:val="0"/>
      <w:marRight w:val="0"/>
      <w:marTop w:val="0"/>
      <w:marBottom w:val="0"/>
      <w:divBdr>
        <w:top w:val="none" w:sz="0" w:space="0" w:color="auto"/>
        <w:left w:val="none" w:sz="0" w:space="0" w:color="auto"/>
        <w:bottom w:val="none" w:sz="0" w:space="0" w:color="auto"/>
        <w:right w:val="none" w:sz="0" w:space="0" w:color="auto"/>
      </w:divBdr>
    </w:div>
    <w:div w:id="699356614">
      <w:bodyDiv w:val="1"/>
      <w:marLeft w:val="0"/>
      <w:marRight w:val="0"/>
      <w:marTop w:val="0"/>
      <w:marBottom w:val="0"/>
      <w:divBdr>
        <w:top w:val="none" w:sz="0" w:space="0" w:color="auto"/>
        <w:left w:val="none" w:sz="0" w:space="0" w:color="auto"/>
        <w:bottom w:val="none" w:sz="0" w:space="0" w:color="auto"/>
        <w:right w:val="none" w:sz="0" w:space="0" w:color="auto"/>
      </w:divBdr>
    </w:div>
    <w:div w:id="702176793">
      <w:bodyDiv w:val="1"/>
      <w:marLeft w:val="0"/>
      <w:marRight w:val="0"/>
      <w:marTop w:val="0"/>
      <w:marBottom w:val="0"/>
      <w:divBdr>
        <w:top w:val="none" w:sz="0" w:space="0" w:color="auto"/>
        <w:left w:val="none" w:sz="0" w:space="0" w:color="auto"/>
        <w:bottom w:val="none" w:sz="0" w:space="0" w:color="auto"/>
        <w:right w:val="none" w:sz="0" w:space="0" w:color="auto"/>
      </w:divBdr>
    </w:div>
    <w:div w:id="708653121">
      <w:bodyDiv w:val="1"/>
      <w:marLeft w:val="0"/>
      <w:marRight w:val="0"/>
      <w:marTop w:val="0"/>
      <w:marBottom w:val="0"/>
      <w:divBdr>
        <w:top w:val="none" w:sz="0" w:space="0" w:color="auto"/>
        <w:left w:val="none" w:sz="0" w:space="0" w:color="auto"/>
        <w:bottom w:val="none" w:sz="0" w:space="0" w:color="auto"/>
        <w:right w:val="none" w:sz="0" w:space="0" w:color="auto"/>
      </w:divBdr>
    </w:div>
    <w:div w:id="709182139">
      <w:bodyDiv w:val="1"/>
      <w:marLeft w:val="0"/>
      <w:marRight w:val="0"/>
      <w:marTop w:val="0"/>
      <w:marBottom w:val="0"/>
      <w:divBdr>
        <w:top w:val="none" w:sz="0" w:space="0" w:color="auto"/>
        <w:left w:val="none" w:sz="0" w:space="0" w:color="auto"/>
        <w:bottom w:val="none" w:sz="0" w:space="0" w:color="auto"/>
        <w:right w:val="none" w:sz="0" w:space="0" w:color="auto"/>
      </w:divBdr>
    </w:div>
    <w:div w:id="709189800">
      <w:bodyDiv w:val="1"/>
      <w:marLeft w:val="0"/>
      <w:marRight w:val="0"/>
      <w:marTop w:val="0"/>
      <w:marBottom w:val="0"/>
      <w:divBdr>
        <w:top w:val="none" w:sz="0" w:space="0" w:color="auto"/>
        <w:left w:val="none" w:sz="0" w:space="0" w:color="auto"/>
        <w:bottom w:val="none" w:sz="0" w:space="0" w:color="auto"/>
        <w:right w:val="none" w:sz="0" w:space="0" w:color="auto"/>
      </w:divBdr>
    </w:div>
    <w:div w:id="709840428">
      <w:bodyDiv w:val="1"/>
      <w:marLeft w:val="0"/>
      <w:marRight w:val="0"/>
      <w:marTop w:val="0"/>
      <w:marBottom w:val="0"/>
      <w:divBdr>
        <w:top w:val="none" w:sz="0" w:space="0" w:color="auto"/>
        <w:left w:val="none" w:sz="0" w:space="0" w:color="auto"/>
        <w:bottom w:val="none" w:sz="0" w:space="0" w:color="auto"/>
        <w:right w:val="none" w:sz="0" w:space="0" w:color="auto"/>
      </w:divBdr>
    </w:div>
    <w:div w:id="710881938">
      <w:bodyDiv w:val="1"/>
      <w:marLeft w:val="0"/>
      <w:marRight w:val="0"/>
      <w:marTop w:val="0"/>
      <w:marBottom w:val="0"/>
      <w:divBdr>
        <w:top w:val="none" w:sz="0" w:space="0" w:color="auto"/>
        <w:left w:val="none" w:sz="0" w:space="0" w:color="auto"/>
        <w:bottom w:val="none" w:sz="0" w:space="0" w:color="auto"/>
        <w:right w:val="none" w:sz="0" w:space="0" w:color="auto"/>
      </w:divBdr>
    </w:div>
    <w:div w:id="720789706">
      <w:bodyDiv w:val="1"/>
      <w:marLeft w:val="0"/>
      <w:marRight w:val="0"/>
      <w:marTop w:val="0"/>
      <w:marBottom w:val="0"/>
      <w:divBdr>
        <w:top w:val="none" w:sz="0" w:space="0" w:color="auto"/>
        <w:left w:val="none" w:sz="0" w:space="0" w:color="auto"/>
        <w:bottom w:val="none" w:sz="0" w:space="0" w:color="auto"/>
        <w:right w:val="none" w:sz="0" w:space="0" w:color="auto"/>
      </w:divBdr>
    </w:div>
    <w:div w:id="732696863">
      <w:bodyDiv w:val="1"/>
      <w:marLeft w:val="0"/>
      <w:marRight w:val="0"/>
      <w:marTop w:val="0"/>
      <w:marBottom w:val="0"/>
      <w:divBdr>
        <w:top w:val="none" w:sz="0" w:space="0" w:color="auto"/>
        <w:left w:val="none" w:sz="0" w:space="0" w:color="auto"/>
        <w:bottom w:val="none" w:sz="0" w:space="0" w:color="auto"/>
        <w:right w:val="none" w:sz="0" w:space="0" w:color="auto"/>
      </w:divBdr>
    </w:div>
    <w:div w:id="736048661">
      <w:bodyDiv w:val="1"/>
      <w:marLeft w:val="0"/>
      <w:marRight w:val="0"/>
      <w:marTop w:val="0"/>
      <w:marBottom w:val="0"/>
      <w:divBdr>
        <w:top w:val="none" w:sz="0" w:space="0" w:color="auto"/>
        <w:left w:val="none" w:sz="0" w:space="0" w:color="auto"/>
        <w:bottom w:val="none" w:sz="0" w:space="0" w:color="auto"/>
        <w:right w:val="none" w:sz="0" w:space="0" w:color="auto"/>
      </w:divBdr>
    </w:div>
    <w:div w:id="751439523">
      <w:bodyDiv w:val="1"/>
      <w:marLeft w:val="0"/>
      <w:marRight w:val="0"/>
      <w:marTop w:val="0"/>
      <w:marBottom w:val="0"/>
      <w:divBdr>
        <w:top w:val="none" w:sz="0" w:space="0" w:color="auto"/>
        <w:left w:val="none" w:sz="0" w:space="0" w:color="auto"/>
        <w:bottom w:val="none" w:sz="0" w:space="0" w:color="auto"/>
        <w:right w:val="none" w:sz="0" w:space="0" w:color="auto"/>
      </w:divBdr>
    </w:div>
    <w:div w:id="773868890">
      <w:bodyDiv w:val="1"/>
      <w:marLeft w:val="0"/>
      <w:marRight w:val="0"/>
      <w:marTop w:val="0"/>
      <w:marBottom w:val="0"/>
      <w:divBdr>
        <w:top w:val="none" w:sz="0" w:space="0" w:color="auto"/>
        <w:left w:val="none" w:sz="0" w:space="0" w:color="auto"/>
        <w:bottom w:val="none" w:sz="0" w:space="0" w:color="auto"/>
        <w:right w:val="none" w:sz="0" w:space="0" w:color="auto"/>
      </w:divBdr>
    </w:div>
    <w:div w:id="781412712">
      <w:bodyDiv w:val="1"/>
      <w:marLeft w:val="0"/>
      <w:marRight w:val="0"/>
      <w:marTop w:val="0"/>
      <w:marBottom w:val="0"/>
      <w:divBdr>
        <w:top w:val="none" w:sz="0" w:space="0" w:color="auto"/>
        <w:left w:val="none" w:sz="0" w:space="0" w:color="auto"/>
        <w:bottom w:val="none" w:sz="0" w:space="0" w:color="auto"/>
        <w:right w:val="none" w:sz="0" w:space="0" w:color="auto"/>
      </w:divBdr>
    </w:div>
    <w:div w:id="782842161">
      <w:bodyDiv w:val="1"/>
      <w:marLeft w:val="0"/>
      <w:marRight w:val="0"/>
      <w:marTop w:val="0"/>
      <w:marBottom w:val="0"/>
      <w:divBdr>
        <w:top w:val="none" w:sz="0" w:space="0" w:color="auto"/>
        <w:left w:val="none" w:sz="0" w:space="0" w:color="auto"/>
        <w:bottom w:val="none" w:sz="0" w:space="0" w:color="auto"/>
        <w:right w:val="none" w:sz="0" w:space="0" w:color="auto"/>
      </w:divBdr>
    </w:div>
    <w:div w:id="783890814">
      <w:bodyDiv w:val="1"/>
      <w:marLeft w:val="0"/>
      <w:marRight w:val="0"/>
      <w:marTop w:val="0"/>
      <w:marBottom w:val="0"/>
      <w:divBdr>
        <w:top w:val="none" w:sz="0" w:space="0" w:color="auto"/>
        <w:left w:val="none" w:sz="0" w:space="0" w:color="auto"/>
        <w:bottom w:val="none" w:sz="0" w:space="0" w:color="auto"/>
        <w:right w:val="none" w:sz="0" w:space="0" w:color="auto"/>
      </w:divBdr>
    </w:div>
    <w:div w:id="793331690">
      <w:bodyDiv w:val="1"/>
      <w:marLeft w:val="0"/>
      <w:marRight w:val="0"/>
      <w:marTop w:val="0"/>
      <w:marBottom w:val="0"/>
      <w:divBdr>
        <w:top w:val="none" w:sz="0" w:space="0" w:color="auto"/>
        <w:left w:val="none" w:sz="0" w:space="0" w:color="auto"/>
        <w:bottom w:val="none" w:sz="0" w:space="0" w:color="auto"/>
        <w:right w:val="none" w:sz="0" w:space="0" w:color="auto"/>
      </w:divBdr>
    </w:div>
    <w:div w:id="828862421">
      <w:bodyDiv w:val="1"/>
      <w:marLeft w:val="0"/>
      <w:marRight w:val="0"/>
      <w:marTop w:val="0"/>
      <w:marBottom w:val="0"/>
      <w:divBdr>
        <w:top w:val="none" w:sz="0" w:space="0" w:color="auto"/>
        <w:left w:val="none" w:sz="0" w:space="0" w:color="auto"/>
        <w:bottom w:val="none" w:sz="0" w:space="0" w:color="auto"/>
        <w:right w:val="none" w:sz="0" w:space="0" w:color="auto"/>
      </w:divBdr>
    </w:div>
    <w:div w:id="833762957">
      <w:bodyDiv w:val="1"/>
      <w:marLeft w:val="0"/>
      <w:marRight w:val="0"/>
      <w:marTop w:val="0"/>
      <w:marBottom w:val="0"/>
      <w:divBdr>
        <w:top w:val="none" w:sz="0" w:space="0" w:color="auto"/>
        <w:left w:val="none" w:sz="0" w:space="0" w:color="auto"/>
        <w:bottom w:val="none" w:sz="0" w:space="0" w:color="auto"/>
        <w:right w:val="none" w:sz="0" w:space="0" w:color="auto"/>
      </w:divBdr>
    </w:div>
    <w:div w:id="853960119">
      <w:bodyDiv w:val="1"/>
      <w:marLeft w:val="0"/>
      <w:marRight w:val="0"/>
      <w:marTop w:val="0"/>
      <w:marBottom w:val="0"/>
      <w:divBdr>
        <w:top w:val="none" w:sz="0" w:space="0" w:color="auto"/>
        <w:left w:val="none" w:sz="0" w:space="0" w:color="auto"/>
        <w:bottom w:val="none" w:sz="0" w:space="0" w:color="auto"/>
        <w:right w:val="none" w:sz="0" w:space="0" w:color="auto"/>
      </w:divBdr>
    </w:div>
    <w:div w:id="864247546">
      <w:bodyDiv w:val="1"/>
      <w:marLeft w:val="0"/>
      <w:marRight w:val="0"/>
      <w:marTop w:val="0"/>
      <w:marBottom w:val="0"/>
      <w:divBdr>
        <w:top w:val="none" w:sz="0" w:space="0" w:color="auto"/>
        <w:left w:val="none" w:sz="0" w:space="0" w:color="auto"/>
        <w:bottom w:val="none" w:sz="0" w:space="0" w:color="auto"/>
        <w:right w:val="none" w:sz="0" w:space="0" w:color="auto"/>
      </w:divBdr>
    </w:div>
    <w:div w:id="873806216">
      <w:bodyDiv w:val="1"/>
      <w:marLeft w:val="0"/>
      <w:marRight w:val="0"/>
      <w:marTop w:val="0"/>
      <w:marBottom w:val="0"/>
      <w:divBdr>
        <w:top w:val="none" w:sz="0" w:space="0" w:color="auto"/>
        <w:left w:val="none" w:sz="0" w:space="0" w:color="auto"/>
        <w:bottom w:val="none" w:sz="0" w:space="0" w:color="auto"/>
        <w:right w:val="none" w:sz="0" w:space="0" w:color="auto"/>
      </w:divBdr>
    </w:div>
    <w:div w:id="879702594">
      <w:bodyDiv w:val="1"/>
      <w:marLeft w:val="0"/>
      <w:marRight w:val="0"/>
      <w:marTop w:val="0"/>
      <w:marBottom w:val="0"/>
      <w:divBdr>
        <w:top w:val="none" w:sz="0" w:space="0" w:color="auto"/>
        <w:left w:val="none" w:sz="0" w:space="0" w:color="auto"/>
        <w:bottom w:val="none" w:sz="0" w:space="0" w:color="auto"/>
        <w:right w:val="none" w:sz="0" w:space="0" w:color="auto"/>
      </w:divBdr>
    </w:div>
    <w:div w:id="882862357">
      <w:bodyDiv w:val="1"/>
      <w:marLeft w:val="0"/>
      <w:marRight w:val="0"/>
      <w:marTop w:val="0"/>
      <w:marBottom w:val="0"/>
      <w:divBdr>
        <w:top w:val="none" w:sz="0" w:space="0" w:color="auto"/>
        <w:left w:val="none" w:sz="0" w:space="0" w:color="auto"/>
        <w:bottom w:val="none" w:sz="0" w:space="0" w:color="auto"/>
        <w:right w:val="none" w:sz="0" w:space="0" w:color="auto"/>
      </w:divBdr>
    </w:div>
    <w:div w:id="886144771">
      <w:bodyDiv w:val="1"/>
      <w:marLeft w:val="0"/>
      <w:marRight w:val="0"/>
      <w:marTop w:val="0"/>
      <w:marBottom w:val="0"/>
      <w:divBdr>
        <w:top w:val="none" w:sz="0" w:space="0" w:color="auto"/>
        <w:left w:val="none" w:sz="0" w:space="0" w:color="auto"/>
        <w:bottom w:val="none" w:sz="0" w:space="0" w:color="auto"/>
        <w:right w:val="none" w:sz="0" w:space="0" w:color="auto"/>
      </w:divBdr>
    </w:div>
    <w:div w:id="889419603">
      <w:bodyDiv w:val="1"/>
      <w:marLeft w:val="0"/>
      <w:marRight w:val="0"/>
      <w:marTop w:val="0"/>
      <w:marBottom w:val="0"/>
      <w:divBdr>
        <w:top w:val="none" w:sz="0" w:space="0" w:color="auto"/>
        <w:left w:val="none" w:sz="0" w:space="0" w:color="auto"/>
        <w:bottom w:val="none" w:sz="0" w:space="0" w:color="auto"/>
        <w:right w:val="none" w:sz="0" w:space="0" w:color="auto"/>
      </w:divBdr>
    </w:div>
    <w:div w:id="901986997">
      <w:bodyDiv w:val="1"/>
      <w:marLeft w:val="0"/>
      <w:marRight w:val="0"/>
      <w:marTop w:val="0"/>
      <w:marBottom w:val="0"/>
      <w:divBdr>
        <w:top w:val="none" w:sz="0" w:space="0" w:color="auto"/>
        <w:left w:val="none" w:sz="0" w:space="0" w:color="auto"/>
        <w:bottom w:val="none" w:sz="0" w:space="0" w:color="auto"/>
        <w:right w:val="none" w:sz="0" w:space="0" w:color="auto"/>
      </w:divBdr>
    </w:div>
    <w:div w:id="905604037">
      <w:bodyDiv w:val="1"/>
      <w:marLeft w:val="0"/>
      <w:marRight w:val="0"/>
      <w:marTop w:val="0"/>
      <w:marBottom w:val="0"/>
      <w:divBdr>
        <w:top w:val="none" w:sz="0" w:space="0" w:color="auto"/>
        <w:left w:val="none" w:sz="0" w:space="0" w:color="auto"/>
        <w:bottom w:val="none" w:sz="0" w:space="0" w:color="auto"/>
        <w:right w:val="none" w:sz="0" w:space="0" w:color="auto"/>
      </w:divBdr>
    </w:div>
    <w:div w:id="923681669">
      <w:bodyDiv w:val="1"/>
      <w:marLeft w:val="0"/>
      <w:marRight w:val="0"/>
      <w:marTop w:val="0"/>
      <w:marBottom w:val="0"/>
      <w:divBdr>
        <w:top w:val="none" w:sz="0" w:space="0" w:color="auto"/>
        <w:left w:val="none" w:sz="0" w:space="0" w:color="auto"/>
        <w:bottom w:val="none" w:sz="0" w:space="0" w:color="auto"/>
        <w:right w:val="none" w:sz="0" w:space="0" w:color="auto"/>
      </w:divBdr>
    </w:div>
    <w:div w:id="929043449">
      <w:bodyDiv w:val="1"/>
      <w:marLeft w:val="0"/>
      <w:marRight w:val="0"/>
      <w:marTop w:val="0"/>
      <w:marBottom w:val="0"/>
      <w:divBdr>
        <w:top w:val="none" w:sz="0" w:space="0" w:color="auto"/>
        <w:left w:val="none" w:sz="0" w:space="0" w:color="auto"/>
        <w:bottom w:val="none" w:sz="0" w:space="0" w:color="auto"/>
        <w:right w:val="none" w:sz="0" w:space="0" w:color="auto"/>
      </w:divBdr>
    </w:div>
    <w:div w:id="937450338">
      <w:bodyDiv w:val="1"/>
      <w:marLeft w:val="0"/>
      <w:marRight w:val="0"/>
      <w:marTop w:val="0"/>
      <w:marBottom w:val="0"/>
      <w:divBdr>
        <w:top w:val="none" w:sz="0" w:space="0" w:color="auto"/>
        <w:left w:val="none" w:sz="0" w:space="0" w:color="auto"/>
        <w:bottom w:val="none" w:sz="0" w:space="0" w:color="auto"/>
        <w:right w:val="none" w:sz="0" w:space="0" w:color="auto"/>
      </w:divBdr>
    </w:div>
    <w:div w:id="937562023">
      <w:bodyDiv w:val="1"/>
      <w:marLeft w:val="0"/>
      <w:marRight w:val="0"/>
      <w:marTop w:val="0"/>
      <w:marBottom w:val="0"/>
      <w:divBdr>
        <w:top w:val="none" w:sz="0" w:space="0" w:color="auto"/>
        <w:left w:val="none" w:sz="0" w:space="0" w:color="auto"/>
        <w:bottom w:val="none" w:sz="0" w:space="0" w:color="auto"/>
        <w:right w:val="none" w:sz="0" w:space="0" w:color="auto"/>
      </w:divBdr>
    </w:div>
    <w:div w:id="943653286">
      <w:bodyDiv w:val="1"/>
      <w:marLeft w:val="0"/>
      <w:marRight w:val="0"/>
      <w:marTop w:val="0"/>
      <w:marBottom w:val="0"/>
      <w:divBdr>
        <w:top w:val="none" w:sz="0" w:space="0" w:color="auto"/>
        <w:left w:val="none" w:sz="0" w:space="0" w:color="auto"/>
        <w:bottom w:val="none" w:sz="0" w:space="0" w:color="auto"/>
        <w:right w:val="none" w:sz="0" w:space="0" w:color="auto"/>
      </w:divBdr>
    </w:div>
    <w:div w:id="944272468">
      <w:bodyDiv w:val="1"/>
      <w:marLeft w:val="0"/>
      <w:marRight w:val="0"/>
      <w:marTop w:val="0"/>
      <w:marBottom w:val="0"/>
      <w:divBdr>
        <w:top w:val="none" w:sz="0" w:space="0" w:color="auto"/>
        <w:left w:val="none" w:sz="0" w:space="0" w:color="auto"/>
        <w:bottom w:val="none" w:sz="0" w:space="0" w:color="auto"/>
        <w:right w:val="none" w:sz="0" w:space="0" w:color="auto"/>
      </w:divBdr>
    </w:div>
    <w:div w:id="944653365">
      <w:bodyDiv w:val="1"/>
      <w:marLeft w:val="0"/>
      <w:marRight w:val="0"/>
      <w:marTop w:val="0"/>
      <w:marBottom w:val="0"/>
      <w:divBdr>
        <w:top w:val="none" w:sz="0" w:space="0" w:color="auto"/>
        <w:left w:val="none" w:sz="0" w:space="0" w:color="auto"/>
        <w:bottom w:val="none" w:sz="0" w:space="0" w:color="auto"/>
        <w:right w:val="none" w:sz="0" w:space="0" w:color="auto"/>
      </w:divBdr>
    </w:div>
    <w:div w:id="946472034">
      <w:bodyDiv w:val="1"/>
      <w:marLeft w:val="0"/>
      <w:marRight w:val="0"/>
      <w:marTop w:val="0"/>
      <w:marBottom w:val="0"/>
      <w:divBdr>
        <w:top w:val="none" w:sz="0" w:space="0" w:color="auto"/>
        <w:left w:val="none" w:sz="0" w:space="0" w:color="auto"/>
        <w:bottom w:val="none" w:sz="0" w:space="0" w:color="auto"/>
        <w:right w:val="none" w:sz="0" w:space="0" w:color="auto"/>
      </w:divBdr>
      <w:divsChild>
        <w:div w:id="2118519960">
          <w:marLeft w:val="0"/>
          <w:marRight w:val="0"/>
          <w:marTop w:val="0"/>
          <w:marBottom w:val="0"/>
          <w:divBdr>
            <w:top w:val="none" w:sz="0" w:space="0" w:color="auto"/>
            <w:left w:val="none" w:sz="0" w:space="0" w:color="auto"/>
            <w:bottom w:val="none" w:sz="0" w:space="0" w:color="auto"/>
            <w:right w:val="none" w:sz="0" w:space="0" w:color="auto"/>
          </w:divBdr>
          <w:divsChild>
            <w:div w:id="1086532487">
              <w:marLeft w:val="0"/>
              <w:marRight w:val="60"/>
              <w:marTop w:val="0"/>
              <w:marBottom w:val="0"/>
              <w:divBdr>
                <w:top w:val="none" w:sz="0" w:space="0" w:color="auto"/>
                <w:left w:val="none" w:sz="0" w:space="0" w:color="auto"/>
                <w:bottom w:val="none" w:sz="0" w:space="0" w:color="auto"/>
                <w:right w:val="none" w:sz="0" w:space="0" w:color="auto"/>
              </w:divBdr>
              <w:divsChild>
                <w:div w:id="481583122">
                  <w:marLeft w:val="0"/>
                  <w:marRight w:val="0"/>
                  <w:marTop w:val="0"/>
                  <w:marBottom w:val="120"/>
                  <w:divBdr>
                    <w:top w:val="single" w:sz="6" w:space="0" w:color="C0C0C0"/>
                    <w:left w:val="single" w:sz="6" w:space="0" w:color="D9D9D9"/>
                    <w:bottom w:val="single" w:sz="6" w:space="0" w:color="D9D9D9"/>
                    <w:right w:val="single" w:sz="6" w:space="0" w:color="D9D9D9"/>
                  </w:divBdr>
                  <w:divsChild>
                    <w:div w:id="1775901086">
                      <w:marLeft w:val="0"/>
                      <w:marRight w:val="0"/>
                      <w:marTop w:val="0"/>
                      <w:marBottom w:val="0"/>
                      <w:divBdr>
                        <w:top w:val="none" w:sz="0" w:space="0" w:color="auto"/>
                        <w:left w:val="none" w:sz="0" w:space="0" w:color="auto"/>
                        <w:bottom w:val="none" w:sz="0" w:space="0" w:color="auto"/>
                        <w:right w:val="none" w:sz="0" w:space="0" w:color="auto"/>
                      </w:divBdr>
                    </w:div>
                    <w:div w:id="1226603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558158">
          <w:marLeft w:val="0"/>
          <w:marRight w:val="0"/>
          <w:marTop w:val="0"/>
          <w:marBottom w:val="0"/>
          <w:divBdr>
            <w:top w:val="none" w:sz="0" w:space="0" w:color="auto"/>
            <w:left w:val="none" w:sz="0" w:space="0" w:color="auto"/>
            <w:bottom w:val="none" w:sz="0" w:space="0" w:color="auto"/>
            <w:right w:val="none" w:sz="0" w:space="0" w:color="auto"/>
          </w:divBdr>
          <w:divsChild>
            <w:div w:id="1694839265">
              <w:marLeft w:val="60"/>
              <w:marRight w:val="0"/>
              <w:marTop w:val="0"/>
              <w:marBottom w:val="0"/>
              <w:divBdr>
                <w:top w:val="none" w:sz="0" w:space="0" w:color="auto"/>
                <w:left w:val="none" w:sz="0" w:space="0" w:color="auto"/>
                <w:bottom w:val="none" w:sz="0" w:space="0" w:color="auto"/>
                <w:right w:val="none" w:sz="0" w:space="0" w:color="auto"/>
              </w:divBdr>
              <w:divsChild>
                <w:div w:id="801508045">
                  <w:marLeft w:val="0"/>
                  <w:marRight w:val="0"/>
                  <w:marTop w:val="0"/>
                  <w:marBottom w:val="0"/>
                  <w:divBdr>
                    <w:top w:val="none" w:sz="0" w:space="0" w:color="auto"/>
                    <w:left w:val="none" w:sz="0" w:space="0" w:color="auto"/>
                    <w:bottom w:val="none" w:sz="0" w:space="0" w:color="auto"/>
                    <w:right w:val="none" w:sz="0" w:space="0" w:color="auto"/>
                  </w:divBdr>
                  <w:divsChild>
                    <w:div w:id="1787308763">
                      <w:marLeft w:val="0"/>
                      <w:marRight w:val="0"/>
                      <w:marTop w:val="0"/>
                      <w:marBottom w:val="120"/>
                      <w:divBdr>
                        <w:top w:val="single" w:sz="6" w:space="0" w:color="F5F5F5"/>
                        <w:left w:val="single" w:sz="6" w:space="0" w:color="F5F5F5"/>
                        <w:bottom w:val="single" w:sz="6" w:space="0" w:color="F5F5F5"/>
                        <w:right w:val="single" w:sz="6" w:space="0" w:color="F5F5F5"/>
                      </w:divBdr>
                      <w:divsChild>
                        <w:div w:id="698554042">
                          <w:marLeft w:val="0"/>
                          <w:marRight w:val="0"/>
                          <w:marTop w:val="0"/>
                          <w:marBottom w:val="0"/>
                          <w:divBdr>
                            <w:top w:val="none" w:sz="0" w:space="0" w:color="auto"/>
                            <w:left w:val="none" w:sz="0" w:space="0" w:color="auto"/>
                            <w:bottom w:val="none" w:sz="0" w:space="0" w:color="auto"/>
                            <w:right w:val="none" w:sz="0" w:space="0" w:color="auto"/>
                          </w:divBdr>
                          <w:divsChild>
                            <w:div w:id="1092432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54167722">
      <w:bodyDiv w:val="1"/>
      <w:marLeft w:val="0"/>
      <w:marRight w:val="0"/>
      <w:marTop w:val="0"/>
      <w:marBottom w:val="0"/>
      <w:divBdr>
        <w:top w:val="none" w:sz="0" w:space="0" w:color="auto"/>
        <w:left w:val="none" w:sz="0" w:space="0" w:color="auto"/>
        <w:bottom w:val="none" w:sz="0" w:space="0" w:color="auto"/>
        <w:right w:val="none" w:sz="0" w:space="0" w:color="auto"/>
      </w:divBdr>
    </w:div>
    <w:div w:id="972708225">
      <w:bodyDiv w:val="1"/>
      <w:marLeft w:val="0"/>
      <w:marRight w:val="0"/>
      <w:marTop w:val="0"/>
      <w:marBottom w:val="0"/>
      <w:divBdr>
        <w:top w:val="none" w:sz="0" w:space="0" w:color="auto"/>
        <w:left w:val="none" w:sz="0" w:space="0" w:color="auto"/>
        <w:bottom w:val="none" w:sz="0" w:space="0" w:color="auto"/>
        <w:right w:val="none" w:sz="0" w:space="0" w:color="auto"/>
      </w:divBdr>
    </w:div>
    <w:div w:id="980620776">
      <w:bodyDiv w:val="1"/>
      <w:marLeft w:val="0"/>
      <w:marRight w:val="0"/>
      <w:marTop w:val="0"/>
      <w:marBottom w:val="0"/>
      <w:divBdr>
        <w:top w:val="none" w:sz="0" w:space="0" w:color="auto"/>
        <w:left w:val="none" w:sz="0" w:space="0" w:color="auto"/>
        <w:bottom w:val="none" w:sz="0" w:space="0" w:color="auto"/>
        <w:right w:val="none" w:sz="0" w:space="0" w:color="auto"/>
      </w:divBdr>
      <w:divsChild>
        <w:div w:id="1940480251">
          <w:marLeft w:val="0"/>
          <w:marRight w:val="0"/>
          <w:marTop w:val="0"/>
          <w:marBottom w:val="0"/>
          <w:divBdr>
            <w:top w:val="none" w:sz="0" w:space="0" w:color="auto"/>
            <w:left w:val="none" w:sz="0" w:space="0" w:color="auto"/>
            <w:bottom w:val="none" w:sz="0" w:space="0" w:color="auto"/>
            <w:right w:val="none" w:sz="0" w:space="0" w:color="auto"/>
          </w:divBdr>
        </w:div>
        <w:div w:id="1009329576">
          <w:marLeft w:val="0"/>
          <w:marRight w:val="0"/>
          <w:marTop w:val="0"/>
          <w:marBottom w:val="0"/>
          <w:divBdr>
            <w:top w:val="none" w:sz="0" w:space="0" w:color="auto"/>
            <w:left w:val="none" w:sz="0" w:space="0" w:color="auto"/>
            <w:bottom w:val="none" w:sz="0" w:space="0" w:color="auto"/>
            <w:right w:val="none" w:sz="0" w:space="0" w:color="auto"/>
          </w:divBdr>
        </w:div>
      </w:divsChild>
    </w:div>
    <w:div w:id="985013103">
      <w:bodyDiv w:val="1"/>
      <w:marLeft w:val="0"/>
      <w:marRight w:val="0"/>
      <w:marTop w:val="0"/>
      <w:marBottom w:val="0"/>
      <w:divBdr>
        <w:top w:val="none" w:sz="0" w:space="0" w:color="auto"/>
        <w:left w:val="none" w:sz="0" w:space="0" w:color="auto"/>
        <w:bottom w:val="none" w:sz="0" w:space="0" w:color="auto"/>
        <w:right w:val="none" w:sz="0" w:space="0" w:color="auto"/>
      </w:divBdr>
    </w:div>
    <w:div w:id="989140517">
      <w:bodyDiv w:val="1"/>
      <w:marLeft w:val="0"/>
      <w:marRight w:val="0"/>
      <w:marTop w:val="0"/>
      <w:marBottom w:val="0"/>
      <w:divBdr>
        <w:top w:val="none" w:sz="0" w:space="0" w:color="auto"/>
        <w:left w:val="none" w:sz="0" w:space="0" w:color="auto"/>
        <w:bottom w:val="none" w:sz="0" w:space="0" w:color="auto"/>
        <w:right w:val="none" w:sz="0" w:space="0" w:color="auto"/>
      </w:divBdr>
    </w:div>
    <w:div w:id="995376120">
      <w:bodyDiv w:val="1"/>
      <w:marLeft w:val="0"/>
      <w:marRight w:val="0"/>
      <w:marTop w:val="0"/>
      <w:marBottom w:val="0"/>
      <w:divBdr>
        <w:top w:val="none" w:sz="0" w:space="0" w:color="auto"/>
        <w:left w:val="none" w:sz="0" w:space="0" w:color="auto"/>
        <w:bottom w:val="none" w:sz="0" w:space="0" w:color="auto"/>
        <w:right w:val="none" w:sz="0" w:space="0" w:color="auto"/>
      </w:divBdr>
    </w:div>
    <w:div w:id="997223547">
      <w:bodyDiv w:val="1"/>
      <w:marLeft w:val="0"/>
      <w:marRight w:val="0"/>
      <w:marTop w:val="0"/>
      <w:marBottom w:val="0"/>
      <w:divBdr>
        <w:top w:val="none" w:sz="0" w:space="0" w:color="auto"/>
        <w:left w:val="none" w:sz="0" w:space="0" w:color="auto"/>
        <w:bottom w:val="none" w:sz="0" w:space="0" w:color="auto"/>
        <w:right w:val="none" w:sz="0" w:space="0" w:color="auto"/>
      </w:divBdr>
    </w:div>
    <w:div w:id="997684549">
      <w:bodyDiv w:val="1"/>
      <w:marLeft w:val="0"/>
      <w:marRight w:val="0"/>
      <w:marTop w:val="0"/>
      <w:marBottom w:val="0"/>
      <w:divBdr>
        <w:top w:val="none" w:sz="0" w:space="0" w:color="auto"/>
        <w:left w:val="none" w:sz="0" w:space="0" w:color="auto"/>
        <w:bottom w:val="none" w:sz="0" w:space="0" w:color="auto"/>
        <w:right w:val="none" w:sz="0" w:space="0" w:color="auto"/>
      </w:divBdr>
    </w:div>
    <w:div w:id="1004432993">
      <w:bodyDiv w:val="1"/>
      <w:marLeft w:val="0"/>
      <w:marRight w:val="0"/>
      <w:marTop w:val="0"/>
      <w:marBottom w:val="0"/>
      <w:divBdr>
        <w:top w:val="none" w:sz="0" w:space="0" w:color="auto"/>
        <w:left w:val="none" w:sz="0" w:space="0" w:color="auto"/>
        <w:bottom w:val="none" w:sz="0" w:space="0" w:color="auto"/>
        <w:right w:val="none" w:sz="0" w:space="0" w:color="auto"/>
      </w:divBdr>
    </w:div>
    <w:div w:id="1006978142">
      <w:bodyDiv w:val="1"/>
      <w:marLeft w:val="0"/>
      <w:marRight w:val="0"/>
      <w:marTop w:val="0"/>
      <w:marBottom w:val="0"/>
      <w:divBdr>
        <w:top w:val="none" w:sz="0" w:space="0" w:color="auto"/>
        <w:left w:val="none" w:sz="0" w:space="0" w:color="auto"/>
        <w:bottom w:val="none" w:sz="0" w:space="0" w:color="auto"/>
        <w:right w:val="none" w:sz="0" w:space="0" w:color="auto"/>
      </w:divBdr>
    </w:div>
    <w:div w:id="1022825462">
      <w:bodyDiv w:val="1"/>
      <w:marLeft w:val="0"/>
      <w:marRight w:val="0"/>
      <w:marTop w:val="0"/>
      <w:marBottom w:val="0"/>
      <w:divBdr>
        <w:top w:val="none" w:sz="0" w:space="0" w:color="auto"/>
        <w:left w:val="none" w:sz="0" w:space="0" w:color="auto"/>
        <w:bottom w:val="none" w:sz="0" w:space="0" w:color="auto"/>
        <w:right w:val="none" w:sz="0" w:space="0" w:color="auto"/>
      </w:divBdr>
    </w:div>
    <w:div w:id="1026902679">
      <w:bodyDiv w:val="1"/>
      <w:marLeft w:val="0"/>
      <w:marRight w:val="0"/>
      <w:marTop w:val="0"/>
      <w:marBottom w:val="0"/>
      <w:divBdr>
        <w:top w:val="none" w:sz="0" w:space="0" w:color="auto"/>
        <w:left w:val="none" w:sz="0" w:space="0" w:color="auto"/>
        <w:bottom w:val="none" w:sz="0" w:space="0" w:color="auto"/>
        <w:right w:val="none" w:sz="0" w:space="0" w:color="auto"/>
      </w:divBdr>
    </w:div>
    <w:div w:id="1027607571">
      <w:bodyDiv w:val="1"/>
      <w:marLeft w:val="0"/>
      <w:marRight w:val="0"/>
      <w:marTop w:val="0"/>
      <w:marBottom w:val="0"/>
      <w:divBdr>
        <w:top w:val="none" w:sz="0" w:space="0" w:color="auto"/>
        <w:left w:val="none" w:sz="0" w:space="0" w:color="auto"/>
        <w:bottom w:val="none" w:sz="0" w:space="0" w:color="auto"/>
        <w:right w:val="none" w:sz="0" w:space="0" w:color="auto"/>
      </w:divBdr>
    </w:div>
    <w:div w:id="1028945911">
      <w:bodyDiv w:val="1"/>
      <w:marLeft w:val="0"/>
      <w:marRight w:val="0"/>
      <w:marTop w:val="0"/>
      <w:marBottom w:val="0"/>
      <w:divBdr>
        <w:top w:val="none" w:sz="0" w:space="0" w:color="auto"/>
        <w:left w:val="none" w:sz="0" w:space="0" w:color="auto"/>
        <w:bottom w:val="none" w:sz="0" w:space="0" w:color="auto"/>
        <w:right w:val="none" w:sz="0" w:space="0" w:color="auto"/>
      </w:divBdr>
    </w:div>
    <w:div w:id="1040398369">
      <w:bodyDiv w:val="1"/>
      <w:marLeft w:val="0"/>
      <w:marRight w:val="0"/>
      <w:marTop w:val="0"/>
      <w:marBottom w:val="0"/>
      <w:divBdr>
        <w:top w:val="none" w:sz="0" w:space="0" w:color="auto"/>
        <w:left w:val="none" w:sz="0" w:space="0" w:color="auto"/>
        <w:bottom w:val="none" w:sz="0" w:space="0" w:color="auto"/>
        <w:right w:val="none" w:sz="0" w:space="0" w:color="auto"/>
      </w:divBdr>
    </w:div>
    <w:div w:id="1044215685">
      <w:bodyDiv w:val="1"/>
      <w:marLeft w:val="0"/>
      <w:marRight w:val="0"/>
      <w:marTop w:val="0"/>
      <w:marBottom w:val="0"/>
      <w:divBdr>
        <w:top w:val="none" w:sz="0" w:space="0" w:color="auto"/>
        <w:left w:val="none" w:sz="0" w:space="0" w:color="auto"/>
        <w:bottom w:val="none" w:sz="0" w:space="0" w:color="auto"/>
        <w:right w:val="none" w:sz="0" w:space="0" w:color="auto"/>
      </w:divBdr>
    </w:div>
    <w:div w:id="1048845707">
      <w:bodyDiv w:val="1"/>
      <w:marLeft w:val="0"/>
      <w:marRight w:val="0"/>
      <w:marTop w:val="0"/>
      <w:marBottom w:val="0"/>
      <w:divBdr>
        <w:top w:val="none" w:sz="0" w:space="0" w:color="auto"/>
        <w:left w:val="none" w:sz="0" w:space="0" w:color="auto"/>
        <w:bottom w:val="none" w:sz="0" w:space="0" w:color="auto"/>
        <w:right w:val="none" w:sz="0" w:space="0" w:color="auto"/>
      </w:divBdr>
    </w:div>
    <w:div w:id="1054933686">
      <w:bodyDiv w:val="1"/>
      <w:marLeft w:val="0"/>
      <w:marRight w:val="0"/>
      <w:marTop w:val="0"/>
      <w:marBottom w:val="0"/>
      <w:divBdr>
        <w:top w:val="none" w:sz="0" w:space="0" w:color="auto"/>
        <w:left w:val="none" w:sz="0" w:space="0" w:color="auto"/>
        <w:bottom w:val="none" w:sz="0" w:space="0" w:color="auto"/>
        <w:right w:val="none" w:sz="0" w:space="0" w:color="auto"/>
      </w:divBdr>
    </w:div>
    <w:div w:id="1073309008">
      <w:bodyDiv w:val="1"/>
      <w:marLeft w:val="0"/>
      <w:marRight w:val="0"/>
      <w:marTop w:val="0"/>
      <w:marBottom w:val="0"/>
      <w:divBdr>
        <w:top w:val="none" w:sz="0" w:space="0" w:color="auto"/>
        <w:left w:val="none" w:sz="0" w:space="0" w:color="auto"/>
        <w:bottom w:val="none" w:sz="0" w:space="0" w:color="auto"/>
        <w:right w:val="none" w:sz="0" w:space="0" w:color="auto"/>
      </w:divBdr>
    </w:div>
    <w:div w:id="1094399497">
      <w:bodyDiv w:val="1"/>
      <w:marLeft w:val="0"/>
      <w:marRight w:val="0"/>
      <w:marTop w:val="0"/>
      <w:marBottom w:val="0"/>
      <w:divBdr>
        <w:top w:val="none" w:sz="0" w:space="0" w:color="auto"/>
        <w:left w:val="none" w:sz="0" w:space="0" w:color="auto"/>
        <w:bottom w:val="none" w:sz="0" w:space="0" w:color="auto"/>
        <w:right w:val="none" w:sz="0" w:space="0" w:color="auto"/>
      </w:divBdr>
    </w:div>
    <w:div w:id="1098135331">
      <w:bodyDiv w:val="1"/>
      <w:marLeft w:val="0"/>
      <w:marRight w:val="0"/>
      <w:marTop w:val="0"/>
      <w:marBottom w:val="0"/>
      <w:divBdr>
        <w:top w:val="none" w:sz="0" w:space="0" w:color="auto"/>
        <w:left w:val="none" w:sz="0" w:space="0" w:color="auto"/>
        <w:bottom w:val="none" w:sz="0" w:space="0" w:color="auto"/>
        <w:right w:val="none" w:sz="0" w:space="0" w:color="auto"/>
      </w:divBdr>
    </w:div>
    <w:div w:id="1102064654">
      <w:bodyDiv w:val="1"/>
      <w:marLeft w:val="0"/>
      <w:marRight w:val="0"/>
      <w:marTop w:val="0"/>
      <w:marBottom w:val="0"/>
      <w:divBdr>
        <w:top w:val="none" w:sz="0" w:space="0" w:color="auto"/>
        <w:left w:val="none" w:sz="0" w:space="0" w:color="auto"/>
        <w:bottom w:val="none" w:sz="0" w:space="0" w:color="auto"/>
        <w:right w:val="none" w:sz="0" w:space="0" w:color="auto"/>
      </w:divBdr>
    </w:div>
    <w:div w:id="1110705029">
      <w:bodyDiv w:val="1"/>
      <w:marLeft w:val="0"/>
      <w:marRight w:val="0"/>
      <w:marTop w:val="0"/>
      <w:marBottom w:val="0"/>
      <w:divBdr>
        <w:top w:val="none" w:sz="0" w:space="0" w:color="auto"/>
        <w:left w:val="none" w:sz="0" w:space="0" w:color="auto"/>
        <w:bottom w:val="none" w:sz="0" w:space="0" w:color="auto"/>
        <w:right w:val="none" w:sz="0" w:space="0" w:color="auto"/>
      </w:divBdr>
    </w:div>
    <w:div w:id="1112869282">
      <w:bodyDiv w:val="1"/>
      <w:marLeft w:val="0"/>
      <w:marRight w:val="0"/>
      <w:marTop w:val="0"/>
      <w:marBottom w:val="0"/>
      <w:divBdr>
        <w:top w:val="none" w:sz="0" w:space="0" w:color="auto"/>
        <w:left w:val="none" w:sz="0" w:space="0" w:color="auto"/>
        <w:bottom w:val="none" w:sz="0" w:space="0" w:color="auto"/>
        <w:right w:val="none" w:sz="0" w:space="0" w:color="auto"/>
      </w:divBdr>
    </w:div>
    <w:div w:id="1114592974">
      <w:bodyDiv w:val="1"/>
      <w:marLeft w:val="0"/>
      <w:marRight w:val="0"/>
      <w:marTop w:val="0"/>
      <w:marBottom w:val="0"/>
      <w:divBdr>
        <w:top w:val="none" w:sz="0" w:space="0" w:color="auto"/>
        <w:left w:val="none" w:sz="0" w:space="0" w:color="auto"/>
        <w:bottom w:val="none" w:sz="0" w:space="0" w:color="auto"/>
        <w:right w:val="none" w:sz="0" w:space="0" w:color="auto"/>
      </w:divBdr>
    </w:div>
    <w:div w:id="1114977593">
      <w:bodyDiv w:val="1"/>
      <w:marLeft w:val="0"/>
      <w:marRight w:val="0"/>
      <w:marTop w:val="0"/>
      <w:marBottom w:val="0"/>
      <w:divBdr>
        <w:top w:val="none" w:sz="0" w:space="0" w:color="auto"/>
        <w:left w:val="none" w:sz="0" w:space="0" w:color="auto"/>
        <w:bottom w:val="none" w:sz="0" w:space="0" w:color="auto"/>
        <w:right w:val="none" w:sz="0" w:space="0" w:color="auto"/>
      </w:divBdr>
    </w:div>
    <w:div w:id="1116678687">
      <w:bodyDiv w:val="1"/>
      <w:marLeft w:val="0"/>
      <w:marRight w:val="0"/>
      <w:marTop w:val="0"/>
      <w:marBottom w:val="0"/>
      <w:divBdr>
        <w:top w:val="none" w:sz="0" w:space="0" w:color="auto"/>
        <w:left w:val="none" w:sz="0" w:space="0" w:color="auto"/>
        <w:bottom w:val="none" w:sz="0" w:space="0" w:color="auto"/>
        <w:right w:val="none" w:sz="0" w:space="0" w:color="auto"/>
      </w:divBdr>
    </w:div>
    <w:div w:id="1131944399">
      <w:bodyDiv w:val="1"/>
      <w:marLeft w:val="0"/>
      <w:marRight w:val="0"/>
      <w:marTop w:val="0"/>
      <w:marBottom w:val="0"/>
      <w:divBdr>
        <w:top w:val="none" w:sz="0" w:space="0" w:color="auto"/>
        <w:left w:val="none" w:sz="0" w:space="0" w:color="auto"/>
        <w:bottom w:val="none" w:sz="0" w:space="0" w:color="auto"/>
        <w:right w:val="none" w:sz="0" w:space="0" w:color="auto"/>
      </w:divBdr>
    </w:div>
    <w:div w:id="1137840290">
      <w:bodyDiv w:val="1"/>
      <w:marLeft w:val="0"/>
      <w:marRight w:val="0"/>
      <w:marTop w:val="0"/>
      <w:marBottom w:val="0"/>
      <w:divBdr>
        <w:top w:val="none" w:sz="0" w:space="0" w:color="auto"/>
        <w:left w:val="none" w:sz="0" w:space="0" w:color="auto"/>
        <w:bottom w:val="none" w:sz="0" w:space="0" w:color="auto"/>
        <w:right w:val="none" w:sz="0" w:space="0" w:color="auto"/>
      </w:divBdr>
    </w:div>
    <w:div w:id="1148521082">
      <w:bodyDiv w:val="1"/>
      <w:marLeft w:val="0"/>
      <w:marRight w:val="0"/>
      <w:marTop w:val="0"/>
      <w:marBottom w:val="0"/>
      <w:divBdr>
        <w:top w:val="none" w:sz="0" w:space="0" w:color="auto"/>
        <w:left w:val="none" w:sz="0" w:space="0" w:color="auto"/>
        <w:bottom w:val="none" w:sz="0" w:space="0" w:color="auto"/>
        <w:right w:val="none" w:sz="0" w:space="0" w:color="auto"/>
      </w:divBdr>
    </w:div>
    <w:div w:id="1153060833">
      <w:bodyDiv w:val="1"/>
      <w:marLeft w:val="0"/>
      <w:marRight w:val="0"/>
      <w:marTop w:val="0"/>
      <w:marBottom w:val="0"/>
      <w:divBdr>
        <w:top w:val="none" w:sz="0" w:space="0" w:color="auto"/>
        <w:left w:val="none" w:sz="0" w:space="0" w:color="auto"/>
        <w:bottom w:val="none" w:sz="0" w:space="0" w:color="auto"/>
        <w:right w:val="none" w:sz="0" w:space="0" w:color="auto"/>
      </w:divBdr>
    </w:div>
    <w:div w:id="1154491481">
      <w:bodyDiv w:val="1"/>
      <w:marLeft w:val="0"/>
      <w:marRight w:val="0"/>
      <w:marTop w:val="0"/>
      <w:marBottom w:val="0"/>
      <w:divBdr>
        <w:top w:val="none" w:sz="0" w:space="0" w:color="auto"/>
        <w:left w:val="none" w:sz="0" w:space="0" w:color="auto"/>
        <w:bottom w:val="none" w:sz="0" w:space="0" w:color="auto"/>
        <w:right w:val="none" w:sz="0" w:space="0" w:color="auto"/>
      </w:divBdr>
    </w:div>
    <w:div w:id="1160653284">
      <w:bodyDiv w:val="1"/>
      <w:marLeft w:val="0"/>
      <w:marRight w:val="0"/>
      <w:marTop w:val="0"/>
      <w:marBottom w:val="0"/>
      <w:divBdr>
        <w:top w:val="none" w:sz="0" w:space="0" w:color="auto"/>
        <w:left w:val="none" w:sz="0" w:space="0" w:color="auto"/>
        <w:bottom w:val="none" w:sz="0" w:space="0" w:color="auto"/>
        <w:right w:val="none" w:sz="0" w:space="0" w:color="auto"/>
      </w:divBdr>
    </w:div>
    <w:div w:id="1166554586">
      <w:bodyDiv w:val="1"/>
      <w:marLeft w:val="0"/>
      <w:marRight w:val="0"/>
      <w:marTop w:val="0"/>
      <w:marBottom w:val="0"/>
      <w:divBdr>
        <w:top w:val="none" w:sz="0" w:space="0" w:color="auto"/>
        <w:left w:val="none" w:sz="0" w:space="0" w:color="auto"/>
        <w:bottom w:val="none" w:sz="0" w:space="0" w:color="auto"/>
        <w:right w:val="none" w:sz="0" w:space="0" w:color="auto"/>
      </w:divBdr>
    </w:div>
    <w:div w:id="1166628711">
      <w:bodyDiv w:val="1"/>
      <w:marLeft w:val="0"/>
      <w:marRight w:val="0"/>
      <w:marTop w:val="0"/>
      <w:marBottom w:val="0"/>
      <w:divBdr>
        <w:top w:val="none" w:sz="0" w:space="0" w:color="auto"/>
        <w:left w:val="none" w:sz="0" w:space="0" w:color="auto"/>
        <w:bottom w:val="none" w:sz="0" w:space="0" w:color="auto"/>
        <w:right w:val="none" w:sz="0" w:space="0" w:color="auto"/>
      </w:divBdr>
    </w:div>
    <w:div w:id="1173688238">
      <w:bodyDiv w:val="1"/>
      <w:marLeft w:val="0"/>
      <w:marRight w:val="0"/>
      <w:marTop w:val="0"/>
      <w:marBottom w:val="0"/>
      <w:divBdr>
        <w:top w:val="none" w:sz="0" w:space="0" w:color="auto"/>
        <w:left w:val="none" w:sz="0" w:space="0" w:color="auto"/>
        <w:bottom w:val="none" w:sz="0" w:space="0" w:color="auto"/>
        <w:right w:val="none" w:sz="0" w:space="0" w:color="auto"/>
      </w:divBdr>
    </w:div>
    <w:div w:id="1176457678">
      <w:bodyDiv w:val="1"/>
      <w:marLeft w:val="0"/>
      <w:marRight w:val="0"/>
      <w:marTop w:val="0"/>
      <w:marBottom w:val="0"/>
      <w:divBdr>
        <w:top w:val="none" w:sz="0" w:space="0" w:color="auto"/>
        <w:left w:val="none" w:sz="0" w:space="0" w:color="auto"/>
        <w:bottom w:val="none" w:sz="0" w:space="0" w:color="auto"/>
        <w:right w:val="none" w:sz="0" w:space="0" w:color="auto"/>
      </w:divBdr>
    </w:div>
    <w:div w:id="1200900877">
      <w:bodyDiv w:val="1"/>
      <w:marLeft w:val="0"/>
      <w:marRight w:val="0"/>
      <w:marTop w:val="0"/>
      <w:marBottom w:val="0"/>
      <w:divBdr>
        <w:top w:val="none" w:sz="0" w:space="0" w:color="auto"/>
        <w:left w:val="none" w:sz="0" w:space="0" w:color="auto"/>
        <w:bottom w:val="none" w:sz="0" w:space="0" w:color="auto"/>
        <w:right w:val="none" w:sz="0" w:space="0" w:color="auto"/>
      </w:divBdr>
    </w:div>
    <w:div w:id="1202667412">
      <w:bodyDiv w:val="1"/>
      <w:marLeft w:val="0"/>
      <w:marRight w:val="0"/>
      <w:marTop w:val="0"/>
      <w:marBottom w:val="0"/>
      <w:divBdr>
        <w:top w:val="none" w:sz="0" w:space="0" w:color="auto"/>
        <w:left w:val="none" w:sz="0" w:space="0" w:color="auto"/>
        <w:bottom w:val="none" w:sz="0" w:space="0" w:color="auto"/>
        <w:right w:val="none" w:sz="0" w:space="0" w:color="auto"/>
      </w:divBdr>
    </w:div>
    <w:div w:id="1212111630">
      <w:bodyDiv w:val="1"/>
      <w:marLeft w:val="0"/>
      <w:marRight w:val="0"/>
      <w:marTop w:val="0"/>
      <w:marBottom w:val="0"/>
      <w:divBdr>
        <w:top w:val="none" w:sz="0" w:space="0" w:color="auto"/>
        <w:left w:val="none" w:sz="0" w:space="0" w:color="auto"/>
        <w:bottom w:val="none" w:sz="0" w:space="0" w:color="auto"/>
        <w:right w:val="none" w:sz="0" w:space="0" w:color="auto"/>
      </w:divBdr>
    </w:div>
    <w:div w:id="1227570667">
      <w:bodyDiv w:val="1"/>
      <w:marLeft w:val="0"/>
      <w:marRight w:val="0"/>
      <w:marTop w:val="0"/>
      <w:marBottom w:val="0"/>
      <w:divBdr>
        <w:top w:val="none" w:sz="0" w:space="0" w:color="auto"/>
        <w:left w:val="none" w:sz="0" w:space="0" w:color="auto"/>
        <w:bottom w:val="none" w:sz="0" w:space="0" w:color="auto"/>
        <w:right w:val="none" w:sz="0" w:space="0" w:color="auto"/>
      </w:divBdr>
    </w:div>
    <w:div w:id="1255744314">
      <w:bodyDiv w:val="1"/>
      <w:marLeft w:val="0"/>
      <w:marRight w:val="0"/>
      <w:marTop w:val="0"/>
      <w:marBottom w:val="0"/>
      <w:divBdr>
        <w:top w:val="none" w:sz="0" w:space="0" w:color="auto"/>
        <w:left w:val="none" w:sz="0" w:space="0" w:color="auto"/>
        <w:bottom w:val="none" w:sz="0" w:space="0" w:color="auto"/>
        <w:right w:val="none" w:sz="0" w:space="0" w:color="auto"/>
      </w:divBdr>
    </w:div>
    <w:div w:id="1263345652">
      <w:bodyDiv w:val="1"/>
      <w:marLeft w:val="0"/>
      <w:marRight w:val="0"/>
      <w:marTop w:val="0"/>
      <w:marBottom w:val="0"/>
      <w:divBdr>
        <w:top w:val="none" w:sz="0" w:space="0" w:color="auto"/>
        <w:left w:val="none" w:sz="0" w:space="0" w:color="auto"/>
        <w:bottom w:val="none" w:sz="0" w:space="0" w:color="auto"/>
        <w:right w:val="none" w:sz="0" w:space="0" w:color="auto"/>
      </w:divBdr>
    </w:div>
    <w:div w:id="1264873393">
      <w:bodyDiv w:val="1"/>
      <w:marLeft w:val="0"/>
      <w:marRight w:val="0"/>
      <w:marTop w:val="0"/>
      <w:marBottom w:val="0"/>
      <w:divBdr>
        <w:top w:val="none" w:sz="0" w:space="0" w:color="auto"/>
        <w:left w:val="none" w:sz="0" w:space="0" w:color="auto"/>
        <w:bottom w:val="none" w:sz="0" w:space="0" w:color="auto"/>
        <w:right w:val="none" w:sz="0" w:space="0" w:color="auto"/>
      </w:divBdr>
    </w:div>
    <w:div w:id="1266233785">
      <w:bodyDiv w:val="1"/>
      <w:marLeft w:val="0"/>
      <w:marRight w:val="0"/>
      <w:marTop w:val="0"/>
      <w:marBottom w:val="0"/>
      <w:divBdr>
        <w:top w:val="none" w:sz="0" w:space="0" w:color="auto"/>
        <w:left w:val="none" w:sz="0" w:space="0" w:color="auto"/>
        <w:bottom w:val="none" w:sz="0" w:space="0" w:color="auto"/>
        <w:right w:val="none" w:sz="0" w:space="0" w:color="auto"/>
      </w:divBdr>
    </w:div>
    <w:div w:id="1288664610">
      <w:bodyDiv w:val="1"/>
      <w:marLeft w:val="0"/>
      <w:marRight w:val="0"/>
      <w:marTop w:val="0"/>
      <w:marBottom w:val="0"/>
      <w:divBdr>
        <w:top w:val="none" w:sz="0" w:space="0" w:color="auto"/>
        <w:left w:val="none" w:sz="0" w:space="0" w:color="auto"/>
        <w:bottom w:val="none" w:sz="0" w:space="0" w:color="auto"/>
        <w:right w:val="none" w:sz="0" w:space="0" w:color="auto"/>
      </w:divBdr>
    </w:div>
    <w:div w:id="1288778249">
      <w:bodyDiv w:val="1"/>
      <w:marLeft w:val="0"/>
      <w:marRight w:val="0"/>
      <w:marTop w:val="0"/>
      <w:marBottom w:val="0"/>
      <w:divBdr>
        <w:top w:val="none" w:sz="0" w:space="0" w:color="auto"/>
        <w:left w:val="none" w:sz="0" w:space="0" w:color="auto"/>
        <w:bottom w:val="none" w:sz="0" w:space="0" w:color="auto"/>
        <w:right w:val="none" w:sz="0" w:space="0" w:color="auto"/>
      </w:divBdr>
    </w:div>
    <w:div w:id="1294871375">
      <w:bodyDiv w:val="1"/>
      <w:marLeft w:val="0"/>
      <w:marRight w:val="0"/>
      <w:marTop w:val="0"/>
      <w:marBottom w:val="0"/>
      <w:divBdr>
        <w:top w:val="none" w:sz="0" w:space="0" w:color="auto"/>
        <w:left w:val="none" w:sz="0" w:space="0" w:color="auto"/>
        <w:bottom w:val="none" w:sz="0" w:space="0" w:color="auto"/>
        <w:right w:val="none" w:sz="0" w:space="0" w:color="auto"/>
      </w:divBdr>
    </w:div>
    <w:div w:id="1299991933">
      <w:bodyDiv w:val="1"/>
      <w:marLeft w:val="0"/>
      <w:marRight w:val="0"/>
      <w:marTop w:val="0"/>
      <w:marBottom w:val="0"/>
      <w:divBdr>
        <w:top w:val="none" w:sz="0" w:space="0" w:color="auto"/>
        <w:left w:val="none" w:sz="0" w:space="0" w:color="auto"/>
        <w:bottom w:val="none" w:sz="0" w:space="0" w:color="auto"/>
        <w:right w:val="none" w:sz="0" w:space="0" w:color="auto"/>
      </w:divBdr>
    </w:div>
    <w:div w:id="1302231944">
      <w:bodyDiv w:val="1"/>
      <w:marLeft w:val="0"/>
      <w:marRight w:val="0"/>
      <w:marTop w:val="0"/>
      <w:marBottom w:val="0"/>
      <w:divBdr>
        <w:top w:val="none" w:sz="0" w:space="0" w:color="auto"/>
        <w:left w:val="none" w:sz="0" w:space="0" w:color="auto"/>
        <w:bottom w:val="none" w:sz="0" w:space="0" w:color="auto"/>
        <w:right w:val="none" w:sz="0" w:space="0" w:color="auto"/>
      </w:divBdr>
    </w:div>
    <w:div w:id="1304852713">
      <w:bodyDiv w:val="1"/>
      <w:marLeft w:val="0"/>
      <w:marRight w:val="0"/>
      <w:marTop w:val="0"/>
      <w:marBottom w:val="0"/>
      <w:divBdr>
        <w:top w:val="none" w:sz="0" w:space="0" w:color="auto"/>
        <w:left w:val="none" w:sz="0" w:space="0" w:color="auto"/>
        <w:bottom w:val="none" w:sz="0" w:space="0" w:color="auto"/>
        <w:right w:val="none" w:sz="0" w:space="0" w:color="auto"/>
      </w:divBdr>
    </w:div>
    <w:div w:id="1310283492">
      <w:bodyDiv w:val="1"/>
      <w:marLeft w:val="0"/>
      <w:marRight w:val="0"/>
      <w:marTop w:val="0"/>
      <w:marBottom w:val="0"/>
      <w:divBdr>
        <w:top w:val="none" w:sz="0" w:space="0" w:color="auto"/>
        <w:left w:val="none" w:sz="0" w:space="0" w:color="auto"/>
        <w:bottom w:val="none" w:sz="0" w:space="0" w:color="auto"/>
        <w:right w:val="none" w:sz="0" w:space="0" w:color="auto"/>
      </w:divBdr>
    </w:div>
    <w:div w:id="1319381646">
      <w:bodyDiv w:val="1"/>
      <w:marLeft w:val="0"/>
      <w:marRight w:val="0"/>
      <w:marTop w:val="0"/>
      <w:marBottom w:val="0"/>
      <w:divBdr>
        <w:top w:val="none" w:sz="0" w:space="0" w:color="auto"/>
        <w:left w:val="none" w:sz="0" w:space="0" w:color="auto"/>
        <w:bottom w:val="none" w:sz="0" w:space="0" w:color="auto"/>
        <w:right w:val="none" w:sz="0" w:space="0" w:color="auto"/>
      </w:divBdr>
    </w:div>
    <w:div w:id="1329946302">
      <w:bodyDiv w:val="1"/>
      <w:marLeft w:val="0"/>
      <w:marRight w:val="0"/>
      <w:marTop w:val="0"/>
      <w:marBottom w:val="0"/>
      <w:divBdr>
        <w:top w:val="none" w:sz="0" w:space="0" w:color="auto"/>
        <w:left w:val="none" w:sz="0" w:space="0" w:color="auto"/>
        <w:bottom w:val="none" w:sz="0" w:space="0" w:color="auto"/>
        <w:right w:val="none" w:sz="0" w:space="0" w:color="auto"/>
      </w:divBdr>
    </w:div>
    <w:div w:id="1331061543">
      <w:bodyDiv w:val="1"/>
      <w:marLeft w:val="0"/>
      <w:marRight w:val="0"/>
      <w:marTop w:val="0"/>
      <w:marBottom w:val="0"/>
      <w:divBdr>
        <w:top w:val="none" w:sz="0" w:space="0" w:color="auto"/>
        <w:left w:val="none" w:sz="0" w:space="0" w:color="auto"/>
        <w:bottom w:val="none" w:sz="0" w:space="0" w:color="auto"/>
        <w:right w:val="none" w:sz="0" w:space="0" w:color="auto"/>
      </w:divBdr>
    </w:div>
    <w:div w:id="1336617310">
      <w:bodyDiv w:val="1"/>
      <w:marLeft w:val="0"/>
      <w:marRight w:val="0"/>
      <w:marTop w:val="0"/>
      <w:marBottom w:val="0"/>
      <w:divBdr>
        <w:top w:val="none" w:sz="0" w:space="0" w:color="auto"/>
        <w:left w:val="none" w:sz="0" w:space="0" w:color="auto"/>
        <w:bottom w:val="none" w:sz="0" w:space="0" w:color="auto"/>
        <w:right w:val="none" w:sz="0" w:space="0" w:color="auto"/>
      </w:divBdr>
    </w:div>
    <w:div w:id="1337882738">
      <w:bodyDiv w:val="1"/>
      <w:marLeft w:val="0"/>
      <w:marRight w:val="0"/>
      <w:marTop w:val="0"/>
      <w:marBottom w:val="0"/>
      <w:divBdr>
        <w:top w:val="none" w:sz="0" w:space="0" w:color="auto"/>
        <w:left w:val="none" w:sz="0" w:space="0" w:color="auto"/>
        <w:bottom w:val="none" w:sz="0" w:space="0" w:color="auto"/>
        <w:right w:val="none" w:sz="0" w:space="0" w:color="auto"/>
      </w:divBdr>
    </w:div>
    <w:div w:id="1343511440">
      <w:bodyDiv w:val="1"/>
      <w:marLeft w:val="0"/>
      <w:marRight w:val="0"/>
      <w:marTop w:val="0"/>
      <w:marBottom w:val="0"/>
      <w:divBdr>
        <w:top w:val="none" w:sz="0" w:space="0" w:color="auto"/>
        <w:left w:val="none" w:sz="0" w:space="0" w:color="auto"/>
        <w:bottom w:val="none" w:sz="0" w:space="0" w:color="auto"/>
        <w:right w:val="none" w:sz="0" w:space="0" w:color="auto"/>
      </w:divBdr>
    </w:div>
    <w:div w:id="1344237174">
      <w:bodyDiv w:val="1"/>
      <w:marLeft w:val="0"/>
      <w:marRight w:val="0"/>
      <w:marTop w:val="0"/>
      <w:marBottom w:val="0"/>
      <w:divBdr>
        <w:top w:val="none" w:sz="0" w:space="0" w:color="auto"/>
        <w:left w:val="none" w:sz="0" w:space="0" w:color="auto"/>
        <w:bottom w:val="none" w:sz="0" w:space="0" w:color="auto"/>
        <w:right w:val="none" w:sz="0" w:space="0" w:color="auto"/>
      </w:divBdr>
    </w:div>
    <w:div w:id="1345353443">
      <w:bodyDiv w:val="1"/>
      <w:marLeft w:val="0"/>
      <w:marRight w:val="0"/>
      <w:marTop w:val="0"/>
      <w:marBottom w:val="0"/>
      <w:divBdr>
        <w:top w:val="none" w:sz="0" w:space="0" w:color="auto"/>
        <w:left w:val="none" w:sz="0" w:space="0" w:color="auto"/>
        <w:bottom w:val="none" w:sz="0" w:space="0" w:color="auto"/>
        <w:right w:val="none" w:sz="0" w:space="0" w:color="auto"/>
      </w:divBdr>
    </w:div>
    <w:div w:id="1350833450">
      <w:bodyDiv w:val="1"/>
      <w:marLeft w:val="0"/>
      <w:marRight w:val="0"/>
      <w:marTop w:val="0"/>
      <w:marBottom w:val="0"/>
      <w:divBdr>
        <w:top w:val="none" w:sz="0" w:space="0" w:color="auto"/>
        <w:left w:val="none" w:sz="0" w:space="0" w:color="auto"/>
        <w:bottom w:val="none" w:sz="0" w:space="0" w:color="auto"/>
        <w:right w:val="none" w:sz="0" w:space="0" w:color="auto"/>
      </w:divBdr>
    </w:div>
    <w:div w:id="1351302143">
      <w:bodyDiv w:val="1"/>
      <w:marLeft w:val="0"/>
      <w:marRight w:val="0"/>
      <w:marTop w:val="0"/>
      <w:marBottom w:val="0"/>
      <w:divBdr>
        <w:top w:val="none" w:sz="0" w:space="0" w:color="auto"/>
        <w:left w:val="none" w:sz="0" w:space="0" w:color="auto"/>
        <w:bottom w:val="none" w:sz="0" w:space="0" w:color="auto"/>
        <w:right w:val="none" w:sz="0" w:space="0" w:color="auto"/>
      </w:divBdr>
    </w:div>
    <w:div w:id="1352486408">
      <w:bodyDiv w:val="1"/>
      <w:marLeft w:val="0"/>
      <w:marRight w:val="0"/>
      <w:marTop w:val="0"/>
      <w:marBottom w:val="0"/>
      <w:divBdr>
        <w:top w:val="none" w:sz="0" w:space="0" w:color="auto"/>
        <w:left w:val="none" w:sz="0" w:space="0" w:color="auto"/>
        <w:bottom w:val="none" w:sz="0" w:space="0" w:color="auto"/>
        <w:right w:val="none" w:sz="0" w:space="0" w:color="auto"/>
      </w:divBdr>
    </w:div>
    <w:div w:id="1354726966">
      <w:bodyDiv w:val="1"/>
      <w:marLeft w:val="0"/>
      <w:marRight w:val="0"/>
      <w:marTop w:val="0"/>
      <w:marBottom w:val="0"/>
      <w:divBdr>
        <w:top w:val="none" w:sz="0" w:space="0" w:color="auto"/>
        <w:left w:val="none" w:sz="0" w:space="0" w:color="auto"/>
        <w:bottom w:val="none" w:sz="0" w:space="0" w:color="auto"/>
        <w:right w:val="none" w:sz="0" w:space="0" w:color="auto"/>
      </w:divBdr>
    </w:div>
    <w:div w:id="1362128235">
      <w:bodyDiv w:val="1"/>
      <w:marLeft w:val="0"/>
      <w:marRight w:val="0"/>
      <w:marTop w:val="0"/>
      <w:marBottom w:val="0"/>
      <w:divBdr>
        <w:top w:val="none" w:sz="0" w:space="0" w:color="auto"/>
        <w:left w:val="none" w:sz="0" w:space="0" w:color="auto"/>
        <w:bottom w:val="none" w:sz="0" w:space="0" w:color="auto"/>
        <w:right w:val="none" w:sz="0" w:space="0" w:color="auto"/>
      </w:divBdr>
    </w:div>
    <w:div w:id="1362628276">
      <w:bodyDiv w:val="1"/>
      <w:marLeft w:val="0"/>
      <w:marRight w:val="0"/>
      <w:marTop w:val="0"/>
      <w:marBottom w:val="0"/>
      <w:divBdr>
        <w:top w:val="none" w:sz="0" w:space="0" w:color="auto"/>
        <w:left w:val="none" w:sz="0" w:space="0" w:color="auto"/>
        <w:bottom w:val="none" w:sz="0" w:space="0" w:color="auto"/>
        <w:right w:val="none" w:sz="0" w:space="0" w:color="auto"/>
      </w:divBdr>
    </w:div>
    <w:div w:id="1369061214">
      <w:bodyDiv w:val="1"/>
      <w:marLeft w:val="0"/>
      <w:marRight w:val="0"/>
      <w:marTop w:val="0"/>
      <w:marBottom w:val="0"/>
      <w:divBdr>
        <w:top w:val="none" w:sz="0" w:space="0" w:color="auto"/>
        <w:left w:val="none" w:sz="0" w:space="0" w:color="auto"/>
        <w:bottom w:val="none" w:sz="0" w:space="0" w:color="auto"/>
        <w:right w:val="none" w:sz="0" w:space="0" w:color="auto"/>
      </w:divBdr>
    </w:div>
    <w:div w:id="1370715032">
      <w:bodyDiv w:val="1"/>
      <w:marLeft w:val="0"/>
      <w:marRight w:val="0"/>
      <w:marTop w:val="0"/>
      <w:marBottom w:val="0"/>
      <w:divBdr>
        <w:top w:val="none" w:sz="0" w:space="0" w:color="auto"/>
        <w:left w:val="none" w:sz="0" w:space="0" w:color="auto"/>
        <w:bottom w:val="none" w:sz="0" w:space="0" w:color="auto"/>
        <w:right w:val="none" w:sz="0" w:space="0" w:color="auto"/>
      </w:divBdr>
    </w:div>
    <w:div w:id="1378050671">
      <w:bodyDiv w:val="1"/>
      <w:marLeft w:val="0"/>
      <w:marRight w:val="0"/>
      <w:marTop w:val="0"/>
      <w:marBottom w:val="0"/>
      <w:divBdr>
        <w:top w:val="none" w:sz="0" w:space="0" w:color="auto"/>
        <w:left w:val="none" w:sz="0" w:space="0" w:color="auto"/>
        <w:bottom w:val="none" w:sz="0" w:space="0" w:color="auto"/>
        <w:right w:val="none" w:sz="0" w:space="0" w:color="auto"/>
      </w:divBdr>
    </w:div>
    <w:div w:id="1381589322">
      <w:bodyDiv w:val="1"/>
      <w:marLeft w:val="0"/>
      <w:marRight w:val="0"/>
      <w:marTop w:val="0"/>
      <w:marBottom w:val="0"/>
      <w:divBdr>
        <w:top w:val="none" w:sz="0" w:space="0" w:color="auto"/>
        <w:left w:val="none" w:sz="0" w:space="0" w:color="auto"/>
        <w:bottom w:val="none" w:sz="0" w:space="0" w:color="auto"/>
        <w:right w:val="none" w:sz="0" w:space="0" w:color="auto"/>
      </w:divBdr>
    </w:div>
    <w:div w:id="1386754434">
      <w:bodyDiv w:val="1"/>
      <w:marLeft w:val="0"/>
      <w:marRight w:val="0"/>
      <w:marTop w:val="0"/>
      <w:marBottom w:val="0"/>
      <w:divBdr>
        <w:top w:val="none" w:sz="0" w:space="0" w:color="auto"/>
        <w:left w:val="none" w:sz="0" w:space="0" w:color="auto"/>
        <w:bottom w:val="none" w:sz="0" w:space="0" w:color="auto"/>
        <w:right w:val="none" w:sz="0" w:space="0" w:color="auto"/>
      </w:divBdr>
    </w:div>
    <w:div w:id="1401902641">
      <w:bodyDiv w:val="1"/>
      <w:marLeft w:val="0"/>
      <w:marRight w:val="0"/>
      <w:marTop w:val="0"/>
      <w:marBottom w:val="0"/>
      <w:divBdr>
        <w:top w:val="none" w:sz="0" w:space="0" w:color="auto"/>
        <w:left w:val="none" w:sz="0" w:space="0" w:color="auto"/>
        <w:bottom w:val="none" w:sz="0" w:space="0" w:color="auto"/>
        <w:right w:val="none" w:sz="0" w:space="0" w:color="auto"/>
      </w:divBdr>
    </w:div>
    <w:div w:id="1404764562">
      <w:bodyDiv w:val="1"/>
      <w:marLeft w:val="0"/>
      <w:marRight w:val="0"/>
      <w:marTop w:val="0"/>
      <w:marBottom w:val="0"/>
      <w:divBdr>
        <w:top w:val="none" w:sz="0" w:space="0" w:color="auto"/>
        <w:left w:val="none" w:sz="0" w:space="0" w:color="auto"/>
        <w:bottom w:val="none" w:sz="0" w:space="0" w:color="auto"/>
        <w:right w:val="none" w:sz="0" w:space="0" w:color="auto"/>
      </w:divBdr>
    </w:div>
    <w:div w:id="1404983083">
      <w:bodyDiv w:val="1"/>
      <w:marLeft w:val="0"/>
      <w:marRight w:val="0"/>
      <w:marTop w:val="0"/>
      <w:marBottom w:val="0"/>
      <w:divBdr>
        <w:top w:val="none" w:sz="0" w:space="0" w:color="auto"/>
        <w:left w:val="none" w:sz="0" w:space="0" w:color="auto"/>
        <w:bottom w:val="none" w:sz="0" w:space="0" w:color="auto"/>
        <w:right w:val="none" w:sz="0" w:space="0" w:color="auto"/>
      </w:divBdr>
    </w:div>
    <w:div w:id="1419332077">
      <w:bodyDiv w:val="1"/>
      <w:marLeft w:val="0"/>
      <w:marRight w:val="0"/>
      <w:marTop w:val="0"/>
      <w:marBottom w:val="0"/>
      <w:divBdr>
        <w:top w:val="none" w:sz="0" w:space="0" w:color="auto"/>
        <w:left w:val="none" w:sz="0" w:space="0" w:color="auto"/>
        <w:bottom w:val="none" w:sz="0" w:space="0" w:color="auto"/>
        <w:right w:val="none" w:sz="0" w:space="0" w:color="auto"/>
      </w:divBdr>
    </w:div>
    <w:div w:id="1420131434">
      <w:bodyDiv w:val="1"/>
      <w:marLeft w:val="0"/>
      <w:marRight w:val="0"/>
      <w:marTop w:val="0"/>
      <w:marBottom w:val="0"/>
      <w:divBdr>
        <w:top w:val="none" w:sz="0" w:space="0" w:color="auto"/>
        <w:left w:val="none" w:sz="0" w:space="0" w:color="auto"/>
        <w:bottom w:val="none" w:sz="0" w:space="0" w:color="auto"/>
        <w:right w:val="none" w:sz="0" w:space="0" w:color="auto"/>
      </w:divBdr>
    </w:div>
    <w:div w:id="1443571515">
      <w:bodyDiv w:val="1"/>
      <w:marLeft w:val="0"/>
      <w:marRight w:val="0"/>
      <w:marTop w:val="0"/>
      <w:marBottom w:val="0"/>
      <w:divBdr>
        <w:top w:val="none" w:sz="0" w:space="0" w:color="auto"/>
        <w:left w:val="none" w:sz="0" w:space="0" w:color="auto"/>
        <w:bottom w:val="none" w:sz="0" w:space="0" w:color="auto"/>
        <w:right w:val="none" w:sz="0" w:space="0" w:color="auto"/>
      </w:divBdr>
    </w:div>
    <w:div w:id="1462263183">
      <w:bodyDiv w:val="1"/>
      <w:marLeft w:val="0"/>
      <w:marRight w:val="0"/>
      <w:marTop w:val="0"/>
      <w:marBottom w:val="0"/>
      <w:divBdr>
        <w:top w:val="none" w:sz="0" w:space="0" w:color="auto"/>
        <w:left w:val="none" w:sz="0" w:space="0" w:color="auto"/>
        <w:bottom w:val="none" w:sz="0" w:space="0" w:color="auto"/>
        <w:right w:val="none" w:sz="0" w:space="0" w:color="auto"/>
      </w:divBdr>
    </w:div>
    <w:div w:id="1464418764">
      <w:bodyDiv w:val="1"/>
      <w:marLeft w:val="0"/>
      <w:marRight w:val="0"/>
      <w:marTop w:val="0"/>
      <w:marBottom w:val="0"/>
      <w:divBdr>
        <w:top w:val="none" w:sz="0" w:space="0" w:color="auto"/>
        <w:left w:val="none" w:sz="0" w:space="0" w:color="auto"/>
        <w:bottom w:val="none" w:sz="0" w:space="0" w:color="auto"/>
        <w:right w:val="none" w:sz="0" w:space="0" w:color="auto"/>
      </w:divBdr>
    </w:div>
    <w:div w:id="1470903459">
      <w:bodyDiv w:val="1"/>
      <w:marLeft w:val="0"/>
      <w:marRight w:val="0"/>
      <w:marTop w:val="0"/>
      <w:marBottom w:val="0"/>
      <w:divBdr>
        <w:top w:val="none" w:sz="0" w:space="0" w:color="auto"/>
        <w:left w:val="none" w:sz="0" w:space="0" w:color="auto"/>
        <w:bottom w:val="none" w:sz="0" w:space="0" w:color="auto"/>
        <w:right w:val="none" w:sz="0" w:space="0" w:color="auto"/>
      </w:divBdr>
    </w:div>
    <w:div w:id="1476872200">
      <w:bodyDiv w:val="1"/>
      <w:marLeft w:val="0"/>
      <w:marRight w:val="0"/>
      <w:marTop w:val="0"/>
      <w:marBottom w:val="0"/>
      <w:divBdr>
        <w:top w:val="none" w:sz="0" w:space="0" w:color="auto"/>
        <w:left w:val="none" w:sz="0" w:space="0" w:color="auto"/>
        <w:bottom w:val="none" w:sz="0" w:space="0" w:color="auto"/>
        <w:right w:val="none" w:sz="0" w:space="0" w:color="auto"/>
      </w:divBdr>
    </w:div>
    <w:div w:id="1478646118">
      <w:bodyDiv w:val="1"/>
      <w:marLeft w:val="0"/>
      <w:marRight w:val="0"/>
      <w:marTop w:val="0"/>
      <w:marBottom w:val="0"/>
      <w:divBdr>
        <w:top w:val="none" w:sz="0" w:space="0" w:color="auto"/>
        <w:left w:val="none" w:sz="0" w:space="0" w:color="auto"/>
        <w:bottom w:val="none" w:sz="0" w:space="0" w:color="auto"/>
        <w:right w:val="none" w:sz="0" w:space="0" w:color="auto"/>
      </w:divBdr>
    </w:div>
    <w:div w:id="1479958021">
      <w:bodyDiv w:val="1"/>
      <w:marLeft w:val="0"/>
      <w:marRight w:val="0"/>
      <w:marTop w:val="0"/>
      <w:marBottom w:val="0"/>
      <w:divBdr>
        <w:top w:val="none" w:sz="0" w:space="0" w:color="auto"/>
        <w:left w:val="none" w:sz="0" w:space="0" w:color="auto"/>
        <w:bottom w:val="none" w:sz="0" w:space="0" w:color="auto"/>
        <w:right w:val="none" w:sz="0" w:space="0" w:color="auto"/>
      </w:divBdr>
    </w:div>
    <w:div w:id="1489634751">
      <w:bodyDiv w:val="1"/>
      <w:marLeft w:val="0"/>
      <w:marRight w:val="0"/>
      <w:marTop w:val="0"/>
      <w:marBottom w:val="0"/>
      <w:divBdr>
        <w:top w:val="none" w:sz="0" w:space="0" w:color="auto"/>
        <w:left w:val="none" w:sz="0" w:space="0" w:color="auto"/>
        <w:bottom w:val="none" w:sz="0" w:space="0" w:color="auto"/>
        <w:right w:val="none" w:sz="0" w:space="0" w:color="auto"/>
      </w:divBdr>
    </w:div>
    <w:div w:id="1493066810">
      <w:bodyDiv w:val="1"/>
      <w:marLeft w:val="0"/>
      <w:marRight w:val="0"/>
      <w:marTop w:val="0"/>
      <w:marBottom w:val="0"/>
      <w:divBdr>
        <w:top w:val="none" w:sz="0" w:space="0" w:color="auto"/>
        <w:left w:val="none" w:sz="0" w:space="0" w:color="auto"/>
        <w:bottom w:val="none" w:sz="0" w:space="0" w:color="auto"/>
        <w:right w:val="none" w:sz="0" w:space="0" w:color="auto"/>
      </w:divBdr>
    </w:div>
    <w:div w:id="1501314175">
      <w:bodyDiv w:val="1"/>
      <w:marLeft w:val="0"/>
      <w:marRight w:val="0"/>
      <w:marTop w:val="0"/>
      <w:marBottom w:val="0"/>
      <w:divBdr>
        <w:top w:val="none" w:sz="0" w:space="0" w:color="auto"/>
        <w:left w:val="none" w:sz="0" w:space="0" w:color="auto"/>
        <w:bottom w:val="none" w:sz="0" w:space="0" w:color="auto"/>
        <w:right w:val="none" w:sz="0" w:space="0" w:color="auto"/>
      </w:divBdr>
    </w:div>
    <w:div w:id="1505051595">
      <w:bodyDiv w:val="1"/>
      <w:marLeft w:val="0"/>
      <w:marRight w:val="0"/>
      <w:marTop w:val="0"/>
      <w:marBottom w:val="0"/>
      <w:divBdr>
        <w:top w:val="none" w:sz="0" w:space="0" w:color="auto"/>
        <w:left w:val="none" w:sz="0" w:space="0" w:color="auto"/>
        <w:bottom w:val="none" w:sz="0" w:space="0" w:color="auto"/>
        <w:right w:val="none" w:sz="0" w:space="0" w:color="auto"/>
      </w:divBdr>
    </w:div>
    <w:div w:id="1505241082">
      <w:bodyDiv w:val="1"/>
      <w:marLeft w:val="0"/>
      <w:marRight w:val="0"/>
      <w:marTop w:val="0"/>
      <w:marBottom w:val="0"/>
      <w:divBdr>
        <w:top w:val="none" w:sz="0" w:space="0" w:color="auto"/>
        <w:left w:val="none" w:sz="0" w:space="0" w:color="auto"/>
        <w:bottom w:val="none" w:sz="0" w:space="0" w:color="auto"/>
        <w:right w:val="none" w:sz="0" w:space="0" w:color="auto"/>
      </w:divBdr>
    </w:div>
    <w:div w:id="1508909894">
      <w:bodyDiv w:val="1"/>
      <w:marLeft w:val="0"/>
      <w:marRight w:val="0"/>
      <w:marTop w:val="0"/>
      <w:marBottom w:val="0"/>
      <w:divBdr>
        <w:top w:val="none" w:sz="0" w:space="0" w:color="auto"/>
        <w:left w:val="none" w:sz="0" w:space="0" w:color="auto"/>
        <w:bottom w:val="none" w:sz="0" w:space="0" w:color="auto"/>
        <w:right w:val="none" w:sz="0" w:space="0" w:color="auto"/>
      </w:divBdr>
    </w:div>
    <w:div w:id="1513716196">
      <w:bodyDiv w:val="1"/>
      <w:marLeft w:val="0"/>
      <w:marRight w:val="0"/>
      <w:marTop w:val="0"/>
      <w:marBottom w:val="0"/>
      <w:divBdr>
        <w:top w:val="none" w:sz="0" w:space="0" w:color="auto"/>
        <w:left w:val="none" w:sz="0" w:space="0" w:color="auto"/>
        <w:bottom w:val="none" w:sz="0" w:space="0" w:color="auto"/>
        <w:right w:val="none" w:sz="0" w:space="0" w:color="auto"/>
      </w:divBdr>
    </w:div>
    <w:div w:id="1515459275">
      <w:bodyDiv w:val="1"/>
      <w:marLeft w:val="0"/>
      <w:marRight w:val="0"/>
      <w:marTop w:val="0"/>
      <w:marBottom w:val="0"/>
      <w:divBdr>
        <w:top w:val="none" w:sz="0" w:space="0" w:color="auto"/>
        <w:left w:val="none" w:sz="0" w:space="0" w:color="auto"/>
        <w:bottom w:val="none" w:sz="0" w:space="0" w:color="auto"/>
        <w:right w:val="none" w:sz="0" w:space="0" w:color="auto"/>
      </w:divBdr>
    </w:div>
    <w:div w:id="1531721296">
      <w:bodyDiv w:val="1"/>
      <w:marLeft w:val="0"/>
      <w:marRight w:val="0"/>
      <w:marTop w:val="0"/>
      <w:marBottom w:val="0"/>
      <w:divBdr>
        <w:top w:val="none" w:sz="0" w:space="0" w:color="auto"/>
        <w:left w:val="none" w:sz="0" w:space="0" w:color="auto"/>
        <w:bottom w:val="none" w:sz="0" w:space="0" w:color="auto"/>
        <w:right w:val="none" w:sz="0" w:space="0" w:color="auto"/>
      </w:divBdr>
    </w:div>
    <w:div w:id="1533879032">
      <w:bodyDiv w:val="1"/>
      <w:marLeft w:val="0"/>
      <w:marRight w:val="0"/>
      <w:marTop w:val="0"/>
      <w:marBottom w:val="0"/>
      <w:divBdr>
        <w:top w:val="none" w:sz="0" w:space="0" w:color="auto"/>
        <w:left w:val="none" w:sz="0" w:space="0" w:color="auto"/>
        <w:bottom w:val="none" w:sz="0" w:space="0" w:color="auto"/>
        <w:right w:val="none" w:sz="0" w:space="0" w:color="auto"/>
      </w:divBdr>
    </w:div>
    <w:div w:id="1535774515">
      <w:bodyDiv w:val="1"/>
      <w:marLeft w:val="0"/>
      <w:marRight w:val="0"/>
      <w:marTop w:val="0"/>
      <w:marBottom w:val="0"/>
      <w:divBdr>
        <w:top w:val="none" w:sz="0" w:space="0" w:color="auto"/>
        <w:left w:val="none" w:sz="0" w:space="0" w:color="auto"/>
        <w:bottom w:val="none" w:sz="0" w:space="0" w:color="auto"/>
        <w:right w:val="none" w:sz="0" w:space="0" w:color="auto"/>
      </w:divBdr>
    </w:div>
    <w:div w:id="1561405361">
      <w:bodyDiv w:val="1"/>
      <w:marLeft w:val="0"/>
      <w:marRight w:val="0"/>
      <w:marTop w:val="0"/>
      <w:marBottom w:val="0"/>
      <w:divBdr>
        <w:top w:val="none" w:sz="0" w:space="0" w:color="auto"/>
        <w:left w:val="none" w:sz="0" w:space="0" w:color="auto"/>
        <w:bottom w:val="none" w:sz="0" w:space="0" w:color="auto"/>
        <w:right w:val="none" w:sz="0" w:space="0" w:color="auto"/>
      </w:divBdr>
    </w:div>
    <w:div w:id="1563516337">
      <w:bodyDiv w:val="1"/>
      <w:marLeft w:val="0"/>
      <w:marRight w:val="0"/>
      <w:marTop w:val="0"/>
      <w:marBottom w:val="0"/>
      <w:divBdr>
        <w:top w:val="none" w:sz="0" w:space="0" w:color="auto"/>
        <w:left w:val="none" w:sz="0" w:space="0" w:color="auto"/>
        <w:bottom w:val="none" w:sz="0" w:space="0" w:color="auto"/>
        <w:right w:val="none" w:sz="0" w:space="0" w:color="auto"/>
      </w:divBdr>
    </w:div>
    <w:div w:id="1569607136">
      <w:bodyDiv w:val="1"/>
      <w:marLeft w:val="0"/>
      <w:marRight w:val="0"/>
      <w:marTop w:val="0"/>
      <w:marBottom w:val="0"/>
      <w:divBdr>
        <w:top w:val="none" w:sz="0" w:space="0" w:color="auto"/>
        <w:left w:val="none" w:sz="0" w:space="0" w:color="auto"/>
        <w:bottom w:val="none" w:sz="0" w:space="0" w:color="auto"/>
        <w:right w:val="none" w:sz="0" w:space="0" w:color="auto"/>
      </w:divBdr>
    </w:div>
    <w:div w:id="1570919573">
      <w:bodyDiv w:val="1"/>
      <w:marLeft w:val="0"/>
      <w:marRight w:val="0"/>
      <w:marTop w:val="0"/>
      <w:marBottom w:val="0"/>
      <w:divBdr>
        <w:top w:val="none" w:sz="0" w:space="0" w:color="auto"/>
        <w:left w:val="none" w:sz="0" w:space="0" w:color="auto"/>
        <w:bottom w:val="none" w:sz="0" w:space="0" w:color="auto"/>
        <w:right w:val="none" w:sz="0" w:space="0" w:color="auto"/>
      </w:divBdr>
    </w:div>
    <w:div w:id="1576160898">
      <w:bodyDiv w:val="1"/>
      <w:marLeft w:val="0"/>
      <w:marRight w:val="0"/>
      <w:marTop w:val="0"/>
      <w:marBottom w:val="0"/>
      <w:divBdr>
        <w:top w:val="none" w:sz="0" w:space="0" w:color="auto"/>
        <w:left w:val="none" w:sz="0" w:space="0" w:color="auto"/>
        <w:bottom w:val="none" w:sz="0" w:space="0" w:color="auto"/>
        <w:right w:val="none" w:sz="0" w:space="0" w:color="auto"/>
      </w:divBdr>
    </w:div>
    <w:div w:id="1576891566">
      <w:bodyDiv w:val="1"/>
      <w:marLeft w:val="0"/>
      <w:marRight w:val="0"/>
      <w:marTop w:val="0"/>
      <w:marBottom w:val="0"/>
      <w:divBdr>
        <w:top w:val="none" w:sz="0" w:space="0" w:color="auto"/>
        <w:left w:val="none" w:sz="0" w:space="0" w:color="auto"/>
        <w:bottom w:val="none" w:sz="0" w:space="0" w:color="auto"/>
        <w:right w:val="none" w:sz="0" w:space="0" w:color="auto"/>
      </w:divBdr>
    </w:div>
    <w:div w:id="1580365343">
      <w:bodyDiv w:val="1"/>
      <w:marLeft w:val="0"/>
      <w:marRight w:val="0"/>
      <w:marTop w:val="0"/>
      <w:marBottom w:val="0"/>
      <w:divBdr>
        <w:top w:val="none" w:sz="0" w:space="0" w:color="auto"/>
        <w:left w:val="none" w:sz="0" w:space="0" w:color="auto"/>
        <w:bottom w:val="none" w:sz="0" w:space="0" w:color="auto"/>
        <w:right w:val="none" w:sz="0" w:space="0" w:color="auto"/>
      </w:divBdr>
    </w:div>
    <w:div w:id="1607151895">
      <w:bodyDiv w:val="1"/>
      <w:marLeft w:val="0"/>
      <w:marRight w:val="0"/>
      <w:marTop w:val="0"/>
      <w:marBottom w:val="0"/>
      <w:divBdr>
        <w:top w:val="none" w:sz="0" w:space="0" w:color="auto"/>
        <w:left w:val="none" w:sz="0" w:space="0" w:color="auto"/>
        <w:bottom w:val="none" w:sz="0" w:space="0" w:color="auto"/>
        <w:right w:val="none" w:sz="0" w:space="0" w:color="auto"/>
      </w:divBdr>
    </w:div>
    <w:div w:id="1610426465">
      <w:bodyDiv w:val="1"/>
      <w:marLeft w:val="0"/>
      <w:marRight w:val="0"/>
      <w:marTop w:val="0"/>
      <w:marBottom w:val="0"/>
      <w:divBdr>
        <w:top w:val="none" w:sz="0" w:space="0" w:color="auto"/>
        <w:left w:val="none" w:sz="0" w:space="0" w:color="auto"/>
        <w:bottom w:val="none" w:sz="0" w:space="0" w:color="auto"/>
        <w:right w:val="none" w:sz="0" w:space="0" w:color="auto"/>
      </w:divBdr>
    </w:div>
    <w:div w:id="1611668746">
      <w:bodyDiv w:val="1"/>
      <w:marLeft w:val="0"/>
      <w:marRight w:val="0"/>
      <w:marTop w:val="0"/>
      <w:marBottom w:val="0"/>
      <w:divBdr>
        <w:top w:val="none" w:sz="0" w:space="0" w:color="auto"/>
        <w:left w:val="none" w:sz="0" w:space="0" w:color="auto"/>
        <w:bottom w:val="none" w:sz="0" w:space="0" w:color="auto"/>
        <w:right w:val="none" w:sz="0" w:space="0" w:color="auto"/>
      </w:divBdr>
    </w:div>
    <w:div w:id="1612975607">
      <w:bodyDiv w:val="1"/>
      <w:marLeft w:val="0"/>
      <w:marRight w:val="0"/>
      <w:marTop w:val="0"/>
      <w:marBottom w:val="0"/>
      <w:divBdr>
        <w:top w:val="none" w:sz="0" w:space="0" w:color="auto"/>
        <w:left w:val="none" w:sz="0" w:space="0" w:color="auto"/>
        <w:bottom w:val="none" w:sz="0" w:space="0" w:color="auto"/>
        <w:right w:val="none" w:sz="0" w:space="0" w:color="auto"/>
      </w:divBdr>
    </w:div>
    <w:div w:id="1621261551">
      <w:bodyDiv w:val="1"/>
      <w:marLeft w:val="0"/>
      <w:marRight w:val="0"/>
      <w:marTop w:val="0"/>
      <w:marBottom w:val="0"/>
      <w:divBdr>
        <w:top w:val="none" w:sz="0" w:space="0" w:color="auto"/>
        <w:left w:val="none" w:sz="0" w:space="0" w:color="auto"/>
        <w:bottom w:val="none" w:sz="0" w:space="0" w:color="auto"/>
        <w:right w:val="none" w:sz="0" w:space="0" w:color="auto"/>
      </w:divBdr>
    </w:div>
    <w:div w:id="1622498179">
      <w:bodyDiv w:val="1"/>
      <w:marLeft w:val="0"/>
      <w:marRight w:val="0"/>
      <w:marTop w:val="0"/>
      <w:marBottom w:val="0"/>
      <w:divBdr>
        <w:top w:val="none" w:sz="0" w:space="0" w:color="auto"/>
        <w:left w:val="none" w:sz="0" w:space="0" w:color="auto"/>
        <w:bottom w:val="none" w:sz="0" w:space="0" w:color="auto"/>
        <w:right w:val="none" w:sz="0" w:space="0" w:color="auto"/>
      </w:divBdr>
    </w:div>
    <w:div w:id="1629966671">
      <w:bodyDiv w:val="1"/>
      <w:marLeft w:val="0"/>
      <w:marRight w:val="0"/>
      <w:marTop w:val="0"/>
      <w:marBottom w:val="0"/>
      <w:divBdr>
        <w:top w:val="none" w:sz="0" w:space="0" w:color="auto"/>
        <w:left w:val="none" w:sz="0" w:space="0" w:color="auto"/>
        <w:bottom w:val="none" w:sz="0" w:space="0" w:color="auto"/>
        <w:right w:val="none" w:sz="0" w:space="0" w:color="auto"/>
      </w:divBdr>
    </w:div>
    <w:div w:id="1642148673">
      <w:bodyDiv w:val="1"/>
      <w:marLeft w:val="0"/>
      <w:marRight w:val="0"/>
      <w:marTop w:val="0"/>
      <w:marBottom w:val="0"/>
      <w:divBdr>
        <w:top w:val="none" w:sz="0" w:space="0" w:color="auto"/>
        <w:left w:val="none" w:sz="0" w:space="0" w:color="auto"/>
        <w:bottom w:val="none" w:sz="0" w:space="0" w:color="auto"/>
        <w:right w:val="none" w:sz="0" w:space="0" w:color="auto"/>
      </w:divBdr>
    </w:div>
    <w:div w:id="1655642296">
      <w:bodyDiv w:val="1"/>
      <w:marLeft w:val="0"/>
      <w:marRight w:val="0"/>
      <w:marTop w:val="0"/>
      <w:marBottom w:val="0"/>
      <w:divBdr>
        <w:top w:val="none" w:sz="0" w:space="0" w:color="auto"/>
        <w:left w:val="none" w:sz="0" w:space="0" w:color="auto"/>
        <w:bottom w:val="none" w:sz="0" w:space="0" w:color="auto"/>
        <w:right w:val="none" w:sz="0" w:space="0" w:color="auto"/>
      </w:divBdr>
    </w:div>
    <w:div w:id="1658337039">
      <w:bodyDiv w:val="1"/>
      <w:marLeft w:val="0"/>
      <w:marRight w:val="0"/>
      <w:marTop w:val="0"/>
      <w:marBottom w:val="0"/>
      <w:divBdr>
        <w:top w:val="none" w:sz="0" w:space="0" w:color="auto"/>
        <w:left w:val="none" w:sz="0" w:space="0" w:color="auto"/>
        <w:bottom w:val="none" w:sz="0" w:space="0" w:color="auto"/>
        <w:right w:val="none" w:sz="0" w:space="0" w:color="auto"/>
      </w:divBdr>
    </w:div>
    <w:div w:id="1662005313">
      <w:bodyDiv w:val="1"/>
      <w:marLeft w:val="0"/>
      <w:marRight w:val="0"/>
      <w:marTop w:val="0"/>
      <w:marBottom w:val="0"/>
      <w:divBdr>
        <w:top w:val="none" w:sz="0" w:space="0" w:color="auto"/>
        <w:left w:val="none" w:sz="0" w:space="0" w:color="auto"/>
        <w:bottom w:val="none" w:sz="0" w:space="0" w:color="auto"/>
        <w:right w:val="none" w:sz="0" w:space="0" w:color="auto"/>
      </w:divBdr>
    </w:div>
    <w:div w:id="1675523406">
      <w:bodyDiv w:val="1"/>
      <w:marLeft w:val="0"/>
      <w:marRight w:val="0"/>
      <w:marTop w:val="0"/>
      <w:marBottom w:val="0"/>
      <w:divBdr>
        <w:top w:val="none" w:sz="0" w:space="0" w:color="auto"/>
        <w:left w:val="none" w:sz="0" w:space="0" w:color="auto"/>
        <w:bottom w:val="none" w:sz="0" w:space="0" w:color="auto"/>
        <w:right w:val="none" w:sz="0" w:space="0" w:color="auto"/>
      </w:divBdr>
    </w:div>
    <w:div w:id="1677804846">
      <w:bodyDiv w:val="1"/>
      <w:marLeft w:val="0"/>
      <w:marRight w:val="0"/>
      <w:marTop w:val="0"/>
      <w:marBottom w:val="0"/>
      <w:divBdr>
        <w:top w:val="none" w:sz="0" w:space="0" w:color="auto"/>
        <w:left w:val="none" w:sz="0" w:space="0" w:color="auto"/>
        <w:bottom w:val="none" w:sz="0" w:space="0" w:color="auto"/>
        <w:right w:val="none" w:sz="0" w:space="0" w:color="auto"/>
      </w:divBdr>
    </w:div>
    <w:div w:id="1678926149">
      <w:bodyDiv w:val="1"/>
      <w:marLeft w:val="0"/>
      <w:marRight w:val="0"/>
      <w:marTop w:val="0"/>
      <w:marBottom w:val="0"/>
      <w:divBdr>
        <w:top w:val="none" w:sz="0" w:space="0" w:color="auto"/>
        <w:left w:val="none" w:sz="0" w:space="0" w:color="auto"/>
        <w:bottom w:val="none" w:sz="0" w:space="0" w:color="auto"/>
        <w:right w:val="none" w:sz="0" w:space="0" w:color="auto"/>
      </w:divBdr>
    </w:div>
    <w:div w:id="1696155839">
      <w:bodyDiv w:val="1"/>
      <w:marLeft w:val="0"/>
      <w:marRight w:val="0"/>
      <w:marTop w:val="0"/>
      <w:marBottom w:val="0"/>
      <w:divBdr>
        <w:top w:val="none" w:sz="0" w:space="0" w:color="auto"/>
        <w:left w:val="none" w:sz="0" w:space="0" w:color="auto"/>
        <w:bottom w:val="none" w:sz="0" w:space="0" w:color="auto"/>
        <w:right w:val="none" w:sz="0" w:space="0" w:color="auto"/>
      </w:divBdr>
    </w:div>
    <w:div w:id="1728606631">
      <w:bodyDiv w:val="1"/>
      <w:marLeft w:val="0"/>
      <w:marRight w:val="0"/>
      <w:marTop w:val="0"/>
      <w:marBottom w:val="0"/>
      <w:divBdr>
        <w:top w:val="none" w:sz="0" w:space="0" w:color="auto"/>
        <w:left w:val="none" w:sz="0" w:space="0" w:color="auto"/>
        <w:bottom w:val="none" w:sz="0" w:space="0" w:color="auto"/>
        <w:right w:val="none" w:sz="0" w:space="0" w:color="auto"/>
      </w:divBdr>
    </w:div>
    <w:div w:id="1744376174">
      <w:bodyDiv w:val="1"/>
      <w:marLeft w:val="0"/>
      <w:marRight w:val="0"/>
      <w:marTop w:val="0"/>
      <w:marBottom w:val="0"/>
      <w:divBdr>
        <w:top w:val="none" w:sz="0" w:space="0" w:color="auto"/>
        <w:left w:val="none" w:sz="0" w:space="0" w:color="auto"/>
        <w:bottom w:val="none" w:sz="0" w:space="0" w:color="auto"/>
        <w:right w:val="none" w:sz="0" w:space="0" w:color="auto"/>
      </w:divBdr>
    </w:div>
    <w:div w:id="1750541968">
      <w:bodyDiv w:val="1"/>
      <w:marLeft w:val="0"/>
      <w:marRight w:val="0"/>
      <w:marTop w:val="0"/>
      <w:marBottom w:val="0"/>
      <w:divBdr>
        <w:top w:val="none" w:sz="0" w:space="0" w:color="auto"/>
        <w:left w:val="none" w:sz="0" w:space="0" w:color="auto"/>
        <w:bottom w:val="none" w:sz="0" w:space="0" w:color="auto"/>
        <w:right w:val="none" w:sz="0" w:space="0" w:color="auto"/>
      </w:divBdr>
    </w:div>
    <w:div w:id="1775590543">
      <w:bodyDiv w:val="1"/>
      <w:marLeft w:val="0"/>
      <w:marRight w:val="0"/>
      <w:marTop w:val="0"/>
      <w:marBottom w:val="0"/>
      <w:divBdr>
        <w:top w:val="none" w:sz="0" w:space="0" w:color="auto"/>
        <w:left w:val="none" w:sz="0" w:space="0" w:color="auto"/>
        <w:bottom w:val="none" w:sz="0" w:space="0" w:color="auto"/>
        <w:right w:val="none" w:sz="0" w:space="0" w:color="auto"/>
      </w:divBdr>
    </w:div>
    <w:div w:id="1776055998">
      <w:bodyDiv w:val="1"/>
      <w:marLeft w:val="0"/>
      <w:marRight w:val="0"/>
      <w:marTop w:val="0"/>
      <w:marBottom w:val="0"/>
      <w:divBdr>
        <w:top w:val="none" w:sz="0" w:space="0" w:color="auto"/>
        <w:left w:val="none" w:sz="0" w:space="0" w:color="auto"/>
        <w:bottom w:val="none" w:sz="0" w:space="0" w:color="auto"/>
        <w:right w:val="none" w:sz="0" w:space="0" w:color="auto"/>
      </w:divBdr>
    </w:div>
    <w:div w:id="1776709988">
      <w:bodyDiv w:val="1"/>
      <w:marLeft w:val="0"/>
      <w:marRight w:val="0"/>
      <w:marTop w:val="0"/>
      <w:marBottom w:val="0"/>
      <w:divBdr>
        <w:top w:val="none" w:sz="0" w:space="0" w:color="auto"/>
        <w:left w:val="none" w:sz="0" w:space="0" w:color="auto"/>
        <w:bottom w:val="none" w:sz="0" w:space="0" w:color="auto"/>
        <w:right w:val="none" w:sz="0" w:space="0" w:color="auto"/>
      </w:divBdr>
    </w:div>
    <w:div w:id="1780635647">
      <w:bodyDiv w:val="1"/>
      <w:marLeft w:val="0"/>
      <w:marRight w:val="0"/>
      <w:marTop w:val="0"/>
      <w:marBottom w:val="0"/>
      <w:divBdr>
        <w:top w:val="none" w:sz="0" w:space="0" w:color="auto"/>
        <w:left w:val="none" w:sz="0" w:space="0" w:color="auto"/>
        <w:bottom w:val="none" w:sz="0" w:space="0" w:color="auto"/>
        <w:right w:val="none" w:sz="0" w:space="0" w:color="auto"/>
      </w:divBdr>
    </w:div>
    <w:div w:id="1782844292">
      <w:bodyDiv w:val="1"/>
      <w:marLeft w:val="0"/>
      <w:marRight w:val="0"/>
      <w:marTop w:val="0"/>
      <w:marBottom w:val="0"/>
      <w:divBdr>
        <w:top w:val="none" w:sz="0" w:space="0" w:color="auto"/>
        <w:left w:val="none" w:sz="0" w:space="0" w:color="auto"/>
        <w:bottom w:val="none" w:sz="0" w:space="0" w:color="auto"/>
        <w:right w:val="none" w:sz="0" w:space="0" w:color="auto"/>
      </w:divBdr>
    </w:div>
    <w:div w:id="1785072027">
      <w:bodyDiv w:val="1"/>
      <w:marLeft w:val="0"/>
      <w:marRight w:val="0"/>
      <w:marTop w:val="0"/>
      <w:marBottom w:val="0"/>
      <w:divBdr>
        <w:top w:val="none" w:sz="0" w:space="0" w:color="auto"/>
        <w:left w:val="none" w:sz="0" w:space="0" w:color="auto"/>
        <w:bottom w:val="none" w:sz="0" w:space="0" w:color="auto"/>
        <w:right w:val="none" w:sz="0" w:space="0" w:color="auto"/>
      </w:divBdr>
    </w:div>
    <w:div w:id="1789622113">
      <w:bodyDiv w:val="1"/>
      <w:marLeft w:val="0"/>
      <w:marRight w:val="0"/>
      <w:marTop w:val="0"/>
      <w:marBottom w:val="0"/>
      <w:divBdr>
        <w:top w:val="none" w:sz="0" w:space="0" w:color="auto"/>
        <w:left w:val="none" w:sz="0" w:space="0" w:color="auto"/>
        <w:bottom w:val="none" w:sz="0" w:space="0" w:color="auto"/>
        <w:right w:val="none" w:sz="0" w:space="0" w:color="auto"/>
      </w:divBdr>
    </w:div>
    <w:div w:id="1791777205">
      <w:bodyDiv w:val="1"/>
      <w:marLeft w:val="0"/>
      <w:marRight w:val="0"/>
      <w:marTop w:val="0"/>
      <w:marBottom w:val="0"/>
      <w:divBdr>
        <w:top w:val="none" w:sz="0" w:space="0" w:color="auto"/>
        <w:left w:val="none" w:sz="0" w:space="0" w:color="auto"/>
        <w:bottom w:val="none" w:sz="0" w:space="0" w:color="auto"/>
        <w:right w:val="none" w:sz="0" w:space="0" w:color="auto"/>
      </w:divBdr>
    </w:div>
    <w:div w:id="1794593786">
      <w:bodyDiv w:val="1"/>
      <w:marLeft w:val="0"/>
      <w:marRight w:val="0"/>
      <w:marTop w:val="0"/>
      <w:marBottom w:val="0"/>
      <w:divBdr>
        <w:top w:val="none" w:sz="0" w:space="0" w:color="auto"/>
        <w:left w:val="none" w:sz="0" w:space="0" w:color="auto"/>
        <w:bottom w:val="none" w:sz="0" w:space="0" w:color="auto"/>
        <w:right w:val="none" w:sz="0" w:space="0" w:color="auto"/>
      </w:divBdr>
    </w:div>
    <w:div w:id="1807234612">
      <w:bodyDiv w:val="1"/>
      <w:marLeft w:val="0"/>
      <w:marRight w:val="0"/>
      <w:marTop w:val="0"/>
      <w:marBottom w:val="0"/>
      <w:divBdr>
        <w:top w:val="none" w:sz="0" w:space="0" w:color="auto"/>
        <w:left w:val="none" w:sz="0" w:space="0" w:color="auto"/>
        <w:bottom w:val="none" w:sz="0" w:space="0" w:color="auto"/>
        <w:right w:val="none" w:sz="0" w:space="0" w:color="auto"/>
      </w:divBdr>
    </w:div>
    <w:div w:id="1809474154">
      <w:bodyDiv w:val="1"/>
      <w:marLeft w:val="0"/>
      <w:marRight w:val="0"/>
      <w:marTop w:val="0"/>
      <w:marBottom w:val="0"/>
      <w:divBdr>
        <w:top w:val="none" w:sz="0" w:space="0" w:color="auto"/>
        <w:left w:val="none" w:sz="0" w:space="0" w:color="auto"/>
        <w:bottom w:val="none" w:sz="0" w:space="0" w:color="auto"/>
        <w:right w:val="none" w:sz="0" w:space="0" w:color="auto"/>
      </w:divBdr>
    </w:div>
    <w:div w:id="1824396311">
      <w:bodyDiv w:val="1"/>
      <w:marLeft w:val="0"/>
      <w:marRight w:val="0"/>
      <w:marTop w:val="0"/>
      <w:marBottom w:val="0"/>
      <w:divBdr>
        <w:top w:val="none" w:sz="0" w:space="0" w:color="auto"/>
        <w:left w:val="none" w:sz="0" w:space="0" w:color="auto"/>
        <w:bottom w:val="none" w:sz="0" w:space="0" w:color="auto"/>
        <w:right w:val="none" w:sz="0" w:space="0" w:color="auto"/>
      </w:divBdr>
    </w:div>
    <w:div w:id="1828789121">
      <w:bodyDiv w:val="1"/>
      <w:marLeft w:val="0"/>
      <w:marRight w:val="0"/>
      <w:marTop w:val="0"/>
      <w:marBottom w:val="0"/>
      <w:divBdr>
        <w:top w:val="none" w:sz="0" w:space="0" w:color="auto"/>
        <w:left w:val="none" w:sz="0" w:space="0" w:color="auto"/>
        <w:bottom w:val="none" w:sz="0" w:space="0" w:color="auto"/>
        <w:right w:val="none" w:sz="0" w:space="0" w:color="auto"/>
      </w:divBdr>
    </w:div>
    <w:div w:id="1834685277">
      <w:bodyDiv w:val="1"/>
      <w:marLeft w:val="0"/>
      <w:marRight w:val="0"/>
      <w:marTop w:val="0"/>
      <w:marBottom w:val="0"/>
      <w:divBdr>
        <w:top w:val="none" w:sz="0" w:space="0" w:color="auto"/>
        <w:left w:val="none" w:sz="0" w:space="0" w:color="auto"/>
        <w:bottom w:val="none" w:sz="0" w:space="0" w:color="auto"/>
        <w:right w:val="none" w:sz="0" w:space="0" w:color="auto"/>
      </w:divBdr>
    </w:div>
    <w:div w:id="1846361970">
      <w:bodyDiv w:val="1"/>
      <w:marLeft w:val="0"/>
      <w:marRight w:val="0"/>
      <w:marTop w:val="0"/>
      <w:marBottom w:val="0"/>
      <w:divBdr>
        <w:top w:val="none" w:sz="0" w:space="0" w:color="auto"/>
        <w:left w:val="none" w:sz="0" w:space="0" w:color="auto"/>
        <w:bottom w:val="none" w:sz="0" w:space="0" w:color="auto"/>
        <w:right w:val="none" w:sz="0" w:space="0" w:color="auto"/>
      </w:divBdr>
    </w:div>
    <w:div w:id="1850170353">
      <w:bodyDiv w:val="1"/>
      <w:marLeft w:val="0"/>
      <w:marRight w:val="0"/>
      <w:marTop w:val="0"/>
      <w:marBottom w:val="0"/>
      <w:divBdr>
        <w:top w:val="none" w:sz="0" w:space="0" w:color="auto"/>
        <w:left w:val="none" w:sz="0" w:space="0" w:color="auto"/>
        <w:bottom w:val="none" w:sz="0" w:space="0" w:color="auto"/>
        <w:right w:val="none" w:sz="0" w:space="0" w:color="auto"/>
      </w:divBdr>
    </w:div>
    <w:div w:id="1854612576">
      <w:bodyDiv w:val="1"/>
      <w:marLeft w:val="0"/>
      <w:marRight w:val="0"/>
      <w:marTop w:val="0"/>
      <w:marBottom w:val="0"/>
      <w:divBdr>
        <w:top w:val="none" w:sz="0" w:space="0" w:color="auto"/>
        <w:left w:val="none" w:sz="0" w:space="0" w:color="auto"/>
        <w:bottom w:val="none" w:sz="0" w:space="0" w:color="auto"/>
        <w:right w:val="none" w:sz="0" w:space="0" w:color="auto"/>
      </w:divBdr>
    </w:div>
    <w:div w:id="1857887528">
      <w:bodyDiv w:val="1"/>
      <w:marLeft w:val="0"/>
      <w:marRight w:val="0"/>
      <w:marTop w:val="0"/>
      <w:marBottom w:val="0"/>
      <w:divBdr>
        <w:top w:val="none" w:sz="0" w:space="0" w:color="auto"/>
        <w:left w:val="none" w:sz="0" w:space="0" w:color="auto"/>
        <w:bottom w:val="none" w:sz="0" w:space="0" w:color="auto"/>
        <w:right w:val="none" w:sz="0" w:space="0" w:color="auto"/>
      </w:divBdr>
    </w:div>
    <w:div w:id="1861317105">
      <w:bodyDiv w:val="1"/>
      <w:marLeft w:val="0"/>
      <w:marRight w:val="0"/>
      <w:marTop w:val="0"/>
      <w:marBottom w:val="0"/>
      <w:divBdr>
        <w:top w:val="none" w:sz="0" w:space="0" w:color="auto"/>
        <w:left w:val="none" w:sz="0" w:space="0" w:color="auto"/>
        <w:bottom w:val="none" w:sz="0" w:space="0" w:color="auto"/>
        <w:right w:val="none" w:sz="0" w:space="0" w:color="auto"/>
      </w:divBdr>
    </w:div>
    <w:div w:id="1885167284">
      <w:bodyDiv w:val="1"/>
      <w:marLeft w:val="0"/>
      <w:marRight w:val="0"/>
      <w:marTop w:val="0"/>
      <w:marBottom w:val="0"/>
      <w:divBdr>
        <w:top w:val="none" w:sz="0" w:space="0" w:color="auto"/>
        <w:left w:val="none" w:sz="0" w:space="0" w:color="auto"/>
        <w:bottom w:val="none" w:sz="0" w:space="0" w:color="auto"/>
        <w:right w:val="none" w:sz="0" w:space="0" w:color="auto"/>
      </w:divBdr>
    </w:div>
    <w:div w:id="1895314200">
      <w:bodyDiv w:val="1"/>
      <w:marLeft w:val="0"/>
      <w:marRight w:val="0"/>
      <w:marTop w:val="0"/>
      <w:marBottom w:val="0"/>
      <w:divBdr>
        <w:top w:val="none" w:sz="0" w:space="0" w:color="auto"/>
        <w:left w:val="none" w:sz="0" w:space="0" w:color="auto"/>
        <w:bottom w:val="none" w:sz="0" w:space="0" w:color="auto"/>
        <w:right w:val="none" w:sz="0" w:space="0" w:color="auto"/>
      </w:divBdr>
    </w:div>
    <w:div w:id="1897203955">
      <w:bodyDiv w:val="1"/>
      <w:marLeft w:val="0"/>
      <w:marRight w:val="0"/>
      <w:marTop w:val="0"/>
      <w:marBottom w:val="0"/>
      <w:divBdr>
        <w:top w:val="none" w:sz="0" w:space="0" w:color="auto"/>
        <w:left w:val="none" w:sz="0" w:space="0" w:color="auto"/>
        <w:bottom w:val="none" w:sz="0" w:space="0" w:color="auto"/>
        <w:right w:val="none" w:sz="0" w:space="0" w:color="auto"/>
      </w:divBdr>
    </w:div>
    <w:div w:id="1914855477">
      <w:bodyDiv w:val="1"/>
      <w:marLeft w:val="0"/>
      <w:marRight w:val="0"/>
      <w:marTop w:val="0"/>
      <w:marBottom w:val="0"/>
      <w:divBdr>
        <w:top w:val="none" w:sz="0" w:space="0" w:color="auto"/>
        <w:left w:val="none" w:sz="0" w:space="0" w:color="auto"/>
        <w:bottom w:val="none" w:sz="0" w:space="0" w:color="auto"/>
        <w:right w:val="none" w:sz="0" w:space="0" w:color="auto"/>
      </w:divBdr>
    </w:div>
    <w:div w:id="1915624897">
      <w:bodyDiv w:val="1"/>
      <w:marLeft w:val="0"/>
      <w:marRight w:val="0"/>
      <w:marTop w:val="0"/>
      <w:marBottom w:val="0"/>
      <w:divBdr>
        <w:top w:val="none" w:sz="0" w:space="0" w:color="auto"/>
        <w:left w:val="none" w:sz="0" w:space="0" w:color="auto"/>
        <w:bottom w:val="none" w:sz="0" w:space="0" w:color="auto"/>
        <w:right w:val="none" w:sz="0" w:space="0" w:color="auto"/>
      </w:divBdr>
    </w:div>
    <w:div w:id="1950578712">
      <w:bodyDiv w:val="1"/>
      <w:marLeft w:val="0"/>
      <w:marRight w:val="0"/>
      <w:marTop w:val="0"/>
      <w:marBottom w:val="0"/>
      <w:divBdr>
        <w:top w:val="none" w:sz="0" w:space="0" w:color="auto"/>
        <w:left w:val="none" w:sz="0" w:space="0" w:color="auto"/>
        <w:bottom w:val="none" w:sz="0" w:space="0" w:color="auto"/>
        <w:right w:val="none" w:sz="0" w:space="0" w:color="auto"/>
      </w:divBdr>
    </w:div>
    <w:div w:id="1964117757">
      <w:bodyDiv w:val="1"/>
      <w:marLeft w:val="0"/>
      <w:marRight w:val="0"/>
      <w:marTop w:val="0"/>
      <w:marBottom w:val="0"/>
      <w:divBdr>
        <w:top w:val="none" w:sz="0" w:space="0" w:color="auto"/>
        <w:left w:val="none" w:sz="0" w:space="0" w:color="auto"/>
        <w:bottom w:val="none" w:sz="0" w:space="0" w:color="auto"/>
        <w:right w:val="none" w:sz="0" w:space="0" w:color="auto"/>
      </w:divBdr>
    </w:div>
    <w:div w:id="1988975273">
      <w:bodyDiv w:val="1"/>
      <w:marLeft w:val="0"/>
      <w:marRight w:val="0"/>
      <w:marTop w:val="0"/>
      <w:marBottom w:val="0"/>
      <w:divBdr>
        <w:top w:val="none" w:sz="0" w:space="0" w:color="auto"/>
        <w:left w:val="none" w:sz="0" w:space="0" w:color="auto"/>
        <w:bottom w:val="none" w:sz="0" w:space="0" w:color="auto"/>
        <w:right w:val="none" w:sz="0" w:space="0" w:color="auto"/>
      </w:divBdr>
    </w:div>
    <w:div w:id="1992832206">
      <w:bodyDiv w:val="1"/>
      <w:marLeft w:val="0"/>
      <w:marRight w:val="0"/>
      <w:marTop w:val="0"/>
      <w:marBottom w:val="0"/>
      <w:divBdr>
        <w:top w:val="none" w:sz="0" w:space="0" w:color="auto"/>
        <w:left w:val="none" w:sz="0" w:space="0" w:color="auto"/>
        <w:bottom w:val="none" w:sz="0" w:space="0" w:color="auto"/>
        <w:right w:val="none" w:sz="0" w:space="0" w:color="auto"/>
      </w:divBdr>
    </w:div>
    <w:div w:id="2013678099">
      <w:bodyDiv w:val="1"/>
      <w:marLeft w:val="0"/>
      <w:marRight w:val="0"/>
      <w:marTop w:val="0"/>
      <w:marBottom w:val="0"/>
      <w:divBdr>
        <w:top w:val="none" w:sz="0" w:space="0" w:color="auto"/>
        <w:left w:val="none" w:sz="0" w:space="0" w:color="auto"/>
        <w:bottom w:val="none" w:sz="0" w:space="0" w:color="auto"/>
        <w:right w:val="none" w:sz="0" w:space="0" w:color="auto"/>
      </w:divBdr>
    </w:div>
    <w:div w:id="2019577926">
      <w:bodyDiv w:val="1"/>
      <w:marLeft w:val="0"/>
      <w:marRight w:val="0"/>
      <w:marTop w:val="0"/>
      <w:marBottom w:val="0"/>
      <w:divBdr>
        <w:top w:val="none" w:sz="0" w:space="0" w:color="auto"/>
        <w:left w:val="none" w:sz="0" w:space="0" w:color="auto"/>
        <w:bottom w:val="none" w:sz="0" w:space="0" w:color="auto"/>
        <w:right w:val="none" w:sz="0" w:space="0" w:color="auto"/>
      </w:divBdr>
    </w:div>
    <w:div w:id="2027975283">
      <w:bodyDiv w:val="1"/>
      <w:marLeft w:val="0"/>
      <w:marRight w:val="0"/>
      <w:marTop w:val="0"/>
      <w:marBottom w:val="0"/>
      <w:divBdr>
        <w:top w:val="none" w:sz="0" w:space="0" w:color="auto"/>
        <w:left w:val="none" w:sz="0" w:space="0" w:color="auto"/>
        <w:bottom w:val="none" w:sz="0" w:space="0" w:color="auto"/>
        <w:right w:val="none" w:sz="0" w:space="0" w:color="auto"/>
      </w:divBdr>
    </w:div>
    <w:div w:id="2031638010">
      <w:bodyDiv w:val="1"/>
      <w:marLeft w:val="0"/>
      <w:marRight w:val="0"/>
      <w:marTop w:val="0"/>
      <w:marBottom w:val="0"/>
      <w:divBdr>
        <w:top w:val="none" w:sz="0" w:space="0" w:color="auto"/>
        <w:left w:val="none" w:sz="0" w:space="0" w:color="auto"/>
        <w:bottom w:val="none" w:sz="0" w:space="0" w:color="auto"/>
        <w:right w:val="none" w:sz="0" w:space="0" w:color="auto"/>
      </w:divBdr>
    </w:div>
    <w:div w:id="2032292721">
      <w:bodyDiv w:val="1"/>
      <w:marLeft w:val="0"/>
      <w:marRight w:val="0"/>
      <w:marTop w:val="0"/>
      <w:marBottom w:val="0"/>
      <w:divBdr>
        <w:top w:val="none" w:sz="0" w:space="0" w:color="auto"/>
        <w:left w:val="none" w:sz="0" w:space="0" w:color="auto"/>
        <w:bottom w:val="none" w:sz="0" w:space="0" w:color="auto"/>
        <w:right w:val="none" w:sz="0" w:space="0" w:color="auto"/>
      </w:divBdr>
    </w:div>
    <w:div w:id="2045475400">
      <w:bodyDiv w:val="1"/>
      <w:marLeft w:val="0"/>
      <w:marRight w:val="0"/>
      <w:marTop w:val="0"/>
      <w:marBottom w:val="0"/>
      <w:divBdr>
        <w:top w:val="none" w:sz="0" w:space="0" w:color="auto"/>
        <w:left w:val="none" w:sz="0" w:space="0" w:color="auto"/>
        <w:bottom w:val="none" w:sz="0" w:space="0" w:color="auto"/>
        <w:right w:val="none" w:sz="0" w:space="0" w:color="auto"/>
      </w:divBdr>
    </w:div>
    <w:div w:id="2048942639">
      <w:bodyDiv w:val="1"/>
      <w:marLeft w:val="0"/>
      <w:marRight w:val="0"/>
      <w:marTop w:val="0"/>
      <w:marBottom w:val="0"/>
      <w:divBdr>
        <w:top w:val="none" w:sz="0" w:space="0" w:color="auto"/>
        <w:left w:val="none" w:sz="0" w:space="0" w:color="auto"/>
        <w:bottom w:val="none" w:sz="0" w:space="0" w:color="auto"/>
        <w:right w:val="none" w:sz="0" w:space="0" w:color="auto"/>
      </w:divBdr>
    </w:div>
    <w:div w:id="2056344621">
      <w:bodyDiv w:val="1"/>
      <w:marLeft w:val="0"/>
      <w:marRight w:val="0"/>
      <w:marTop w:val="0"/>
      <w:marBottom w:val="0"/>
      <w:divBdr>
        <w:top w:val="none" w:sz="0" w:space="0" w:color="auto"/>
        <w:left w:val="none" w:sz="0" w:space="0" w:color="auto"/>
        <w:bottom w:val="none" w:sz="0" w:space="0" w:color="auto"/>
        <w:right w:val="none" w:sz="0" w:space="0" w:color="auto"/>
      </w:divBdr>
    </w:div>
    <w:div w:id="2058160171">
      <w:bodyDiv w:val="1"/>
      <w:marLeft w:val="0"/>
      <w:marRight w:val="0"/>
      <w:marTop w:val="0"/>
      <w:marBottom w:val="0"/>
      <w:divBdr>
        <w:top w:val="none" w:sz="0" w:space="0" w:color="auto"/>
        <w:left w:val="none" w:sz="0" w:space="0" w:color="auto"/>
        <w:bottom w:val="none" w:sz="0" w:space="0" w:color="auto"/>
        <w:right w:val="none" w:sz="0" w:space="0" w:color="auto"/>
      </w:divBdr>
    </w:div>
    <w:div w:id="2062901215">
      <w:bodyDiv w:val="1"/>
      <w:marLeft w:val="0"/>
      <w:marRight w:val="0"/>
      <w:marTop w:val="0"/>
      <w:marBottom w:val="0"/>
      <w:divBdr>
        <w:top w:val="none" w:sz="0" w:space="0" w:color="auto"/>
        <w:left w:val="none" w:sz="0" w:space="0" w:color="auto"/>
        <w:bottom w:val="none" w:sz="0" w:space="0" w:color="auto"/>
        <w:right w:val="none" w:sz="0" w:space="0" w:color="auto"/>
      </w:divBdr>
    </w:div>
    <w:div w:id="2071541387">
      <w:bodyDiv w:val="1"/>
      <w:marLeft w:val="0"/>
      <w:marRight w:val="0"/>
      <w:marTop w:val="0"/>
      <w:marBottom w:val="0"/>
      <w:divBdr>
        <w:top w:val="none" w:sz="0" w:space="0" w:color="auto"/>
        <w:left w:val="none" w:sz="0" w:space="0" w:color="auto"/>
        <w:bottom w:val="none" w:sz="0" w:space="0" w:color="auto"/>
        <w:right w:val="none" w:sz="0" w:space="0" w:color="auto"/>
      </w:divBdr>
    </w:div>
    <w:div w:id="2083332994">
      <w:bodyDiv w:val="1"/>
      <w:marLeft w:val="0"/>
      <w:marRight w:val="0"/>
      <w:marTop w:val="0"/>
      <w:marBottom w:val="0"/>
      <w:divBdr>
        <w:top w:val="none" w:sz="0" w:space="0" w:color="auto"/>
        <w:left w:val="none" w:sz="0" w:space="0" w:color="auto"/>
        <w:bottom w:val="none" w:sz="0" w:space="0" w:color="auto"/>
        <w:right w:val="none" w:sz="0" w:space="0" w:color="auto"/>
      </w:divBdr>
    </w:div>
    <w:div w:id="2085568871">
      <w:bodyDiv w:val="1"/>
      <w:marLeft w:val="0"/>
      <w:marRight w:val="0"/>
      <w:marTop w:val="0"/>
      <w:marBottom w:val="0"/>
      <w:divBdr>
        <w:top w:val="none" w:sz="0" w:space="0" w:color="auto"/>
        <w:left w:val="none" w:sz="0" w:space="0" w:color="auto"/>
        <w:bottom w:val="none" w:sz="0" w:space="0" w:color="auto"/>
        <w:right w:val="none" w:sz="0" w:space="0" w:color="auto"/>
      </w:divBdr>
    </w:div>
    <w:div w:id="2087191046">
      <w:bodyDiv w:val="1"/>
      <w:marLeft w:val="0"/>
      <w:marRight w:val="0"/>
      <w:marTop w:val="0"/>
      <w:marBottom w:val="0"/>
      <w:divBdr>
        <w:top w:val="none" w:sz="0" w:space="0" w:color="auto"/>
        <w:left w:val="none" w:sz="0" w:space="0" w:color="auto"/>
        <w:bottom w:val="none" w:sz="0" w:space="0" w:color="auto"/>
        <w:right w:val="none" w:sz="0" w:space="0" w:color="auto"/>
      </w:divBdr>
    </w:div>
    <w:div w:id="2090691925">
      <w:bodyDiv w:val="1"/>
      <w:marLeft w:val="0"/>
      <w:marRight w:val="0"/>
      <w:marTop w:val="0"/>
      <w:marBottom w:val="0"/>
      <w:divBdr>
        <w:top w:val="none" w:sz="0" w:space="0" w:color="auto"/>
        <w:left w:val="none" w:sz="0" w:space="0" w:color="auto"/>
        <w:bottom w:val="none" w:sz="0" w:space="0" w:color="auto"/>
        <w:right w:val="none" w:sz="0" w:space="0" w:color="auto"/>
      </w:divBdr>
    </w:div>
    <w:div w:id="2092894719">
      <w:bodyDiv w:val="1"/>
      <w:marLeft w:val="0"/>
      <w:marRight w:val="0"/>
      <w:marTop w:val="0"/>
      <w:marBottom w:val="0"/>
      <w:divBdr>
        <w:top w:val="none" w:sz="0" w:space="0" w:color="auto"/>
        <w:left w:val="none" w:sz="0" w:space="0" w:color="auto"/>
        <w:bottom w:val="none" w:sz="0" w:space="0" w:color="auto"/>
        <w:right w:val="none" w:sz="0" w:space="0" w:color="auto"/>
      </w:divBdr>
    </w:div>
    <w:div w:id="2097705861">
      <w:bodyDiv w:val="1"/>
      <w:marLeft w:val="0"/>
      <w:marRight w:val="0"/>
      <w:marTop w:val="0"/>
      <w:marBottom w:val="0"/>
      <w:divBdr>
        <w:top w:val="none" w:sz="0" w:space="0" w:color="auto"/>
        <w:left w:val="none" w:sz="0" w:space="0" w:color="auto"/>
        <w:bottom w:val="none" w:sz="0" w:space="0" w:color="auto"/>
        <w:right w:val="none" w:sz="0" w:space="0" w:color="auto"/>
      </w:divBdr>
    </w:div>
    <w:div w:id="2103718929">
      <w:bodyDiv w:val="1"/>
      <w:marLeft w:val="0"/>
      <w:marRight w:val="0"/>
      <w:marTop w:val="0"/>
      <w:marBottom w:val="0"/>
      <w:divBdr>
        <w:top w:val="none" w:sz="0" w:space="0" w:color="auto"/>
        <w:left w:val="none" w:sz="0" w:space="0" w:color="auto"/>
        <w:bottom w:val="none" w:sz="0" w:space="0" w:color="auto"/>
        <w:right w:val="none" w:sz="0" w:space="0" w:color="auto"/>
      </w:divBdr>
    </w:div>
    <w:div w:id="2106874691">
      <w:bodyDiv w:val="1"/>
      <w:marLeft w:val="0"/>
      <w:marRight w:val="0"/>
      <w:marTop w:val="0"/>
      <w:marBottom w:val="0"/>
      <w:divBdr>
        <w:top w:val="none" w:sz="0" w:space="0" w:color="auto"/>
        <w:left w:val="none" w:sz="0" w:space="0" w:color="auto"/>
        <w:bottom w:val="none" w:sz="0" w:space="0" w:color="auto"/>
        <w:right w:val="none" w:sz="0" w:space="0" w:color="auto"/>
      </w:divBdr>
    </w:div>
    <w:div w:id="2118134840">
      <w:bodyDiv w:val="1"/>
      <w:marLeft w:val="0"/>
      <w:marRight w:val="0"/>
      <w:marTop w:val="0"/>
      <w:marBottom w:val="0"/>
      <w:divBdr>
        <w:top w:val="none" w:sz="0" w:space="0" w:color="auto"/>
        <w:left w:val="none" w:sz="0" w:space="0" w:color="auto"/>
        <w:bottom w:val="none" w:sz="0" w:space="0" w:color="auto"/>
        <w:right w:val="none" w:sz="0" w:space="0" w:color="auto"/>
      </w:divBdr>
    </w:div>
    <w:div w:id="2120684533">
      <w:bodyDiv w:val="1"/>
      <w:marLeft w:val="0"/>
      <w:marRight w:val="0"/>
      <w:marTop w:val="0"/>
      <w:marBottom w:val="0"/>
      <w:divBdr>
        <w:top w:val="none" w:sz="0" w:space="0" w:color="auto"/>
        <w:left w:val="none" w:sz="0" w:space="0" w:color="auto"/>
        <w:bottom w:val="none" w:sz="0" w:space="0" w:color="auto"/>
        <w:right w:val="none" w:sz="0" w:space="0" w:color="auto"/>
      </w:divBdr>
    </w:div>
    <w:div w:id="2131048506">
      <w:bodyDiv w:val="1"/>
      <w:marLeft w:val="0"/>
      <w:marRight w:val="0"/>
      <w:marTop w:val="0"/>
      <w:marBottom w:val="0"/>
      <w:divBdr>
        <w:top w:val="none" w:sz="0" w:space="0" w:color="auto"/>
        <w:left w:val="none" w:sz="0" w:space="0" w:color="auto"/>
        <w:bottom w:val="none" w:sz="0" w:space="0" w:color="auto"/>
        <w:right w:val="none" w:sz="0" w:space="0" w:color="auto"/>
      </w:divBdr>
      <w:divsChild>
        <w:div w:id="1973244066">
          <w:marLeft w:val="0"/>
          <w:marRight w:val="0"/>
          <w:marTop w:val="0"/>
          <w:marBottom w:val="120"/>
          <w:divBdr>
            <w:top w:val="none" w:sz="0" w:space="0" w:color="auto"/>
            <w:left w:val="none" w:sz="0" w:space="0" w:color="auto"/>
            <w:bottom w:val="none" w:sz="0" w:space="0" w:color="auto"/>
            <w:right w:val="none" w:sz="0" w:space="0" w:color="auto"/>
          </w:divBdr>
        </w:div>
        <w:div w:id="122046159">
          <w:marLeft w:val="0"/>
          <w:marRight w:val="0"/>
          <w:marTop w:val="0"/>
          <w:marBottom w:val="0"/>
          <w:divBdr>
            <w:top w:val="none" w:sz="0" w:space="0" w:color="auto"/>
            <w:left w:val="none" w:sz="0" w:space="0" w:color="auto"/>
            <w:bottom w:val="none" w:sz="0" w:space="0" w:color="auto"/>
            <w:right w:val="none" w:sz="0" w:space="0" w:color="auto"/>
          </w:divBdr>
        </w:div>
      </w:divsChild>
    </w:div>
    <w:div w:id="2133551220">
      <w:bodyDiv w:val="1"/>
      <w:marLeft w:val="0"/>
      <w:marRight w:val="0"/>
      <w:marTop w:val="0"/>
      <w:marBottom w:val="0"/>
      <w:divBdr>
        <w:top w:val="none" w:sz="0" w:space="0" w:color="auto"/>
        <w:left w:val="none" w:sz="0" w:space="0" w:color="auto"/>
        <w:bottom w:val="none" w:sz="0" w:space="0" w:color="auto"/>
        <w:right w:val="none" w:sz="0" w:space="0" w:color="auto"/>
      </w:divBdr>
    </w:div>
    <w:div w:id="21402999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fontTable" Target="fontTable.xml"/><Relationship Id="rId21" Type="http://schemas.openxmlformats.org/officeDocument/2006/relationships/image" Target="media/image10.png"/><Relationship Id="rId34" Type="http://schemas.openxmlformats.org/officeDocument/2006/relationships/image" Target="media/image23.pn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C:\Users\HP\Desktop\hasan_y&#252;cel_tez.1.docx" TargetMode="Externa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jpeg"/><Relationship Id="rId10" Type="http://schemas.openxmlformats.org/officeDocument/2006/relationships/hyperlink" Target="file:///C:\Users\HP\Desktop\hasan_y&#252;cel_tez.1.docx" TargetMode="External"/><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8" Type="http://schemas.openxmlformats.org/officeDocument/2006/relationships/image" Target="media/image1.emf"/><Relationship Id="rId3" Type="http://schemas.openxmlformats.org/officeDocument/2006/relationships/styles" Target="styles.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Sma97</b:Tag>
    <b:SourceType>Book</b:SourceType>
    <b:Guid>{F7544A19-643A-4E7E-B418-FEF4569972D1}</b:Guid>
    <b:Author>
      <b:Author>
        <b:NameList>
          <b:Person>
            <b:Last>Smart</b:Last>
            <b:First>J.</b:First>
            <b:Middle>K.</b:Middle>
          </b:Person>
        </b:NameList>
      </b:Author>
    </b:Author>
    <b:Title>History of chemical and biological warfare: an American perspective. Medical Aspects of Chemical and Biological Warfare</b:Title>
    <b:Year>1997</b:Year>
    <b:City>Washington, DC</b:City>
    <b:Publisher>Office of the Surgeon General</b:Publisher>
    <b:Pages>9-86</b:Pages>
    <b:RefOrder>2</b:RefOrder>
  </b:Source>
  <b:Source>
    <b:Tag>Her68</b:Tag>
    <b:SourceType>Book</b:SourceType>
    <b:Guid>{84A55947-7238-41E4-BF87-B29BEE3C5ED3}</b:Guid>
    <b:Author>
      <b:Author>
        <b:NameList>
          <b:Person>
            <b:Last>Hersch</b:Last>
            <b:First>S.M.,</b:First>
          </b:Person>
        </b:NameList>
      </b:Author>
    </b:Author>
    <b:Title>Chemical and Biological Warfare: America's Hidden Arsenal</b:Title>
    <b:Year>1968</b:Year>
    <b:City>Indianopolis</b:City>
    <b:Publisher>Bobbs-Merrill</b:Publisher>
    <b:RefOrder>3</b:RefOrder>
  </b:Source>
  <b:Source>
    <b:Tag>Rob71</b:Tag>
    <b:SourceType>Book</b:SourceType>
    <b:Guid>{A25F8276-2684-4017-9DC7-F110660E12D5}</b:Guid>
    <b:Author>
      <b:Author>
        <b:NameList>
          <b:Person>
            <b:Last>Robinson</b:Last>
            <b:First>J.P</b:First>
          </b:Person>
          <b:Person>
            <b:Last>Leitenberg</b:Last>
            <b:First>M</b:First>
          </b:Person>
        </b:NameList>
      </b:Author>
    </b:Author>
    <b:Title>The Problem of Chemical and Biological Warfare: The rise of CB weapons</b:Title>
    <b:Year>1971</b:Year>
    <b:City>Stockholm</b:City>
    <b:Publisher>Almqvist &amp; Wiksell</b:Publisher>
    <b:RefOrder>4</b:RefOrder>
  </b:Source>
  <b:Source>
    <b:Tag>Lad05</b:Tag>
    <b:SourceType>JournalArticle</b:SourceType>
    <b:Guid>{5DEBCADE-BE58-4144-9D83-59480BB99D31}</b:Guid>
    <b:Title>History of chemical and biological warfare agents</b:Title>
    <b:Year>2005</b:Year>
    <b:Author>
      <b:Author>
        <b:NameList>
          <b:Person>
            <b:Last>Szinicz</b:Last>
            <b:First>Ladislaus</b:First>
          </b:Person>
        </b:NameList>
      </b:Author>
    </b:Author>
    <b:JournalName>Toxicology</b:JournalName>
    <b:Pages>167-181</b:Pages>
    <b:RefOrder>5</b:RefOrder>
  </b:Source>
  <b:Source>
    <b:Tag>Har82</b:Tag>
    <b:SourceType>Misc</b:SourceType>
    <b:Guid>{B74D1F27-B14E-4AB3-869F-AD8E408D5396}</b:Guid>
    <b:Title>A Higher Form of Killing. Hill andWang</b:Title>
    <b:Year>1982</b:Year>
    <b:Pages>197–238</b:Pages>
    <b:Author>
      <b:Author>
        <b:NameList>
          <b:Person>
            <b:Last>Harris</b:Last>
            <b:First>R.,</b:First>
          </b:Person>
          <b:Person>
            <b:Last>Paxman</b:Last>
            <b:First>J</b:First>
          </b:Person>
        </b:NameList>
      </b:Author>
    </b:Author>
    <b:City>New York,</b:City>
    <b:RefOrder>6</b:RefOrder>
  </b:Source>
  <b:Source>
    <b:Tag>New04</b:Tag>
    <b:SourceType>JournalArticle</b:SourceType>
    <b:Guid>{FB6F3BFA-CA75-4481-AF85-F6E94655B361}</b:Guid>
    <b:Title>The birth of nerve agent warfare; Lessons from Syed Abbas Foroutan</b:Title>
    <b:Year>2004</b:Year>
    <b:Author>
      <b:Author>
        <b:NameList>
          <b:Person>
            <b:Last>Newmark</b:Last>
            <b:First>Jonathan</b:First>
          </b:Person>
        </b:NameList>
      </b:Author>
    </b:Author>
    <b:JournalName>Neurology </b:JournalName>
    <b:Pages>62, 1590–1596</b:Pages>
    <b:RefOrder>7</b:RefOrder>
  </b:Source>
  <b:Source>
    <b:Tag>Tör97</b:Tag>
    <b:SourceType>JournalArticle</b:SourceType>
    <b:Guid>{E0430642-37F3-4FCE-ABF4-137310919070}</b:Guid>
    <b:Author>
      <b:Author>
        <b:NameList>
          <b:Person>
            <b:Last>Torok</b:Last>
            <b:First>T.J.,</b:First>
          </b:Person>
          <b:Person>
            <b:Last>Mauvais</b:Last>
            <b:First>S</b:First>
          </b:Person>
          <b:Person>
            <b:Last>Birkness</b:Last>
            <b:First>K.A.,</b:First>
          </b:Person>
          <b:Person>
            <b:Last>Skeels</b:Last>
            <b:First>M.R.,</b:First>
          </b:Person>
          <b:Person>
            <b:Last>Horan</b:Last>
            <b:First>J.M.,</b:First>
          </b:Person>
          <b:Person>
            <b:Last>Foster</b:Last>
            <b:First>L.R.,</b:First>
          </b:Person>
          <b:Person>
            <b:Last>Tauxe</b:Last>
            <b:First>R.V.,</b:First>
          </b:Person>
          <b:Person>
            <b:Last>Wise</b:Last>
            <b:First>R.P.</b:First>
          </b:Person>
          <b:Person>
            <b:Last>Livengood</b:Last>
            <b:First>J.L.,</b:First>
          </b:Person>
          <b:Person>
            <b:Last>Sokolow</b:Last>
            <b:First>R.,</b:First>
          </b:Person>
        </b:NameList>
      </b:Author>
    </b:Author>
    <b:Title>A large community outbreak of salmonellosis caused by intentional contamination of restaurant salad bars</b:Title>
    <b:JournalName>JAMA</b:JournalName>
    <b:Year>1997</b:Year>
    <b:Pages>278, 389-395</b:Pages>
    <b:RefOrder>8</b:RefOrder>
  </b:Source>
  <b:Source>
    <b:Tag>WSe98</b:Tag>
    <b:SourceType>Misc</b:SourceType>
    <b:Guid>{7D75E1F5-4B70-417B-AD7F-8A5CC6976760}</b:Guid>
    <b:Title>The Illicit Use of Biological Agents Since 1900</b:Title>
    <b:Year>1998</b:Year>
    <b:Author>
      <b:Author>
        <b:NameList>
          <b:Person>
            <b:Last>Carus</b:Last>
            <b:First>W.</b:First>
            <b:Middle>Seth</b:Middle>
          </b:Person>
        </b:NameList>
      </b:Author>
    </b:Author>
    <b:Month>August </b:Month>
    <b:CountryRegion>Washington, D.C.</b:CountryRegion>
    <b:Publisher>National Defense University Center for Counterproliferation Research</b:Publisher>
    <b:RefOrder>9</b:RefOrder>
  </b:Source>
  <b:Source>
    <b:Tag>TUA96</b:Tag>
    <b:SourceType>JournalArticle</b:SourceType>
    <b:Guid>{F4A47625-4664-46F3-8A93-C700865FD2D2}</b:Guid>
    <b:Title>Basic Information on Nerve Gas and the Use of Sarin by Aum Shinrikyo</b:Title>
    <b:Year>1996</b:Year>
    <b:Author>
      <b:Author>
        <b:NameList>
          <b:Person>
            <b:Last>TU</b:Last>
            <b:First>Anthony</b:First>
            <b:Middle>T.</b:Middle>
          </b:Person>
        </b:NameList>
      </b:Author>
    </b:Author>
    <b:JournalName>Journal of the Mass Spectrometry Society of Japan</b:JournalName>
    <b:Pages>293-320</b:Pages>
    <b:RefOrder>10</b:RefOrder>
  </b:Source>
  <b:Source>
    <b:Tag>Nuc79</b:Tag>
    <b:SourceType>Report</b:SourceType>
    <b:Guid>{8B70C81C-F409-4E1D-956F-66253A091C30}</b:Guid>
    <b:Author>
      <b:Author>
        <b:Corporate>Nuclear Regulatory Commission</b:Corporate>
      </b:Author>
    </b:Author>
    <b:Title> Investigation into the March 28, 1979 Three Mile Island accident by Office of Inspection and Enforcement </b:Title>
    <b:Year>1979</b:Year>
    <b:Publisher>Office of Inspection and Enforcement</b:Publisher>
    <b:City>ABD </b:City>
    <b:RefOrder>11</b:RefOrder>
  </b:Source>
  <b:Source>
    <b:Tag>Tür07</b:Tag>
    <b:SourceType>Report</b:SourceType>
    <b:Guid>{1BD3BEFB-3661-40A8-8844-F4B72E3F2799}</b:Guid>
    <b:Author>
      <b:Author>
        <b:Corporate>Türkiye Atom Enerjisi Kurumu</b:Corporate>
      </b:Author>
    </b:Author>
    <b:Title>ÇERNOBIL NÜKLEER SANTRALININ ÖZELLİKLERİ Ve KAZANIN OLUŞUMU</b:Title>
    <b:Year> 2007</b:Year>
    <b:Publisher>TAEK</b:Publisher>
    <b:City>ANKARA</b:City>
    <b:RefOrder>12</b:RefOrder>
  </b:Source>
  <b:Source>
    <b:Tag>Yuk15</b:Tag>
    <b:SourceType>Report</b:SourceType>
    <b:Guid>{A0434CEF-4E07-4B83-B243-BEDD7A0ECA77}</b:Guid>
    <b:Author>
      <b:Author>
        <b:NameList>
          <b:Person>
            <b:Last>Amano</b:Last>
            <b:First>Yukiya</b:First>
          </b:Person>
        </b:NameList>
      </b:Author>
    </b:Author>
    <b:Title>THE FUKUSHIMA DAIICHI ACCIDENT</b:Title>
    <b:Year>2015 </b:Year>
    <b:Publisher> International Atomic Energy Agency</b:Publisher>
    <b:City>Vienna, Austria</b:City>
    <b:RefOrder>13</b:RefOrder>
  </b:Source>
  <b:Source>
    <b:Tag>Kuz</b:Tag>
    <b:SourceType>JournalArticle</b:SourceType>
    <b:Guid>{17E7A124-5159-48D2-8D50-85FB148311C3}</b:Guid>
    <b:Author>
      <b:Author>
        <b:NameList>
          <b:Person>
            <b:Last>Nazarov </b:Last>
            <b:First> A.G.</b:First>
          </b:Person>
          <b:Person>
            <b:Last>Kuznetsov </b:Last>
            <b:First>V. M</b:First>
          </b:Person>
        </b:NameList>
      </b:Author>
    </b:Author>
    <b:Title>Radiation legacy of cold war. Experience of historical and scientific study</b:Title>
    <b:JournalName>Russian Academy of Sciences</b:JournalName>
    <b:Year>2006</b:Year>
    <b:Pages>191</b:Pages>
    <b:RefOrder>14</b:RefOrder>
  </b:Source>
  <b:Source>
    <b:Tag>INT00</b:Tag>
    <b:SourceType>Report</b:SourceType>
    <b:Guid>{E407539C-A69B-443D-8C71-8289AD6C045B}</b:Guid>
    <b:Author>
      <b:Author>
        <b:Corporate>INTERNATIONAL ATOMIC ENERGY AGENCY</b:Corporate>
      </b:Author>
    </b:Author>
    <b:Title>THE RADIOLOGICAL ACCIDENT IN ISTANBUL</b:Title>
    <b:Year>2000</b:Year>
    <b:Publisher>IAEA</b:Publisher>
    <b:City>VIENNA</b:City>
    <b:RefOrder>15</b:RefOrder>
  </b:Source>
  <b:Source>
    <b:Tag>Jen99</b:Tag>
    <b:SourceType>Book</b:SourceType>
    <b:Guid>{8916C6FC-A7A7-49D9-B64F-9AB1427CB84B}</b:Guid>
    <b:Title>Weapons of mass destruction : opposing viewpoints</b:Title>
    <b:Year>1999</b:Year>
    <b:City>San Diego</b:City>
    <b:Publisher> Calif. : Greenhaven Press</b:Publisher>
    <b:Author>
      <b:Author>
        <b:NameList>
          <b:Person>
            <b:Last>Hurley</b:Last>
            <b:First>Jennifer</b:First>
            <b:Middle>A</b:Middle>
          </b:Person>
        </b:NameList>
      </b:Author>
    </b:Author>
    <b:RefOrder>16</b:RefOrder>
  </b:Source>
  <b:Source>
    <b:Tag>Tho14</b:Tag>
    <b:SourceType>JournalArticle</b:SourceType>
    <b:Guid>{1C61F439-DF07-4DBF-A1DB-1345C4F9AA37}</b:Guid>
    <b:Title>Chemical, biological, radiological and nuclear terrorism: an introduction for occupational physicians</b:Title>
    <b:Year>2014</b:Year>
    <b:JournalName>Occupational Medicine</b:JournalName>
    <b:Pages>102</b:Pages>
    <b:Author>
      <b:Author>
        <b:NameList>
          <b:Person>
            <b:Last>Thornton</b:Last>
            <b:First>R</b:First>
          </b:Person>
          <b:Person>
            <b:Last>Court</b:Last>
            <b:First> B</b:First>
          </b:Person>
          <b:Person>
            <b:Last>Meara</b:Last>
            <b:First>J</b:First>
          </b:Person>
          <b:Person>
            <b:Last>Murray</b:Last>
            <b:First>V</b:First>
          </b:Person>
          <b:Person>
            <b:Last>Palmer</b:Last>
            <b:First>I</b:First>
          </b:Person>
          <b:Person>
            <b:Last>Scott</b:Last>
            <b:First>R</b:First>
          </b:Person>
          <b:Person>
            <b:Last>Wright </b:Last>
            <b:First>D</b:First>
          </b:Person>
        </b:NameList>
      </b:Author>
    </b:Author>
    <b:RefOrder>17</b:RefOrder>
  </b:Source>
  <b:Source>
    <b:Tag>Gan10</b:Tag>
    <b:SourceType>JournalArticle</b:SourceType>
    <b:Guid>{B7C748C5-A112-4437-AB48-DB4EAF9A6914}</b:Guid>
    <b:Title>Chemical warfare agents</b:Title>
    <b:Year>2010</b:Year>
    <b:Author>
      <b:Author>
        <b:NameList>
          <b:Person>
            <b:Last>Ganesan</b:Last>
            <b:First>K.,</b:First>
          </b:Person>
          <b:Person>
            <b:Last>Raza</b:Last>
            <b:First>S. K</b:First>
          </b:Person>
          <b:Person>
            <b:Last>Vijayaraghavan</b:Last>
            <b:First>R.</b:First>
          </b:Person>
        </b:NameList>
      </b:Author>
    </b:Author>
    <b:JournalName>Journal of pharmacy and bioallied sciences</b:JournalName>
    <b:Pages>166-178</b:Pages>
    <b:RefOrder>18</b:RefOrder>
  </b:Source>
  <b:Source>
    <b:Tag>Eck91</b:Tag>
    <b:SourceType>JournalArticle</b:SourceType>
    <b:Guid>{FD4F3CA4-3198-4BB0-81E4-AF3926B8F820}</b:Guid>
    <b:Author>
      <b:Author>
        <b:NameList>
          <b:Person>
            <b:Last>Eckert</b:Last>
            <b:First>W.</b:First>
            <b:Middle>G.</b:Middle>
          </b:Person>
        </b:NameList>
      </b:Author>
    </b:Author>
    <b:Title> Mass deaths by gas or chemical poisoning. A historical perspective</b:Title>
    <b:JournalName> The American journal of forensic medicine and pathology</b:JournalName>
    <b:Year>1991</b:Year>
    <b:Pages>119-125</b:Pages>
    <b:RefOrder>19</b:RefOrder>
  </b:Source>
  <b:Source>
    <b:Tag>SID92</b:Tag>
    <b:SourceType>JournalArticle</b:SourceType>
    <b:Guid>{2E60E040-9F46-4694-A56F-D89912A0D257}</b:Guid>
    <b:Title>CHEMICAL WARFARE AGENTS </b:Title>
    <b:Year>1992</b:Year>
    <b:Author>
      <b:Author>
        <b:NameList>
          <b:Person>
            <b:Last>SIDELL</b:Last>
            <b:First>FREDERICK</b:First>
            <b:Middle>R.</b:Middle>
          </b:Person>
        </b:NameList>
      </b:Author>
    </b:Author>
    <b:Pages>613-614</b:Pages>
    <b:JournalName>Military Preventive Medicine: Mobilization and Deployment</b:JournalName>
    <b:RefOrder>20</b:RefOrder>
  </b:Source>
  <b:Source>
    <b:Tag>Tan02</b:Tag>
    <b:SourceType>JournalArticle</b:SourceType>
    <b:Guid>{4B8FF55F-9384-4A13-8F81-AE37FF9CB83B}</b:Guid>
    <b:Title>A review article on nerve agents</b:Title>
    <b:Year>2002</b:Year>
    <b:Author>
      <b:Author>
        <b:NameList>
          <b:Person>
            <b:Last>Tang Yiu Hang</b:Last>
            <b:First>Simon</b:First>
          </b:Person>
          <b:Person>
            <b:Last>Chan Tak Shing</b:Last>
            <b:First> Jimmy</b:First>
          </b:Person>
        </b:NameList>
      </b:Author>
    </b:Author>
    <b:JournalName>Hong Kong Journal of Emergency Medicine</b:JournalName>
    <b:Pages>83-89</b:Pages>
    <b:RefOrder>21</b:RefOrder>
  </b:Source>
  <b:Source>
    <b:Tag>SCh08</b:Tag>
    <b:SourceType>JournalArticle</b:SourceType>
    <b:Guid>{93CDEC9A-3921-4897-ADC3-AF5A8B9E4C9F}</b:Guid>
    <b:Author>
      <b:Author>
        <b:NameList>
          <b:Person>
            <b:Last>Chauhan</b:Last>
            <b:First>S.</b:First>
          </b:Person>
          <b:Person>
            <b:Last> D’Cruzf</b:Last>
            <b:First>R. </b:First>
          </b:Person>
          <b:Person>
            <b:Last> Faruqic</b:Last>
            <b:First>S</b:First>
          </b:Person>
          <b:Person>
            <b:Last>Singhd</b:Last>
            <b:First>K.K. </b:First>
          </b:Person>
          <b:Person>
            <b:Last> Varma</b:Last>
            <b:First>S. </b:First>
          </b:Person>
          <b:Person>
            <b:Last> Singh</b:Last>
            <b:First>M. </b:First>
          </b:Person>
          <b:Person>
            <b:Last>Karthik</b:Last>
            <b:First>V.</b:First>
          </b:Person>
        </b:NameList>
      </b:Author>
    </b:Author>
    <b:Title>Chemical warfare agents</b:Title>
    <b:JournalName>Environmental Toxicology and Pharmacology</b:JournalName>
    <b:Year>2008</b:Year>
    <b:Pages>118</b:Pages>
    <b:RefOrder>22</b:RefOrder>
  </b:Source>
  <b:Source>
    <b:Tag>USA98</b:Tag>
    <b:SourceType>Book</b:SourceType>
    <b:Guid>{2E927E4F-E930-4BF8-8451-F28F6E5BB7F4}</b:Guid>
    <b:Title>Medical Management of Chemical Casualties Handbook</b:Title>
    <b:Year>1998</b:Year>
    <b:Author>
      <b:Author>
        <b:Corporate>U.S. Army Medical Research Institute  Chemical Defense</b:Corporate>
      </b:Author>
    </b:Author>
    <b:RefOrder>23</b:RefOrder>
  </b:Source>
  <b:Source>
    <b:Tag>UPM13</b:Tag>
    <b:SourceType>Misc</b:SourceType>
    <b:Guid>{934721F6-B990-47B7-925B-C37E72714206}</b:Guid>
    <b:Title>Pulmonary (Choking) Agents</b:Title>
    <b:Year>2013</b:Year>
    <b:Publisher>University of Pittsburgh Medical Center</b:Publisher>
    <b:Author>
      <b:Author>
        <b:Corporate> UPMC Center for Health Security</b:Corporate>
      </b:Author>
    </b:Author>
    <b:Month>5</b:Month>
    <b:Day>21</b:Day>
    <b:RefOrder>24</b:RefOrder>
  </b:Source>
  <b:Source>
    <b:Tag>Uni18</b:Tag>
    <b:SourceType>InternetSite</b:SourceType>
    <b:Guid>{FA3595BC-8C6A-4202-9231-DC7807D8EBEA}</b:Guid>
    <b:Author>
      <b:Author>
        <b:Corporate>United States Department of Labor</b:Corporate>
      </b:Author>
    </b:Author>
    <b:Title>Safety and Health Guides</b:Title>
    <b:InternetSiteTitle>Toxic Industrial Chemicals (TICs) Guide</b:InternetSiteTitle>
    <b:Year>2018</b:Year>
    <b:Month>09</b:Month>
    <b:Day>19</b:Day>
    <b:URL>https://www.osha.gov/SLTC/emergencypreparedness/guides/chemical.html</b:URL>
    <b:RefOrder>25</b:RefOrder>
  </b:Source>
  <b:Source>
    <b:Tag>USD02</b:Tag>
    <b:SourceType>Misc</b:SourceType>
    <b:Guid>{1F7C4FF4-0713-430C-BCAA-28A76B058329}</b:Guid>
    <b:Title>Guide for the Selection of Personal Protective Equipment for Emergency First Responders</b:Title>
    <b:Year>2002</b:Year>
    <b:Month>November</b:Month>
    <b:Author>
      <b:Author>
        <b:Corporate>U.S. Department of Justice</b:Corporate>
      </b:Author>
    </b:Author>
    <b:PublicationTitle>Law Enforcement and Corrections Standards and Testing Program</b:PublicationTitle>
    <b:CountryRegion>Washington, DC</b:CountryRegion>
    <b:RefOrder>26</b:RefOrder>
  </b:Source>
  <b:Source>
    <b:Tag>Jou02</b:Tag>
    <b:SourceType>JournalArticle</b:SourceType>
    <b:Guid>{3FF96EC1-5E07-456B-A2A6-64E963639F1D}</b:Guid>
    <b:Title>Toxic Industrial Chemicals</b:Title>
    <b:Year> 2002</b:Year>
    <b:Author>
      <b:Author>
        <b:Corporate>Journal of the Royal Army Medical Corps</b:Corporate>
      </b:Author>
    </b:Author>
    <b:Pages>371-381</b:Pages>
    <b:RefOrder>27</b:RefOrder>
  </b:Source>
  <b:Source>
    <b:Tag>MOR10</b:Tag>
    <b:SourceType>JournalArticle</b:SourceType>
    <b:Guid>{042CA215-FA47-4C4C-B221-A31FCAEC6397}</b:Guid>
    <b:Title>Bioterrorism: practical aspects</b:Title>
    <b:Year>2010</b:Year>
    <b:Author>
      <b:Author>
        <b:NameList>
          <b:Person>
            <b:Last>MORENO</b:Last>
            <b:First>JOSÉ</b:First>
            <b:Middle>IGNACIO GARROTE</b:Middle>
          </b:Person>
          <b:Person>
            <b:Last> VELASCO</b:Last>
            <b:First>NOELIA URETA </b:First>
          </b:Person>
          <b:Person>
            <b:Last> DOMINGO</b:Last>
            <b:First>ANTONIO ORDUÑA </b:First>
          </b:Person>
        </b:NameList>
      </b:Author>
    </b:Author>
    <b:JournalName>Emergencias</b:JournalName>
    <b:Pages>130-139</b:Pages>
    <b:RefOrder>28</b:RefOrder>
  </b:Source>
  <b:Source>
    <b:Tag>Nor96</b:Tag>
    <b:SourceType>Book</b:SourceType>
    <b:Guid>{A449457B-2F43-446B-8510-8E5DD1FB61CC}</b:Guid>
    <b:Title>NATO Handbook on the Medical Aspects of NBC Defensive Operations AMedP-6(B)</b:Title>
    <b:Year>1996</b:Year>
    <b:Author>
      <b:Author>
        <b:Corporate>North Atlantic Treaty Organization</b:Corporate>
      </b:Author>
    </b:Author>
    <b:City> Washington DC</b:City>
    <b:Publisher>U.S. Department of the Army</b:Publisher>
    <b:RefOrder>29</b:RefOrder>
  </b:Source>
  <b:Source>
    <b:Tag>ERK181</b:Tag>
    <b:SourceType>JournalArticle</b:SourceType>
    <b:Guid>{43046A7B-B17A-4758-8561-3E5897DA1E88}</b:Guid>
    <b:Title>Biyolojik Savaş Ajanları: Tarihçeleri, Patofizyolojileri,Tanıları, Tedavileri ve Önlemler</b:Title>
    <b:Year>2018</b:Year>
    <b:Author>
      <b:Author>
        <b:NameList>
          <b:Person>
            <b:Last>ERKEKOĞLU</b:Last>
            <b:First>Pınar</b:First>
          </b:Person>
          <b:Person>
            <b:Last> KOÇER-GÜMÜŞEL</b:Last>
            <b:First>Belma </b:First>
          </b:Person>
        </b:NameList>
      </b:Author>
    </b:Author>
    <b:JournalName>FABAD J. Pharm. Sci</b:JournalName>
    <b:Pages>81-111</b:Pages>
    <b:RefOrder>30</b:RefOrder>
  </b:Source>
  <b:Source>
    <b:Tag>ERK18</b:Tag>
    <b:SourceType>JournalArticle</b:SourceType>
    <b:Guid>{060B8AEF-4B34-4900-99C8-03A8ABCE6524}</b:Guid>
    <b:Author>
      <b:Author>
        <b:NameList>
          <b:Person>
            <b:Last>ERKEKOĞLU</b:Last>
            <b:First>Pınar</b:First>
          </b:Person>
          <b:Person>
            <b:Last> KOÇER-GÜMÜŞEL</b:Last>
            <b:First>Belma </b:First>
          </b:Person>
        </b:NameList>
      </b:Author>
    </b:Author>
    <b:Title>Kimyasal Savaş Ajanları: Tarihçeleri,Toksisiteleri, Saptanmaları ve Hazırlıklı Olma</b:Title>
    <b:JournalName>Hacettepe University Journal of the Faculty of Pharmacy</b:JournalName>
    <b:Year>2018</b:Year>
    <b:Pages>24-38</b:Pages>
    <b:RefOrder>31</b:RefOrder>
  </b:Source>
  <b:Source>
    <b:Tag>BAY06</b:Tag>
    <b:SourceType>JournalArticle</b:SourceType>
    <b:Guid>{A7ABDC51-3A5A-4B5C-B760-BEBF376C6917}</b:Guid>
    <b:Author>
      <b:Author>
        <b:NameList>
          <b:Person>
            <b:Last>BAYSALLAR</b:Last>
            <b:First>Mehmet</b:First>
          </b:Person>
          <b:Person>
            <b:Last> KENAR</b:Last>
            <b:First>Levent </b:First>
          </b:Person>
        </b:NameList>
      </b:Author>
    </b:Author>
    <b:Title>B İ Y O T E R Ö R İ Z M VE DEKONTAMİNASYON YÖ N E T İ M İ</b:Title>
    <b:JournalName>Türk Hij Den Biyol Derg 2006</b:JournalName>
    <b:Year>2006</b:Year>
    <b:Pages>115-128</b:Pages>
    <b:RefOrder>32</b:RefOrder>
  </b:Source>
  <b:Source>
    <b:Tag>Bos06</b:Tag>
    <b:SourceType>JournalArticle</b:SourceType>
    <b:Guid>{4797533B-3011-48BC-8587-7B67AF83EA4E}</b:Guid>
    <b:Title>Bioterrorism: management of major biological agents</b:Title>
    <b:JournalName>Cellular and Molecular Life Sciences</b:JournalName>
    <b:Year>2006</b:Year>
    <b:Pages>2196-2112</b:Pages>
    <b:Author>
      <b:Author>
        <b:NameList>
          <b:Person>
            <b:Last> Bossi </b:Last>
            <b:First>P </b:First>
          </b:Person>
          <b:Person>
            <b:Last> Garin</b:Last>
            <b:First>D</b:First>
          </b:Person>
          <b:Person>
            <b:Last>Guihot</b:Last>
            <b:First>A</b:First>
          </b:Person>
          <b:Person>
            <b:Last>Gay</b:Last>
            <b:First>F</b:First>
          </b:Person>
          <b:Person>
            <b:Last>Crance</b:Last>
            <b:First>J.-M. </b:First>
          </b:Person>
          <b:Person>
            <b:Last>Debord</b:Last>
            <b:First>T</b:First>
          </b:Person>
          <b:Person>
            <b:Last> Autran</b:Last>
            <b:First>B</b:First>
          </b:Person>
          <b:Person>
            <b:Last> Bricaire</b:Last>
            <b:First>F</b:First>
          </b:Person>
        </b:NameList>
      </b:Author>
    </b:Author>
    <b:RefOrder>33</b:RefOrder>
  </b:Source>
  <b:Source>
    <b:Tag>Uni16</b:Tag>
    <b:SourceType>Report</b:SourceType>
    <b:Guid>{FA90873E-82AF-4C0F-86FB-7A846FBC7AC9}</b:Guid>
    <b:Title>RADIATION EFFECTS and SOURCES</b:Title>
    <b:Year>2016</b:Year>
    <b:Author>
      <b:Author>
        <b:Corporate>United Nations Environment Programme</b:Corporate>
      </b:Author>
    </b:Author>
    <b:City>Austria</b:City>
    <b:RefOrder>34</b:RefOrder>
  </b:Source>
  <b:Source>
    <b:Tag>Can06</b:Tag>
    <b:SourceType>JournalArticle</b:SourceType>
    <b:Guid>{47E7B81C-5DFB-4B7A-B649-1A4E9FBF54EE}</b:Guid>
    <b:Title>NÜKLEER SİLAHLAR VE RADYASYON</b:Title>
    <b:Year>2006</b:Year>
    <b:Author>
      <b:Author>
        <b:NameList>
          <b:Person>
            <b:Last>ARDA</b:Last>
            <b:First>Cansın</b:First>
          </b:Person>
        </b:NameList>
      </b:Author>
    </b:Author>
    <b:JournalName>Türk Hij Den Biyol Derg </b:JournalName>
    <b:Pages>139-144</b:Pages>
    <b:RefOrder>35</b:RefOrder>
  </b:Source>
  <b:Source>
    <b:Tag>Med11</b:Tag>
    <b:SourceType>Report</b:SourceType>
    <b:Guid>{3805A05E-C82F-4481-9756-D31DFE8C82FB}</b:Guid>
    <b:Author>
      <b:Author>
        <b:NameList>
          <b:Person>
            <b:Last>Medalia</b:Last>
            <b:First>Jonathan</b:First>
          </b:Person>
        </b:NameList>
      </b:Author>
    </b:Author>
    <b:Title>“Dirty Bombs”: Technical Background, Attack Prevention and Response, Issues for Congress</b:Title>
    <b:Year>2011</b:Year>
    <b:Publisher>Congressional Research Service</b:Publisher>
    <b:RefOrder>36</b:RefOrder>
  </b:Source>
  <b:Source>
    <b:Tag>How17</b:Tag>
    <b:SourceType>Report</b:SourceType>
    <b:Guid>{8333D639-F9D8-45B7-B2B6-DDD9DFB226C7}</b:Guid>
    <b:Author>
      <b:Author>
        <b:NameList>
          <b:Person>
            <b:Last>Dickson</b:Last>
            <b:First>Howard</b:First>
          </b:Person>
        </b:NameList>
      </b:Author>
    </b:Author>
    <b:Title>Radiation and Risk: Expert Perspectives </b:Title>
    <b:Year>2017</b:Year>
    <b:Publisher>Health Physics Society</b:Publisher>
    <b:City>United States of America</b:City>
    <b:RefOrder>37</b:RefOrder>
  </b:Source>
  <b:Source>
    <b:Tag>FER09</b:Tag>
    <b:SourceType>JournalArticle</b:SourceType>
    <b:Guid>{38A9F106-0300-4138-A4BA-15CB606CE624}</b:Guid>
    <b:Title>Assessing Radiological Weapons: Attack Methods and Estimated Effects</b:Title>
    <b:Year>2009</b:Year>
    <b:Author>
      <b:Author>
        <b:NameList>
          <b:Person>
            <b:Last>FERGUSON</b:Last>
            <b:First>Charles</b:First>
            <b:Middle>D.</b:Middle>
          </b:Person>
          <b:Person>
            <b:Last> SMITH</b:Last>
            <b:First>Michelle M. </b:First>
          </b:Person>
        </b:NameList>
      </b:Author>
    </b:Author>
    <b:JournalName>Defence Against Terrorism Review</b:JournalName>
    <b:Pages>15-34</b:Pages>
    <b:RefOrder>38</b:RefOrder>
  </b:Source>
  <b:Source>
    <b:Tag>INT05</b:Tag>
    <b:SourceType>Misc</b:SourceType>
    <b:Guid>{05A0E2B4-8BE5-4723-8CC9-A3D2C8E8D1F9}</b:Guid>
    <b:Title>Categorization of Radioactive Sources</b:Title>
    <b:Year>2005</b:Year>
    <b:Author>
      <b:Author>
        <b:Corporate>INTERNATIONAL ATOMIC ENERGY AGENCY</b:Corporate>
      </b:Author>
    </b:Author>
    <b:PublicationTitle>IAEA SAFETY STANDARDS SERIES </b:PublicationTitle>
    <b:CountryRegion>VIENNA, </b:CountryRegion>
    <b:RefOrder>39</b:RefOrder>
  </b:Source>
  <b:Source>
    <b:Tag>Int04</b:Tag>
    <b:SourceType>Misc</b:SourceType>
    <b:Guid>{BE3FB3A1-C17D-40F7-8ED3-99E563D87EFD}</b:Guid>
    <b:Author>
      <b:Author>
        <b:Corporate>International Atomic Energy Agency</b:Corporate>
      </b:Author>
    </b:Author>
    <b:Title>RADIATION, PEOPLE AND THE ENVIRONMENT</b:Title>
    <b:Year> 2004</b:Year>
    <b:CountryRegion> Austria</b:CountryRegion>
    <b:Publisher>IAEA</b:Publisher>
    <b:RefOrder>40</b:RefOrder>
  </b:Source>
  <b:Source>
    <b:Tag>Ser09</b:Tag>
    <b:SourceType>Misc</b:SourceType>
    <b:Guid>{A33F4043-CE00-495A-816D-DD8FB5EB06AF}</b:Guid>
    <b:Author>
      <b:Author>
        <b:NameList>
          <b:Person>
            <b:Last>SEZİGEN</b:Last>
            <b:First>Sermet</b:First>
          </b:Person>
        </b:NameList>
      </b:Author>
    </b:Author>
    <b:Title>SAĞLIK KURUMLARINBC (KBRN) YARALANMALARINA YÖNELİK DAVRANIŞ MODELİNİN OLUŞTURULMASI</b:Title>
    <b:PublicationTitle>Tıbbi NBC Programı doktora tezi</b:PublicationTitle>
    <b:Year>2009</b:Year>
    <b:StateProvince>ANKARA</b:StateProvince>
    <b:RefOrder>41</b:RefOrder>
  </b:Source>
  <b:Source>
    <b:Tag>PAn05</b:Tag>
    <b:SourceType>JournalArticle</b:SourceType>
    <b:Guid>{A749DE8D-B7AF-4734-B7E1-51648854C8AD}</b:Guid>
    <b:Title>Radiological Terrorism</b:Title>
    <b:Year>2005</b:Year>
    <b:Author>
      <b:Author>
        <b:NameList>
          <b:Person>
            <b:Last>Karam</b:Last>
            <b:First>P.</b:First>
            <b:Middle>Andrew</b:Middle>
          </b:Person>
        </b:NameList>
      </b:Author>
    </b:Author>
    <b:JournalName>Human and Ecological Risk Assessment</b:JournalName>
    <b:Pages>501–523</b:Pages>
    <b:RefOrder>42</b:RefOrder>
  </b:Source>
  <b:Source>
    <b:Tag>MAE</b:Tag>
    <b:SourceType>Report</b:SourceType>
    <b:Guid>{8FD514D4-97E5-4119-9B1C-3F927D29A30E}</b:Guid>
    <b:Author>
      <b:Author>
        <b:NameList>
          <b:Person>
            <b:Last>MAERLI </b:Last>
            <b:First>M</b:First>
          </b:Person>
        </b:NameList>
      </b:Author>
    </b:Author>
    <b:Title>The threat of nuclear terrorism</b:Title>
    <b:Year>2001</b:Year>
    <b:Publisher>Uluslararası Atom Enerjisi Ajansı (IAEA)</b:Publisher>
    <b:RefOrder>43</b:RefOrder>
  </b:Source>
  <b:Source>
    <b:Tag>Nuc17</b:Tag>
    <b:SourceType>Report</b:SourceType>
    <b:Guid>{62554943-6CAB-4F4F-8955-1C236E6C97E1}</b:Guid>
    <b:Title>Nuclear Terrorism: Threats and Risks</b:Title>
    <b:Year>2017</b:Year>
    <b:Publisher>International Atomic Energy Agency</b:Publisher>
    <b:Author>
      <b:Author>
        <b:Corporate>International Atomic Energy Agency</b:Corporate>
      </b:Author>
    </b:Author>
    <b:RefOrder>44</b:RefOrder>
  </b:Source>
  <b:Source>
    <b:Tag>UNI05</b:Tag>
    <b:SourceType>Report</b:SourceType>
    <b:Guid>{0198CCF2-6B00-48B5-AA12-1EA4136B4276}</b:Guid>
    <b:Author>
      <b:Author>
        <b:Corporate>UNITED NATIONS</b:Corporate>
      </b:Author>
    </b:Author>
    <b:Title>INTERNATIONAL CONVENTION FOR THE SUPPRESSION OF ACTS OF NUCLEAR TERRORISM</b:Title>
    <b:Year>2005</b:Year>
    <b:RefOrder>45</b:RefOrder>
  </b:Source>
  <b:Source>
    <b:Tag>Bun16</b:Tag>
    <b:SourceType>Report</b:SourceType>
    <b:Guid>{6C1C82CD-394C-40C8-B8E3-652AAB70CCE9}</b:Guid>
    <b:Author>
      <b:Author>
        <b:NameList>
          <b:Person>
            <b:Last>Bunn</b:Last>
            <b:First>Matthew</b:First>
          </b:Person>
          <b:Person>
            <b:Last> Roth</b:Last>
            <b:First>Nickolas </b:First>
          </b:Person>
          <b:Person>
            <b:Last>Tobey</b:Last>
            <b:Middle>H</b:Middle>
            <b:First>William  </b:First>
          </b:Person>
          <b:Person>
            <b:Last>Malin</b:Last>
            <b:Middle>B</b:Middle>
            <b:First>Martin </b:First>
          </b:Person>
        </b:NameList>
      </b:Author>
    </b:Author>
    <b:Title>Preventing Nuclear Terrorism: Continuous Improvement or Dangerous Decline?</b:Title>
    <b:Year>2016</b:Year>
    <b:Publisher>Project on Managing the Atom, Belfer Center for Science and International Affairs, Harvard Kennedy School</b:Publisher>
    <b:City> United States of America</b:City>
    <b:RefOrder>46</b:RefOrder>
  </b:Source>
  <b:Source>
    <b:Tag>Wor03</b:Tag>
    <b:SourceType>Report</b:SourceType>
    <b:Guid>{3901EE81-EEE1-4127-AF4A-11F64F91CCCE}</b:Guid>
    <b:Title>HEALTH PROTECTION GUIDANCE IN THE EVENT OF A NUCLEAR WEAPONS EXPLOSION</b:Title>
    <b:Year>2003</b:Year>
    <b:Author>
      <b:Author>
        <b:Corporate>World Health Organization</b:Corporate>
      </b:Author>
    </b:Author>
    <b:Publisher>WHO</b:Publisher>
    <b:RefOrder>47</b:RefOrder>
  </b:Source>
  <b:Source>
    <b:Tag>ORT15</b:Tag>
    <b:SourceType>JournalArticle</b:SourceType>
    <b:Guid>{8BEC37FA-6E5C-42DB-B19C-AF51F7873A5C}</b:Guid>
    <b:Title>Terörizm Kapsamında Kimyasal, Biyolojik, Nükleer ve Radyasyona Bağlı Yaralanmaların Değerlendirilmesi</b:Title>
    <b:Year>2015</b:Year>
    <b:JournalName>Turkiye Klinikleri J Foren Med-Special Topics</b:JournalName>
    <b:Pages>44-52</b:Pages>
    <b:Author>
      <b:Author>
        <b:NameList>
          <b:Person>
            <b:Last>ORTATATLI</b:Last>
            <b:First>Mesut </b:First>
          </b:Person>
          <b:Person>
            <b:Last>SEZİGEN</b:Last>
            <b:First>Sermet</b:First>
          </b:Person>
          <b:Person>
            <b:Last> AYAN</b:Last>
            <b:Middle> Aslı </b:Middle>
            <b:First>Hanife</b:First>
          </b:Person>
          <b:Person>
            <b:Last>BALANDIZ</b:Last>
            <b:First>Hüseyin </b:First>
          </b:Person>
          <b:Person>
            <b:Last> KENAR</b:Last>
            <b:First>Levent</b:First>
          </b:Person>
        </b:NameList>
      </b:Author>
    </b:Author>
    <b:RefOrder>48</b:RefOrder>
  </b:Source>
  <b:Source>
    <b:Tag>STE13</b:Tag>
    <b:SourceType>BookSection</b:SourceType>
    <b:Guid>{7E42B82B-A53E-49C6-9CDA-3D0FEAFFA2F0}</b:Guid>
    <b:Title>PSYCHOLOGICAL ISSUES IN A RADIOLOGICAL OR NUCLEAR ATTACK</b:Title>
    <b:Year>2013</b:Year>
    <b:Pages>171</b:Pages>
    <b:Author>
      <b:Author>
        <b:NameList>
          <b:Person>
            <b:Last>BECKER</b:Last>
            <b:First>STEVEN</b:First>
            <b:Middle>M.</b:Middle>
          </b:Person>
        </b:NameList>
      </b:Author>
      <b:BookAuthor>
        <b:NameList>
          <b:Person>
            <b:Last>Mickelson</b:Last>
            <b:First>Anthony</b:First>
            <b:Middle>B.</b:Middle>
          </b:Person>
        </b:NameList>
      </b:BookAuthor>
    </b:Author>
    <b:BookTitle>Medical consequences of radiological and nuclear weapons</b:BookTitle>
    <b:Publisher>US Department of Defense, US Army, Borden Institute</b:Publisher>
    <b:RefOrder>49</b:RefOrder>
  </b:Source>
  <b:Source>
    <b:Tag>ALT17</b:Tag>
    <b:SourceType>Book</b:SourceType>
    <b:Guid>{85A4FF40-86FC-4CBC-8C74-4BCE200BDB4E}</b:Guid>
    <b:Title>NUCLEAR EVENTS AND THEIR CONSEQUENCES</b:Title>
    <b:BookTitle>Textbook of Military Medicine SERIES ON COMBAT CASUALTY CARE</b:BookTitle>
    <b:Year>1917</b:Year>
    <b:City>United States of America</b:City>
    <b:Author>
      <b:Author>
        <b:NameList>
          <b:Person>
            <b:Last>ALT</b:Last>
            <b:First>LEONARD</b:First>
            <b:Middle>A.</b:Middle>
          </b:Person>
          <b:Person>
            <b:Last>  FORCINO</b:Last>
            <b:Middle> DOUGLAS</b:Middle>
            <b:First>C</b:First>
          </b:Person>
          <b:Person>
            <b:Last>WALKER</b:Last>
            <b:Middle>I</b:Middle>
            <b:First>RICHARD </b:First>
          </b:Person>
        </b:NameList>
      </b:Author>
      <b:BookAuthor>
        <b:NameList>
          <b:Person>
            <b:Last>Army</b:Last>
            <b:First>Office</b:First>
            <b:Middle>of the Surgeon General Department of the</b:Middle>
          </b:Person>
        </b:NameList>
      </b:BookAuthor>
    </b:Author>
    <b:Publisher>Office of the Surgeon General Department of the Army</b:Publisher>
    <b:RefOrder>50</b:RefOrder>
  </b:Source>
  <b:Source>
    <b:Tag>HEA02</b:Tag>
    <b:SourceType>Book</b:SourceType>
    <b:Guid>{041FD689-DC36-4C52-9DAB-4F9DBFCEA64D}</b:Guid>
    <b:Author>
      <b:Author>
        <b:Corporate>HEADQUARTERS DEPARTMENT OF THE ARMY</b:Corporate>
      </b:Author>
    </b:Author>
    <b:Title>Health Service Support in a Nuclear, Biological, and Chemical Environment</b:Title>
    <b:Year>2002</b:Year>
    <b:City>Washington, DC</b:City>
    <b:RefOrder>51</b:RefOrder>
  </b:Source>
  <b:Source>
    <b:Tag>DRA14</b:Tag>
    <b:SourceType>JournalArticle</b:SourceType>
    <b:Guid>{7AD1F8A5-5BC1-414E-AEE7-CB229C6232B0}</b:Guid>
    <b:Title>INTODUCTION IN MEANS AND METHODS USED IN CHEMICAL,BIOLOGICAL, RADIOLOGICAL, AND NUCLEAR DECONTAMINATION</b:Title>
    <b:Year>2014</b:Year>
    <b:Author>
      <b:Author>
        <b:NameList>
          <b:Person>
            <b:Last>DRAGOLICI</b:Last>
            <b:First>C.</b:First>
          </b:Person>
          <b:Person>
            <b:Last>DRAGOLICI</b:Last>
            <b:First>F.</b:First>
          </b:Person>
        </b:NameList>
      </b:Author>
    </b:Author>
    <b:JournalName>Rom. Journ. Phys</b:JournalName>
    <b:Pages>920–929</b:Pages>
    <b:RefOrder>52</b:RefOrder>
  </b:Source>
  <b:Source>
    <b:Tag>Lyu15</b:Tag>
    <b:SourceType>Misc</b:SourceType>
    <b:Guid>{3CE4D311-D977-425B-A274-712F8313EEF2}</b:Guid>
    <b:Title>DECONTAMINATION IN THE EVENT OF CBRN INCIDENT</b:Title>
    <b:Year>2015</b:Year>
    <b:Author>
      <b:Author>
        <b:NameList>
          <b:Person>
            <b:Last>SIMEONOVA</b:Last>
            <b:First>Lyudmila</b:First>
          </b:Person>
        </b:NameList>
      </b:Author>
    </b:Author>
    <b:RefOrder>53</b:RefOrder>
  </b:Source>
  <b:Source>
    <b:Tag>FEM07</b:Tag>
    <b:SourceType>Misc</b:SourceType>
    <b:Guid>{4DB784FA-886F-4C6F-AF95-EC798B84AA6B}</b:Guid>
    <b:Author>
      <b:Author>
        <b:Corporate>Federal Emergency Management Agency</b:Corporate>
      </b:Author>
    </b:Author>
    <b:Title>Guide for the Selection of Chemical,Biological, Radiological, and Nuclear Decontamination Equipment for Emergency First Responders</b:Title>
    <b:Year>2007</b:Year>
    <b:Month>March</b:Month>
    <b:RefOrder>54</b:RefOrder>
  </b:Source>
  <b:Source>
    <b:Tag>Kha13</b:Tag>
    <b:SourceType>JournalArticle</b:SourceType>
    <b:Guid>{409BC651-41A0-4DC0-BB68-EE840CA7986B}</b:Guid>
    <b:Title>Recent Advances in Decontamination of Chemical Warfare Agents</b:Title>
    <b:Year>2013</b:Year>
    <b:JournalName>Defence Science Journa</b:JournalName>
    <b:Pages>487-496</b:Pages>
    <b:Author>
      <b:Author>
        <b:NameList>
          <b:Person>
            <b:Last> Khan</b:Last>
            <b:Middle> Wadood </b:Middle>
            <b:First>Abdul</b:First>
          </b:Person>
          <b:Person>
            <b:Last> Kotta</b:Last>
            <b:First>Sabna </b:First>
          </b:Person>
          <b:Person>
            <b:Last>Shahid </b:Last>
            <b:Middle> Ansari</b:Middle>
            <b:First>Husain </b:First>
          </b:Person>
          <b:Person>
            <b:Last> Ali</b:Last>
            <b:First>Javed</b:First>
          </b:Person>
          <b:Person>
            <b:Last> Sharma</b:Last>
            <b:Middle> Kumar</b:Middle>
            <b:First>Rakesh </b:First>
          </b:Person>
        </b:NameList>
      </b:Author>
    </b:Author>
    <b:RefOrder>55</b:RefOrder>
  </b:Source>
  <b:Source>
    <b:Tag>Int14</b:Tag>
    <b:SourceType>Misc</b:SourceType>
    <b:Guid>{45BA3533-29AC-49F0-8C4A-CC0BAA5EEF16}</b:Guid>
    <b:Title>Chemical,Biological,Radiological and Nuclear Response</b:Title>
    <b:Year> 2014</b:Year>
    <b:Author>
      <b:Author>
        <b:Corporate>International Committee of the Red Cross</b:Corporate>
      </b:Author>
    </b:Author>
    <b:Publisher>ICRC</b:Publisher>
    <b:Month>March</b:Month>
    <b:StateProvince>Geneva</b:StateProvince>
    <b:CountryRegion>Switzerland</b:CountryRegion>
    <b:RefOrder>56</b:RefOrder>
  </b:Source>
  <b:Source>
    <b:Tag>Bod16</b:Tag>
    <b:SourceType>Report</b:SourceType>
    <b:Guid>{BB53459E-FE5A-4477-8EF3-66A00E5B8946}</b:Guid>
    <b:Author>
      <b:Author>
        <b:NameList>
          <b:Person>
            <b:Last>Bodurtha</b:Last>
            <b:First>Paul</b:First>
          </b:Person>
          <b:Person>
            <b:Last>Dickson</b:Last>
            <b:Middle> F. Gudgin </b:Middle>
            <b:First>Eva</b:First>
          </b:Person>
        </b:NameList>
      </b:Author>
    </b:Author>
    <b:Title>Decontamination science and Personal Protective Equipment (PPE) selection for Chemical-Biological-Radiological-Nuclear (CBRN) events</b:Title>
    <b:Year>2016</b:Year>
    <b:Publisher>Defence Research and Development Canada</b:Publisher>
    <b:RefOrder>57</b:RefOrder>
  </b:Source>
  <b:Source>
    <b:Tag>Ram17</b:Tag>
    <b:SourceType>DocumentFromInternetSite</b:SourceType>
    <b:Guid>{F20243CA-F50D-4B05-ACA0-D0EC5539CE8E}</b:Guid>
    <b:Title>CBRN Response: The Essentials</b:Title>
    <b:Year>2017</b:Year>
    <b:Author>
      <b:Author>
        <b:NameList>
          <b:Person>
            <b:Last>Athavale</b:Last>
            <b:First>Ram</b:First>
          </b:Person>
        </b:NameList>
      </b:Author>
    </b:Author>
    <b:InternetSiteTitle>CBRNe Portal</b:InternetSiteTitle>
    <b:Month>April</b:Month>
    <b:Day>24</b:Day>
    <b:URL>https://www.cbrneportal.com/cbrn-response-the-essentials/</b:URL>
    <b:RefOrder>58</b:RefOrder>
  </b:Source>
  <b:Source>
    <b:Tag>Ram10</b:Tag>
    <b:SourceType>JournalArticle</b:SourceType>
    <b:Guid>{5F082EFD-D806-494F-9528-EFA4A810591B}</b:Guid>
    <b:Title>Triage, monitoring, and treatment of mass casualty events involving chemical, biological, radiological, or nuclear agents</b:Title>
    <b:Year>2010</b:Year>
    <b:JournalName>J Pharm Bioallied Sci</b:JournalName>
    <b:Pages>239–247</b:Pages>
    <b:Author>
      <b:Author>
        <b:NameList>
          <b:Person>
            <b:Last>Ramesh</b:Last>
            <b:Middle>C</b:Middle>
            <b:First>Aruna</b:First>
          </b:Person>
          <b:Person>
            <b:Last> Kumar</b:Last>
            <b:First>S</b:First>
          </b:Person>
        </b:NameList>
      </b:Author>
    </b:Author>
    <b:RefOrder>59</b:RefOrder>
  </b:Source>
  <b:Source>
    <b:Tag>Bla</b:Tag>
    <b:SourceType>JournalArticle</b:SourceType>
    <b:Guid>{67D80450-C71F-4414-BE19-C7598836F081}</b:Guid>
    <b:Author>
      <b:Author>
        <b:NameList>
          <b:Person>
            <b:Last> Bland</b:Last>
            <b:First>Steven </b:First>
          </b:Person>
          <b:Person>
            <b:Last> Calder</b:Last>
            <b:First>Antony</b:First>
          </b:Person>
        </b:NameList>
      </b:Author>
    </b:Author>
    <b:Title>CBRN considerations in a major incident</b:Title>
    <b:JournalName>SURGERY</b:JournalName>
    <b:Year>2018</b:Year>
    <b:Pages>417-423</b:Pages>
    <b:RefOrder>60</b:RefOrder>
  </b:Source>
  <b:Source>
    <b:Tag>Nat13</b:Tag>
    <b:SourceType>Misc</b:SourceType>
    <b:Guid>{FE8CEA1E-FE0F-48D2-9715-3A8362B694D1}</b:Guid>
    <b:Title>Initial Operational Response to a CBRN Incident </b:Title>
    <b:Year>2013</b:Year>
    <b:City>Welwyn Garden City</b:City>
    <b:Author>
      <b:Author>
        <b:Corporate>National CBRN Centre</b:Corporate>
      </b:Author>
    </b:Author>
    <b:PublicationTitle>JESIP (Joint Emergency Services Interoperability Principles)</b:PublicationTitle>
    <b:Month>September</b:Month>
    <b:StateProvince>Hertfordshire</b:StateProvince>
    <b:CountryRegion>England</b:CountryRegion>
    <b:RefOrder>61</b:RefOrder>
  </b:Source>
  <b:Source>
    <b:Tag>Col09</b:Tag>
    <b:SourceType>JournalArticle</b:SourceType>
    <b:Guid>{48999E96-E2CD-4876-B620-0D11D98A1B95}</b:Guid>
    <b:Title>The “RTR” medical response system for nuclear and radiological mass-casualty incidents: A functional TRiage-TReatment-TRansport medical response model</b:Title>
    <b:Year>2009</b:Year>
    <b:Author>
      <b:Author>
        <b:NameList>
          <b:Person>
            <b:Last>Hrdina</b:Last>
            <b:Middle>M</b:Middle>
            <b:First>Chad  </b:First>
          </b:Person>
          <b:Person>
            <b:Last>Coleman</b:Last>
            <b:Middle>Norman </b:Middle>
            <b:First>C</b:First>
          </b:Person>
          <b:Person>
            <b:Last>Bogucki</b:Last>
            <b:First> Sandy</b:First>
          </b:Person>
          <b:Person>
            <b:Last> Bader</b:Last>
            <b:Middle>L</b:Middle>
            <b:First>Judith </b:First>
          </b:Person>
          <b:Person>
            <b:Last>Hayhurst</b:Last>
            <b:Middle>E</b:Middle>
            <b:First>Robert </b:First>
          </b:Person>
          <b:Person>
            <b:Last> Forsha</b:Last>
            <b:Middle>D</b:Middle>
            <b:First>Joseph </b:First>
          </b:Person>
          <b:Person>
            <b:Last> Marcozzi</b:Last>
            <b:First>David </b:First>
          </b:Person>
          <b:Person>
            <b:Last> Yeskey</b:Last>
            <b:First>Kevin</b:First>
          </b:Person>
          <b:Person>
            <b:Last>Knebel</b:Last>
            <b:Middle>R</b:Middle>
            <b:First>Ann </b:First>
          </b:Person>
        </b:NameList>
      </b:Author>
    </b:Author>
    <b:JournalName>Prehosp Disaster Med</b:JournalName>
    <b:Pages>167-178</b:Pages>
    <b:RefOrder>62</b:RefOrder>
  </b:Source>
  <b:Source>
    <b:Tag>Rob14</b:Tag>
    <b:SourceType>JournalArticle</b:SourceType>
    <b:Guid>{83F89A55-C758-460A-937C-09CC08107C2C}</b:Guid>
    <b:Title>Managing mass casualties and decontamination</b:Title>
    <b:Year>2014</b:Year>
    <b:Author>
      <b:Author>
        <b:NameList>
          <b:Person>
            <b:Last>Chilcott</b:Last>
            <b:First>Robert</b:First>
            <b:Middle>P.</b:Middle>
          </b:Person>
        </b:NameList>
      </b:Author>
    </b:Author>
    <b:JournalName>Environment International</b:JournalName>
    <b:Pages>34-45</b:Pages>
    <b:RefOrder>63</b:RefOrder>
  </b:Source>
  <b:Source>
    <b:Tag>Res12</b:Tag>
    <b:SourceType>Misc</b:SourceType>
    <b:Guid>{2FE03AE5-06D6-4B62-ABED-1BA5DF18D4ED}</b:Guid>
    <b:Author>
      <b:Author>
        <b:Corporate>Resmi Gazete</b:Corporate>
      </b:Author>
    </b:Author>
    <b:Title>Yönetmelik</b:Title>
    <b:Year> 2012 </b:Year>
    <b:PublicationTitle>KİMYASAL, BİYOLOJİK, RADYOLOJİK VE NÜKLEER TEHLİKELERE DAİR GÖREV YÖNETMELİĞİ</b:PublicationTitle>
    <b:Month>Mayıs</b:Month>
    <b:Day>3</b:Day>
    <b:RefOrder>64</b:RefOrder>
  </b:Source>
  <b:Source>
    <b:Tag>AFE13</b:Tag>
    <b:SourceType>Report</b:SourceType>
    <b:Guid>{C6A6E112-8504-474B-8E40-2438055F35E0}</b:Guid>
    <b:Title>Türkiye Afet Müdahale Planı</b:Title>
    <b:Year>2013</b:Year>
    <b:Author>
      <b:Author>
        <b:Corporate>AFET VE ACİL DURUM YÖNETİMİ BAŞKANLIĞI</b:Corporate>
      </b:Author>
    </b:Author>
    <b:RefOrder>65</b:RefOrder>
  </b:Source>
  <b:Source>
    <b:Tag>Ash10</b:Tag>
    <b:SourceType>Misc</b:SourceType>
    <b:Guid>{B71FF00D-3F4E-4ACB-B7A2-0730C6B65AD3}</b:Guid>
    <b:Title>Emergency Response in Large-Scale Disasters: Lessons Learned and Implications for National Security</b:Title>
    <b:Year>2010</b:Year>
    <b:Month>May</b:Month>
    <b:Day>6</b:Day>
    <b:Author>
      <b:Author>
        <b:NameList>
          <b:Person>
            <b:Last>Rohmer</b:Last>
            <b:First>Ashton</b:First>
          </b:Person>
        </b:NameList>
      </b:Author>
    </b:Author>
    <b:PublicationTitle>An Honors Thesis</b:PublicationTitle>
    <b:City>NEW LONDON, CONNECTICUT</b:City>
    <b:Publisher>Government and International Relations Honors Papers</b:Publisher>
    <b:RefOrder>66</b:RefOrder>
  </b:Source>
  <b:Source>
    <b:Tag>Bar18</b:Tag>
    <b:SourceType>Report</b:SourceType>
    <b:Guid>{5BEC1F27-F4FB-4127-9F5B-7B075A94B635}</b:Guid>
    <b:Title>WHEN HELPING HURTS:PTSD IN FIRST RESPONDERS</b:Title>
    <b:Year>2018</b:Year>
    <b:Author>
      <b:Author>
        <b:NameList>
          <b:Person>
            <b:Last>Barratt</b:Last>
            <b:First>Paul</b:First>
          </b:Person>
          <b:Person>
            <b:Last>Stephens</b:Last>
            <b:First>Lyn </b:First>
          </b:Person>
          <b:Person>
            <b:Last> Palmer</b:Last>
            <b:First>Mick</b:First>
          </b:Person>
        </b:NameList>
      </b:Author>
    </b:Author>
    <b:RefOrder>67</b:RefOrder>
  </b:Source>
  <b:Source>
    <b:Tag>Chr111</b:Tag>
    <b:SourceType>JournalArticle</b:SourceType>
    <b:Guid>{44CF6F3C-1E29-41E1-BEA0-A038BB58178F}</b:Guid>
    <b:Title>Improving resilience of critical human systems in CBRN emergencies: challenges for first responders</b:Title>
    <b:Year>2011</b:Year>
    <b:Author>
      <b:Author>
        <b:NameList>
          <b:Person>
            <b:Last>Chroust</b:Last>
            <b:First>Gerhard</b:First>
          </b:Person>
          <b:Person>
            <b:Last>Rainer</b:Last>
            <b:First>Karin</b:First>
          </b:Person>
          <b:Person>
            <b:Last> Sturm</b:Last>
            <b:First> Nadine </b:First>
          </b:Person>
          <b:Person>
            <b:Last> Roth</b:Last>
            <b:First>Markus </b:First>
          </b:Person>
          <b:Person>
            <b:Last>Ziehesberger</b:Last>
            <b:First>Peter</b:First>
          </b:Person>
        </b:NameList>
      </b:Author>
    </b:Author>
    <b:JournalName>Systems Research and Behavioral Science</b:JournalName>
    <b:Pages>476-490</b:Pages>
    <b:RefOrder>68</b:RefOrder>
  </b:Source>
  <b:Source>
    <b:Tag>Swe14</b:Tag>
    <b:SourceType>Book</b:SourceType>
    <b:Guid>{FF502CE4-B3E7-4B9E-9ED8-E3A315DFF769}</b:Guid>
    <b:Title>FIRST RESPONDERS HANDBOOK Hazardous Materials CBRNE</b:Title>
    <b:Year>February 2014</b:Year>
    <b:City>Karlstad</b:City>
    <b:Author>
      <b:Author>
        <b:Corporate>Swedish Civil Contingencies Agency</b:Corporate>
      </b:Author>
    </b:Author>
    <b:RefOrder>69</b:RefOrder>
  </b:Source>
  <b:Source>
    <b:Tag>Eur11</b:Tag>
    <b:SourceType>Report</b:SourceType>
    <b:Guid>{6A79BA97-64AF-4850-8A63-AC70613C03BE}</b:Guid>
    <b:Title>Emergency Services: A Literature Review on Occupational Safety and Health Risks</b:Title>
    <b:Year>2011</b:Year>
    <b:City>Luxembourg</b:City>
    <b:Publisher> Publications Office of the European Union</b:Publisher>
    <b:Author>
      <b:Author>
        <b:Corporate> European Agency for Safety and Health at Work </b:Corporate>
      </b:Author>
    </b:Author>
    <b:RefOrder>70</b:RefOrder>
  </b:Source>
  <b:Source>
    <b:Tag>Kad08</b:Tag>
    <b:SourceType>Misc</b:SourceType>
    <b:Guid>{49F00CFB-0511-4292-BCEC-8178B560F278}</b:Guid>
    <b:Title>AFET ZARARLARINI AZALTMANIN TEMEL İLKELERİ</b:Title>
    <b:Year>2008</b:Year>
    <b:Publisher>JICA TÜRKİYE OFİSİ, YAYIN NO: 2</b:Publisher>
    <b:PublicationTitle>Modern, Bütünleşik Afet Yönetimin Temel İlkeleri</b:PublicationTitle>
    <b:Month>MART</b:Month>
    <b:StateProvince>ANKARA</b:StateProvince>
    <b:Author>
      <b:Author>
        <b:NameList>
          <b:Person>
            <b:Last>Kadıoğlu</b:Last>
            <b:First>Mikdat</b:First>
          </b:Person>
          <b:Person>
            <b:Last> Özdamar</b:Last>
            <b:First>Emin </b:First>
          </b:Person>
        </b:NameList>
      </b:Author>
    </b:Author>
    <b:RefOrder>71</b:RefOrder>
  </b:Source>
  <b:Source>
    <b:Tag>Car02</b:Tag>
    <b:SourceType>JournalArticle</b:SourceType>
    <b:Guid>{972CC52C-584A-4E1E-B1F7-11175DB3B83C}</b:Guid>
    <b:Title>Study of the severity of industrial accidents with hazardous substances by historical analysis</b:Title>
    <b:Year>2002</b:Year>
    <b:Author>
      <b:Author>
        <b:NameList>
          <b:Person>
            <b:Last>Carol</b:Last>
            <b:First>S.</b:First>
          </b:Person>
          <b:Person>
            <b:Last>Vilchez</b:Last>
            <b:First>J.A.</b:First>
          </b:Person>
          <b:Person>
            <b:Last>Casal</b:Last>
            <b:First>J.</b:First>
          </b:Person>
        </b:NameList>
      </b:Author>
    </b:Author>
    <b:JournalName>Journal of Loss Prevention in the Process Industries</b:JournalName>
    <b:Pages>517-524</b:Pages>
    <b:RefOrder>72</b:RefOrder>
  </b:Source>
  <b:Source>
    <b:Tag>Wis02</b:Tag>
    <b:SourceType>Misc</b:SourceType>
    <b:Guid>{7DEBC520-AA49-465D-B7A4-37ECC8562531}</b:Guid>
    <b:Title>Environmental health in emergencies and disasters</b:Title>
    <b:Year>2002</b:Year>
    <b:Author>
      <b:Author>
        <b:NameList>
          <b:Person>
            <b:Last>Wisner</b:Last>
            <b:First>B.</b:First>
          </b:Person>
          <b:Person>
            <b:Last> Adams</b:Last>
            <b:First>J</b:First>
          </b:Person>
        </b:NameList>
      </b:Author>
    </b:Author>
    <b:PublicationTitle>A PRACTICAL GUIDE</b:PublicationTitle>
    <b:StateProvince> Geneva </b:StateProvince>
    <b:CountryRegion>Switzerland </b:CountryRegion>
    <b:Publisher>World Health Organization</b:Publisher>
    <b:RefOrder>73</b:RefOrder>
  </b:Source>
  <b:Source>
    <b:Tag>Hor03</b:Tag>
    <b:SourceType>JournalArticle</b:SourceType>
    <b:Guid>{EE14187A-5152-4155-9983-72F006717F88}</b:Guid>
    <b:Title>Secondary contamination of ED personnel from hazardous materials events, 1995–2001</b:Title>
    <b:Year>2003</b:Year>
    <b:JournalName>American Journal of Emergency Medicine</b:JournalName>
    <b:Pages>199-204</b:Pages>
    <b:Author>
      <b:Author>
        <b:NameList>
          <b:Person>
            <b:Last> Horton</b:Last>
            <b:Middle>Kevin</b:Middle>
            <b:First>D.</b:First>
          </b:Person>
          <b:Person>
            <b:Last>Berkowitz</b:Last>
            <b:First>Zahava</b:First>
          </b:Person>
          <b:Person>
            <b:Last>Kaye </b:Last>
            <b:Middle>E.</b:Middle>
            <b:First>Wendy </b:First>
          </b:Person>
        </b:NameList>
      </b:Author>
    </b:Author>
    <b:RefOrder>74</b:RefOrder>
  </b:Source>
  <b:Source>
    <b:Tag>Int06</b:Tag>
    <b:SourceType>Misc</b:SourceType>
    <b:Guid>{D95C8C42-9045-47ED-8E2F-3B56B3720733}</b:Guid>
    <b:Title>Manual for First Responders to a Radiological Emergency</b:Title>
    <b:Year>2006</b:Year>
    <b:Author>
      <b:Author>
        <b:Corporate>International Atomic Energy Agency </b:Corporate>
      </b:Author>
    </b:Author>
    <b:Month>OCTOBER</b:Month>
    <b:StateProvince>Vienna</b:StateProvince>
    <b:CountryRegion> Austria </b:CountryRegion>
    <b:Publisher> IAEA </b:Publisher>
    <b:RefOrder>1</b:RefOrder>
  </b:Source>
  <b:Source>
    <b:Tag>USD18</b:Tag>
    <b:SourceType>Misc</b:SourceType>
    <b:Guid>{C12AF123-C122-4CE2-B82E-7873330DD72F}</b:Guid>
    <b:Title>First Responders: Behavioral Health Concerns, Emergency Response, and Trauma</b:Title>
    <b:Year>2018</b:Year>
    <b:Month>May </b:Month>
    <b:Author>
      <b:Author>
        <b:Corporate> U.S. Department of Health &amp; Human Services</b:Corporate>
      </b:Author>
    </b:Author>
    <b:Publisher>The Substance Abuse and Mental Health Services Administration (SAMHSA)</b:Publisher>
    <b:PublicationTitle>Disaster Technical Assistance Center Supplemental Research Bulletin</b:PublicationTitle>
    <b:RefOrder>75</b:RefOrder>
  </b:Source>
  <b:Source>
    <b:Tag>Dav</b:Tag>
    <b:SourceType>JournalArticle</b:SourceType>
    <b:Guid>{C2EB7547-9FD5-4930-B618-049E1ADB7170}</b:Guid>
    <b:Author>
      <b:Author>
        <b:NameList>
          <b:Person>
            <b:Last>Benedek</b:Last>
            <b:First>David</b:First>
            <b:Middle>M.</b:Middle>
          </b:Person>
          <b:Person>
            <b:Last>Fullerton</b:Last>
            <b:First>Carol</b:First>
          </b:Person>
          <b:Person>
            <b:Last> Ursano</b:Last>
            <b:Middle>J.</b:Middle>
            <b:First>Robert</b:First>
          </b:Person>
        </b:NameList>
      </b:Author>
    </b:Author>
    <b:Title>First Responders: Mental Health Consequences of Natural and Human-Made Disasters for Public Health and Public Safety Workers</b:Title>
    <b:JournalName>Annual Review of Public Health</b:JournalName>
    <b:Year>2007</b:Year>
    <b:Pages>55-68</b:Pages>
    <b:RefOrder>76</b:RefOrder>
  </b:Source>
  <b:Source>
    <b:Tag>Ben06</b:Tag>
    <b:SourceType>Report</b:SourceType>
    <b:Guid>{8CA597DF-FB8B-4439-B67F-7E48AB20B4F4}</b:Guid>
    <b:Title>Health effects of the Chernobyl accident and special health care programmes</b:Title>
    <b:Year>2006</b:Year>
    <b:Publisher>World Health Organization</b:Publisher>
    <b:City>Geneva</b:City>
    <b:Author>
      <b:Author>
        <b:NameList>
          <b:Person>
            <b:Last>Bennett</b:Last>
            <b:First>Burton</b:First>
          </b:Person>
          <b:Person>
            <b:Last>Repacholi</b:Last>
            <b:First>Michael</b:First>
          </b:Person>
          <b:Person>
            <b:Last>Carr</b:Last>
            <b:First>Zhanat</b:First>
          </b:Person>
        </b:NameList>
      </b:Author>
    </b:Author>
    <b:RefOrder>77</b:RefOrder>
  </b:Source>
  <b:Source>
    <b:Tag>SIM15</b:Tag>
    <b:SourceType>Misc</b:SourceType>
    <b:Guid>{E0FD3DD7-32F2-4983-90A3-CB57E4597964}</b:Guid>
    <b:Title>PERSONAL PROTECTIVE EQUIPMENT (PPE) IN CBRN INCIDENTS</b:Title>
    <b:Year>2015</b:Year>
    <b:Author>
      <b:Author>
        <b:NameList>
          <b:Person>
            <b:Last>SIMEONOVA</b:Last>
            <b:First>Lyudmila</b:First>
          </b:Person>
          <b:Person>
            <b:Last>HYLAK</b:Last>
            <b:First>Cestmir</b:First>
          </b:Person>
        </b:NameList>
      </b:Author>
    </b:Author>
    <b:PublicationTitle>POPULATION PROTECTION, EMERGENCY MANAGEMENT AND CRITICAL INFRASTRUCTURE</b:PublicationTitle>
    <b:RefOrder>78</b:RefOrder>
  </b:Source>
  <b:Source>
    <b:Tag>USD07</b:Tag>
    <b:SourceType>Misc</b:SourceType>
    <b:Guid>{3EF8E1F7-C0D1-4F2E-AF5B-44553F54C728}</b:Guid>
    <b:Author>
      <b:Author>
        <b:Corporate>U.S. Department of Homeland Security</b:Corporate>
      </b:Author>
    </b:Author>
    <b:Title>Guide for the Selection of Personal Protective Equipment for Emergency First Responders, 2nd Edition </b:Title>
    <b:PublicationTitle>Preparedness Directorate Office of Grants and Training </b:PublicationTitle>
    <b:Year>2007</b:Year>
    <b:Month>January </b:Month>
    <b:CountryRegion>Washington, DC</b:CountryRegion>
    <b:RefOrder>79</b:RefOrder>
  </b:Source>
  <b:Source>
    <b:Tag>USD01</b:Tag>
    <b:SourceType>Misc</b:SourceType>
    <b:Guid>{E5DCD63C-03D6-4952-B766-521D165E8C3E}</b:Guid>
    <b:Author>
      <b:Author>
        <b:Corporate>U.S. DEPARTMENT OF HEALTH AND HUMAN SERVICES </b:Corporate>
      </b:Author>
    </b:Author>
    <b:Title>Emergency Medical Services: A Planning Guide for the Management of Contaminated Patients </b:Title>
    <b:PublicationTitle>Managing Hazardous Materials Incidents Volume I (Revised)</b:PublicationTitle>
    <b:Year>2001</b:Year>
    <b:Month>March</b:Month>
    <b:CountryRegion>Atlanta, Georgia</b:CountryRegion>
    <b:Publisher>Agency for Toxic Substance and Disease Registry</b:Publisher>
    <b:RefOrder>80</b:RefOrder>
  </b:Source>
  <b:Source>
    <b:Tag>Wou08</b:Tag>
    <b:SourceType>JournalArticle</b:SourceType>
    <b:Guid>{AFE03D36-F694-4B9E-900A-0162229B04E2}</b:Guid>
    <b:Title>TAP CBRN Preparedness: Knowledge, training, and networks</b:Title>
    <b:Year>2008</b:Year>
    <b:Author>
      <b:Author>
        <b:NameList>
          <b:Person>
            <b:Last>Woude</b:Last>
            <b:First>Irene</b:First>
            <b:Middle>van der</b:Middle>
          </b:Person>
          <b:Person>
            <b:Last>Cock</b:Last>
            <b:Middle>S. de </b:Middle>
            <b:First>Johan </b:First>
          </b:Person>
          <b:Person>
            <b:Last>Bierens</b:Last>
            <b:First>Joost J.L.M. </b:First>
          </b:Person>
          <b:Person>
            <b:Last>Christiaanse</b:Last>
            <b:First>Jan C.</b:First>
          </b:Person>
        </b:NameList>
      </b:Author>
    </b:Author>
    <b:JournalName>Prehospital Disast Med</b:JournalName>
    <b:Pages>65-69</b:Pages>
    <b:RefOrder>81</b:RefOrder>
  </b:Source>
  <b:Source>
    <b:Tag>Jac04</b:Tag>
    <b:SourceType>Misc</b:SourceType>
    <b:Guid>{3EA9A336-70F4-4D52-9689-270A6F193D71}</b:Guid>
    <b:Title>Safeguarding Emergency Responders During Major Disasters and Terrorist Attacks</b:Title>
    <b:Year>2004</b:Year>
    <b:Author>
      <b:Author>
        <b:NameList>
          <b:Person>
            <b:Last>Jackson</b:Last>
            <b:First>Brian</b:First>
            <b:Middle>C.</b:Middle>
          </b:Person>
          <b:Person>
            <b:Last>Baker</b:Last>
            <b:First> John C.</b:First>
          </b:Person>
          <b:Person>
            <b:Last> Ridgely</b:Last>
            <b:First>M. Susan </b:First>
          </b:Person>
          <b:Person>
            <b:Last> Bartis</b:Last>
            <b:First>James T. </b:First>
          </b:Person>
          <b:Person>
            <b:Last> Linn</b:Last>
            <b:First>Herbert I.</b:First>
          </b:Person>
        </b:NameList>
      </b:Author>
    </b:Author>
    <b:StateProvince>Santa Monica</b:StateProvince>
    <b:CountryRegion>California </b:CountryRegion>
    <b:Publisher>CA: RAND Corporation</b:Publisher>
    <b:RefOrder>82</b:RefOrder>
  </b:Source>
  <b:Source>
    <b:Tag>Dan03</b:Tag>
    <b:SourceType>JournalArticle</b:SourceType>
    <b:Guid>{C89256F7-D335-4083-A380-D1DD29160855}</b:Guid>
    <b:Title>Canadian emergency department preparedness for a nuclear, biological or chemical event</b:Title>
    <b:Year>2003</b:Year>
    <b:Author>
      <b:Author>
        <b:NameList>
          <b:Person>
            <b:Last>Kollek</b:Last>
            <b:First>Daniel</b:First>
          </b:Person>
        </b:NameList>
      </b:Author>
    </b:Author>
    <b:JournalName>Canadian Journal of Emergency Medicine</b:JournalName>
    <b:Pages>18-26</b:Pages>
    <b:RefOrder>83</b:RefOrder>
  </b:Source>
  <b:Source>
    <b:Tag>Ken06</b:Tag>
    <b:SourceType>JournalArticle</b:SourceType>
    <b:Guid>{6DB6F356-48FC-4D85-A30D-ECA1681EE182}</b:Guid>
    <b:Author>
      <b:Author>
        <b:NameList>
          <b:Person>
            <b:Last>Kenar</b:Last>
            <b:First>Levent</b:First>
          </b:Person>
          <b:Person>
            <b:Last> Karayilanoglu</b:Last>
            <b:First>Turan </b:First>
          </b:Person>
        </b:NameList>
      </b:Author>
    </b:Author>
    <b:Title>Medical Preparedness Against Chemical and Biological Incidents for the NATO Summit in Istanbul and Lessons Learned</b:Title>
    <b:JournalName>Prehospital and Disaster Medicine</b:JournalName>
    <b:Year>2006</b:Year>
    <b:Pages>268-271</b:Pages>
    <b:RefOrder>84</b:RefOrder>
  </b:Source>
  <b:Source>
    <b:Tag>Bha10</b:Tag>
    <b:SourceType>JournalArticle</b:SourceType>
    <b:Guid>{B4BA73D9-938C-40B2-8DFC-7DB33BB66240}</b:Guid>
    <b:Author>
      <b:Author>
        <b:NameList>
          <b:Person>
            <b:Last>Bhardwaj</b:Last>
            <b:First>JR</b:First>
          </b:Person>
        </b:NameList>
      </b:Author>
    </b:Author>
    <b:Title>Chemical, Biological, Radiological, and Nuclear disaster management</b:Title>
    <b:JournalName>J Pharm Bioallied Sci</b:JournalName>
    <b:Year>2010</b:Year>
    <b:Pages>157-158</b:Pages>
    <b:RefOrder>85</b:RefOrder>
  </b:Source>
  <b:Source>
    <b:Tag>Ber08</b:Tag>
    <b:SourceType>Misc</b:SourceType>
    <b:Guid>{828985A0-DB72-44F4-B211-D8DFF5E9C4FE}</b:Guid>
    <b:Title> Risk perception, risk attitude, risk communication, risk management: A conceptual appraisal.</b:Title>
    <b:Year>2008</b:Year>
    <b:Author>
      <b:Author>
        <b:NameList>
          <b:Person>
            <b:Last>Rohrmann</b:Last>
            <b:First>Bernd</b:First>
          </b:Person>
        </b:NameList>
      </b:Author>
    </b:Author>
    <b:RefOrder>86</b:RefOrder>
  </b:Source>
  <b:Source>
    <b:Tag>AFE18</b:Tag>
    <b:SourceType>DocumentFromInternetSite</b:SourceType>
    <b:Guid>{0BD37015-B3C6-4DCC-A59C-2ECA32126FCE}</b:Guid>
    <b:Title>E-Kütüphane</b:Title>
    <b:Year>2018</b:Year>
    <b:Month>10</b:Month>
    <b:Day>31</b:Day>
    <b:Author>
      <b:Author>
        <b:Corporate>AFET VE ACİL DURUM YÖNETİM BAŞKANLIĞI</b:Corporate>
      </b:Author>
    </b:Author>
    <b:InternetSiteTitle>Açıklamalı Afet Yönetimi Terimleri Sözlüğü</b:InternetSiteTitle>
    <b:URL>https://www.afad.gov.tr/tr/23792/Aciklamali-Afet-Yonetimi-Terimleri-Sozlugu?kelime=risk+alg%C4%B1s%C4%B1</b:URL>
    <b:RefOrder>87</b:RefOrder>
  </b:Source>
  <b:Source>
    <b:Tag>AFA18</b:Tag>
    <b:SourceType>InternetSite</b:SourceType>
    <b:Guid>{C9299516-BDCD-47A5-9EF6-973BB492FFA8}</b:Guid>
    <b:Year>2018</b:Year>
    <b:Author>
      <b:Author>
        <b:Corporate>AFAD</b:Corporate>
      </b:Author>
    </b:Author>
    <b:Month>09</b:Month>
    <b:Day>16</b:Day>
    <b:URL>https://www.afad.gov.tr/tr/23793/KBRN-Sozlugu?kelime=KBRN</b:URL>
    <b:Title>E-Kütüphane</b:Title>
    <b:InternetSiteTitle>KBRN Sözlüğü</b:InternetSiteTitle>
    <b:RefOrder>88</b:RefOrder>
  </b:Source>
  <b:Source>
    <b:Tag>Loe01</b:Tag>
    <b:SourceType>JournalArticle</b:SourceType>
    <b:Guid>{EE961A84-CA67-4524-8411-7D436FEEB5AC}</b:Guid>
    <b:Title>Risk as feelings</b:Title>
    <b:Year>2001</b:Year>
    <b:JournalName>Psychol Bull</b:JournalName>
    <b:Pages>267-286</b:Pages>
    <b:Author>
      <b:Author>
        <b:NameList>
          <b:Person>
            <b:Last>Loewenstein </b:Last>
            <b:Middle>F.</b:Middle>
            <b:First>G.</b:First>
          </b:Person>
          <b:Person>
            <b:Last>Weber </b:Last>
            <b:Middle>U.</b:Middle>
            <b:First>E.</b:First>
          </b:Person>
          <b:Person>
            <b:Last> Hsee </b:Last>
            <b:Middle>K.</b:Middle>
            <b:First>C.</b:First>
          </b:Person>
          <b:Person>
            <b:Last>Welch </b:Last>
            <b:First>N.</b:First>
          </b:Person>
        </b:NameList>
      </b:Author>
    </b:Author>
    <b:RefOrder>89</b:RefOrder>
  </b:Source>
  <b:Source>
    <b:Tag>Smi11</b:Tag>
    <b:SourceType>JournalArticle</b:SourceType>
    <b:Guid>{8A8A4B50-9D38-4AD4-A0A6-58B9B228D1C3}</b:Guid>
    <b:Title>Fear, Familiarity, and the Perception of Risk: A Quantitative Analysis of Disaster Specific Concerns of Paramedics</b:Title>
    <b:Year>2011</b:Year>
    <b:Author>
      <b:Author>
        <b:NameList>
          <b:Person>
            <b:Last>Smith</b:Last>
            <b:First>Erin</b:First>
            <b:Middle>C.</b:Middle>
          </b:Person>
          <b:Person>
            <b:Last> Burkle</b:Last>
            <b:First>Frederick M. </b:First>
          </b:Person>
          <b:Person>
            <b:Last>Archer</b:Last>
            <b:First>Frank L. </b:First>
          </b:Person>
        </b:NameList>
      </b:Author>
    </b:Author>
    <b:JournalName>Disaster Medicine and Public Health Preparedness</b:JournalName>
    <b:Pages>46-53</b:Pages>
    <b:RefOrder>90</b:RefOrder>
  </b:Source>
  <b:Source>
    <b:Tag>YOL98</b:Tag>
    <b:SourceType>JournalArticle</b:SourceType>
    <b:Guid>{4A698A4A-9504-4871-8200-4F4B0F89785F}</b:Guid>
    <b:Author>
      <b:Author>
        <b:NameList>
          <b:Person>
            <b:Last>YOLSAL</b:Last>
            <b:First> Nuray </b:First>
          </b:Person>
          <b:Person>
            <b:Last>ÖRKÜN</b:Last>
            <b:First>Meral</b:First>
          </b:Person>
        </b:NameList>
      </b:Author>
    </b:Author>
    <b:Title>Çevre ve Sağlıkla Bağıntılı Risklerin Analizi: Risk Belirleme, Risk Değerlendirme ve Risk Algılama</b:Title>
    <b:JournalName>TOPLUM ve HEKiM</b:JournalName>
    <b:Year>1998</b:Year>
    <b:Pages>31-34</b:Pages>
    <b:RefOrder>91</b:RefOrder>
  </b:Source>
  <b:Source>
    <b:Tag>Kol09</b:Tag>
    <b:SourceType>JournalArticle</b:SourceType>
    <b:Guid>{46ED3D04-FAA1-447B-A01A-E83EA56A424D}</b:Guid>
    <b:Author>
      <b:Author>
        <b:NameList>
          <b:Person>
            <b:Last>Kollek</b:Last>
            <b:First>Daniel</b:First>
          </b:Person>
          <b:Person>
            <b:Last> Welsford</b:Last>
            <b:First>Michelle</b:First>
          </b:Person>
          <b:Person>
            <b:Last>Wanger</b:Last>
            <b:First>Karen </b:First>
          </b:Person>
        </b:NameList>
      </b:Author>
    </b:Author>
    <b:Title>Chemical, biological, radiological and nuclear preparedness training for emergency medical services providers</b:Title>
    <b:JournalName>Canadian Journal of Emergency Medicine</b:JournalName>
    <b:Year>2009</b:Year>
    <b:Pages>337-342</b:Pages>
    <b:RefOrder>92</b:RefOrder>
  </b:Source>
  <b:Source>
    <b:Tag>Lem07</b:Tag>
    <b:SourceType>JournalArticle</b:SourceType>
    <b:Guid>{DACE4A68-B857-4680-8478-DFF59099644F}</b:Guid>
    <b:Author>
      <b:Author>
        <b:NameList>
          <b:Person>
            <b:Last>Lemyre</b:Last>
            <b:First>Louise</b:First>
          </b:Person>
          <b:Person>
            <b:Last> Lee</b:Last>
            <b:Middle> E.C.</b:Middle>
            <b:First>Jennifer</b:First>
          </b:Person>
          <b:Person>
            <b:Last>Turner</b:Last>
            <b:Middle>C.</b:Middle>
            <b:First>Michelle </b:First>
          </b:Person>
          <b:Person>
            <b:Last> Krewski</b:Last>
            <b:First>Daniel</b:First>
          </b:Person>
        </b:NameList>
      </b:Author>
    </b:Author>
    <b:Title>Terrorism preparedness in Canada: a public survey on perceived institutional and individual response to terrorism</b:Title>
    <b:JournalName>Int. J. Emergency Management</b:JournalName>
    <b:Year>2007</b:Year>
    <b:Pages>296-315</b:Pages>
    <b:RefOrder>93</b:RefOrder>
  </b:Source>
  <b:Source>
    <b:Tag>Lis14</b:Tag>
    <b:SourceType>Misc</b:SourceType>
    <b:Guid>{8AFD80FA-E08C-4951-83D1-38FD95C875F7}</b:Guid>
    <b:Title>A QUALITATIVE STUDY OF DISASTER PREPAREDNESS, PERCEPTIONS AMONG LAW ENFORCEMENT OFFICERS</b:Title>
    <b:Year>2014</b:Year>
    <b:Author>
      <b:Author>
        <b:NameList>
          <b:Person>
            <b:Last>Pagán</b:Last>
            <b:First>Lisandra</b:First>
          </b:Person>
        </b:NameList>
      </b:Author>
    </b:Author>
    <b:PublicationTitle>A Dissertation Presented in Partial Fulfillment Of the Requirements for the Degree Doctor of Philosophy</b:PublicationTitle>
    <b:Month>December </b:Month>
    <b:Publisher>ProQuest LLC</b:Publisher>
    <b:RefOrder>94</b:RefOrder>
  </b:Source>
  <b:Source>
    <b:Tag>Ste10</b:Tag>
    <b:SourceType>JournalArticle</b:SourceType>
    <b:Guid>{D8DFB89B-746D-4705-AAD1-9FF13FC30DB0}</b:Guid>
    <b:Title>Determinants of paramedic response readiness for CBRNE threats</b:Title>
    <b:Year>2010</b:Year>
    <b:Author>
      <b:Author>
        <b:NameList>
          <b:Person>
            <b:Last>Stevens</b:Last>
            <b:First>Garry</b:First>
          </b:Person>
          <b:Person>
            <b:Last> Jones</b:Last>
            <b:Middle>L.</b:Middle>
            <b:First>Alison </b:First>
          </b:Person>
          <b:Person>
            <b:Last> Smith</b:Last>
            <b:First>George </b:First>
          </b:Person>
          <b:Person>
            <b:Last>Nelson</b:Last>
            <b:First>Jenny </b:First>
          </b:Person>
          <b:Person>
            <b:Last>Agho</b:Last>
            <b:First>Kingsley </b:First>
          </b:Person>
        </b:NameList>
      </b:Author>
    </b:Author>
    <b:JournalName>Biosecurity and Bioterrorism: Biodefense Strategy, Practice, and Science</b:JournalName>
    <b:Pages>193-202</b:Pages>
    <b:RefOrder>95</b:RefOrder>
  </b:Source>
  <b:Source>
    <b:Tag>Tou03</b:Tag>
    <b:SourceType>Book</b:SourceType>
    <b:Guid>{A56152E6-202E-497C-B8B7-B0E5DD9C1110}</b:Guid>
    <b:Title>Protecting emergency responders : community views of safety and health risks and personal protection needs</b:Title>
    <b:Year>2003</b:Year>
    <b:Publisher>RAND</b:Publisher>
    <b:Author>
      <b:Author>
        <b:NameList>
          <b:Person>
            <b:Last>L aTo u r r e t t e</b:Last>
            <b:First>To m </b:First>
          </b:Person>
          <b:Person>
            <b:Last> P e t e r s o n</b:Last>
            <b:Middle>J.</b:Middle>
            <b:First>D.</b:First>
          </b:Person>
          <b:Person>
            <b:Last> B a r t i s</b:Last>
            <b:Middle>T.</b:Middle>
            <b:First>J a m e s </b:First>
          </b:Person>
          <b:Person>
            <b:Last> J a c k s o n</b:Last>
            <b:Middle>A.</b:Middle>
            <b:First>B r i a n </b:First>
          </b:Person>
          <b:Person>
            <b:Last>H o u s e r</b:Last>
            <b:First>A r i </b:First>
          </b:Person>
        </b:NameList>
      </b:Author>
    </b:Author>
    <b:RefOrder>96</b:RefOrder>
  </b:Source>
  <b:Source>
    <b:Tag>HOU04</b:Tag>
    <b:SourceType>Report</b:SourceType>
    <b:Guid>{9C93293D-6957-43F6-8C43-6A693794CFE7}</b:Guid>
    <b:Title>Emergency Responder Injuries and Fatalities An Analysis of Surveillance Data</b:Title>
    <b:Year> 2004</b:Year>
    <b:Author>
      <b:Author>
        <b:NameList>
          <b:Person>
            <b:Last>HOUSER</b:Last>
            <b:First>ARI</b:First>
            <b:Middle>N.</b:Middle>
          </b:Person>
          <b:Person>
            <b:Last>JACKSON</b:Last>
            <b:Middle>A.</b:Middle>
            <b:First>BRIAN </b:First>
          </b:Person>
          <b:Person>
            <b:Last> BARTIS</b:Last>
            <b:Middle>T</b:Middle>
            <b:First>JAMES </b:First>
          </b:Person>
          <b:Person>
            <b:Last> PETERSON</b:Last>
            <b:Middle>J. </b:Middle>
            <b:First>D. </b:First>
          </b:Person>
        </b:NameList>
      </b:Author>
    </b:Author>
    <b:Publisher>RAND Corporation</b:Publisher>
    <b:City>Santa Monica</b:City>
    <b:RefOrder>97</b:RefOrder>
  </b:Source>
  <b:Source>
    <b:Tag>Pen08</b:Tag>
    <b:SourceType>JournalArticle</b:SourceType>
    <b:Guid>{CDDD5D09-97CD-4EDA-96EC-7CDBD31DC002}</b:Guid>
    <b:Title>Responding to crises and disasters: the role of risk attitudes and risk perceptions</b:Title>
    <b:Year>2008</b:Year>
    <b:Author>
      <b:Author>
        <b:NameList>
          <b:Person>
            <b:Last>Pennings</b:Last>
            <b:First>Joost</b:First>
            <b:Middle>M.E.</b:Middle>
          </b:Person>
          <b:Person>
            <b:Last>Grossman</b:Last>
            <b:Middle>B.</b:Middle>
            <b:First>Daniel </b:First>
          </b:Person>
        </b:NameList>
      </b:Author>
    </b:Author>
    <b:JournalName>Disasters</b:JournalName>
    <b:Pages>434-448</b:Pages>
    <b:RefOrder>98</b:RefOrder>
  </b:Source>
  <b:Source>
    <b:Tag>Rod16</b:Tag>
    <b:SourceType>JournalArticle</b:SourceType>
    <b:Guid>{7817DEA7-58FE-457E-B3BC-3ACCF88B55D3}</b:Guid>
    <b:Author>
      <b:Author>
        <b:NameList>
          <b:Person>
            <b:Last>Rodríguez-Garzón</b:Last>
            <b:First>Ignacio</b:First>
          </b:Person>
          <b:Person>
            <b:Last>Martínez-Fiestas</b:Last>
            <b:First>Myriam </b:First>
          </b:Person>
          <b:Person>
            <b:Last> Delgado-Padial</b:Last>
            <b:First>Antonio </b:First>
          </b:Person>
          <b:Person>
            <b:Last>Lucas-Ruiz</b:Last>
            <b:First>Valeriano</b:First>
          </b:Person>
        </b:NameList>
      </b:Author>
    </b:Author>
    <b:Title>Perception of Occupational Risk of Firefighters in Quito (Ecuador)</b:Title>
    <b:JournalName>Fire Technology</b:JournalName>
    <b:Year>2016</b:Year>
    <b:Pages>753-773</b:Pages>
    <b:RefOrder>99</b:RefOrder>
  </b:Source>
  <b:Source>
    <b:Tag>Gal11</b:Tag>
    <b:SourceType>Misc</b:SourceType>
    <b:Guid>{43DF567D-C233-486E-9F48-9291DD26369D}</b:Guid>
    <b:Title>First Responder Knowledge and Training Needs for Bioterrorism</b:Title>
    <b:Year>2011</b:Year>
    <b:Author>
      <b:Author>
        <b:NameList>
          <b:Person>
            <b:Last>Galada</b:Last>
            <b:First>Heather</b:First>
            <b:Middle>Corinne</b:Middle>
          </b:Person>
        </b:NameList>
      </b:Author>
    </b:Author>
    <b:PublicationTitle>A Community Based Master’s Project</b:PublicationTitle>
    <b:Month>June</b:Month>
    <b:RefOrder>100</b:RefOrder>
  </b:Source>
  <b:Source>
    <b:Tag>OPC16</b:Tag>
    <b:SourceType>Report</b:SourceType>
    <b:Guid>{5EB8AC86-C140-4921-91F9-5E8A19E5EA58}</b:Guid>
    <b:Title>Practical Guide for Medical Management of Chemical Warfare Casualties</b:Title>
    <b:Year>2015</b:Year>
    <b:Publisher>Organisation for the Prohibition of Chemical Weapons International Cooperation and Assistance Division Assistance and Protection Branch</b:Publisher>
    <b:Author>
      <b:Author>
        <b:Corporate>Organisation for the Prohibition of Chemical Weapons</b:Corporate>
      </b:Author>
    </b:Author>
    <b:RefOrder>101</b:RefOrder>
  </b:Source>
  <b:Source>
    <b:Tag>OPC14</b:Tag>
    <b:SourceType>Misc</b:SourceType>
    <b:Guid>{63B0D7B2-5B56-4B96-9BDA-57655460A0C9}</b:Guid>
    <b:Title>Origins of the Chemical Weapons Convention and the OPCW</b:Title>
    <b:Year>2014</b:Year>
    <b:Month>September</b:Month>
    <b:Day>12</b:Day>
    <b:Author>
      <b:Author>
        <b:Corporate>Organisation for the Prohibition of Chemical Weapons</b:Corporate>
      </b:Author>
    </b:Author>
    <b:City>The Netherlands</b:City>
    <b:RefOrder>102</b:RefOrder>
  </b:Source>
  <b:Source>
    <b:Tag>Joi18</b:Tag>
    <b:SourceType>Misc</b:SourceType>
    <b:Guid>{3EB122E6-BC4F-42C2-9C43-610633DFFE4F}</b:Guid>
    <b:Author>
      <b:Author>
        <b:Corporate>Joint Chiefs of Staff</b:Corporate>
      </b:Author>
    </b:Author>
    <b:Title>Joint Publication 3-11</b:Title>
    <b:PublicationTitle>Operations in Chemical,Biological, Radiological, and Nuclear Environments</b:PublicationTitle>
    <b:Year>2018</b:Year>
    <b:Month>October</b:Month>
    <b:Day>29</b:Day>
    <b:CountryRegion> United States</b:CountryRegion>
    <b:RefOrder>103</b:RefOrder>
  </b:Source>
  <b:Source>
    <b:Tag>USA00</b:Tag>
    <b:SourceType>Book</b:SourceType>
    <b:Guid>{B2EC8AB4-8AB3-4B1A-AC8B-3A7AD65403A6}</b:Guid>
    <b:Title>FIELD MANAGEMENT OF CHEMICAL CASUALTIES HANDBOOK</b:Title>
    <b:Year> 2000</b:Year>
    <b:Publisher>USAMRICD</b:Publisher>
    <b:Author>
      <b:Author>
        <b:Corporate>U.S. Army Medical Research Institute of Chemical Defense</b:Corporate>
      </b:Author>
    </b:Author>
    <b:RefOrder>104</b:RefOrder>
  </b:Source>
  <b:Source>
    <b:Tag>OPC18</b:Tag>
    <b:SourceType>InternetSite</b:SourceType>
    <b:Guid>{FB7C8BFF-31E8-4BDF-A9DC-CFED1E0F7031}</b:Guid>
    <b:Year>2018</b:Year>
    <b:Author>
      <b:Author>
        <b:Corporate>Organisation for the Prohibition of Chemical Weapons</b:Corporate>
      </b:Author>
    </b:Author>
    <b:InternetSiteTitle>www.opcw.org</b:InternetSiteTitle>
    <b:Month>9</b:Month>
    <b:Day>17</b:Day>
    <b:URL>https://www.opcw.org/about-chemical-weapons/types-of-chemical-agent/</b:URL>
    <b:Title>What is a Chemical Weapon?</b:Title>
    <b:RefOrder>105</b:RefOrder>
  </b:Source>
  <b:Source>
    <b:Tag>Rya11</b:Tag>
    <b:SourceType>Book</b:SourceType>
    <b:Guid>{D385FF12-F3A0-455D-947D-5BA3E302146F}</b:Guid>
    <b:Title>Biosecurity and Bioterrorism: Containing and Preventing Biological Threats</b:Title>
    <b:Year>2011</b:Year>
    <b:Author>
      <b:Author>
        <b:NameList>
          <b:Person>
            <b:Last>Ryan</b:Last>
            <b:First>Jeffrey</b:First>
            <b:Middle>R.</b:Middle>
          </b:Person>
          <b:Person>
            <b:Last>Glarum</b:Last>
            <b:Middle>F.</b:Middle>
            <b:First>Jan </b:First>
          </b:Person>
        </b:NameList>
      </b:Author>
    </b:Author>
    <b:City>Oxford, UK</b:City>
    <b:Publisher>Butterworth–Heinemann</b:Publisher>
    <b:RefOrder>106</b:RefOrder>
  </b:Source>
  <b:Source xmlns:b="http://schemas.openxmlformats.org/officeDocument/2006/bibliography">
    <b:Tag>Cen001</b:Tag>
    <b:SourceType>Report</b:SourceType>
    <b:Guid>{7BCDD873-5889-4A0E-B76D-AC14E6F73A7C}</b:Guid>
    <b:Title>Biological and Chemical Terrorism:Strategic Plan for Preparedness and Response</b:Title>
    <b:Year>2000</b:Year>
    <b:Author>
      <b:Author>
        <b:Corporate>Centers for Disease Control and Prevention</b:Corporate>
      </b:Author>
    </b:Author>
    <b:Publisher>Epidemiology Program Office,Centers for Disease Control and Prevention (CDC), U.S. Department of Health and Human Services</b:Publisher>
    <b:City>Atlanta</b:City>
    <b:RefOrder>107</b:RefOrder>
  </b:Source>
</b:Sources>
</file>

<file path=customXml/itemProps1.xml><?xml version="1.0" encoding="utf-8"?>
<ds:datastoreItem xmlns:ds="http://schemas.openxmlformats.org/officeDocument/2006/customXml" ds:itemID="{C70A00A5-CD63-438D-8E3D-AE9202309A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171</TotalTime>
  <Pages>1</Pages>
  <Words>32258</Words>
  <Characters>183873</Characters>
  <Application>Microsoft Office Word</Application>
  <DocSecurity>0</DocSecurity>
  <Lines>1532</Lines>
  <Paragraphs>431</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215700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hasan yücel</dc:creator>
  <cp:keywords/>
  <dc:description/>
  <cp:lastModifiedBy>hasan yücel</cp:lastModifiedBy>
  <cp:revision>23</cp:revision>
  <cp:lastPrinted>2019-06-13T15:39:00Z</cp:lastPrinted>
  <dcterms:created xsi:type="dcterms:W3CDTF">2019-06-12T17:52:00Z</dcterms:created>
  <dcterms:modified xsi:type="dcterms:W3CDTF">2019-06-13T15:48:00Z</dcterms:modified>
</cp:coreProperties>
</file>